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864"/>
        <w:jc w:val="center"/>
        <w:textAlignment w:val="auto"/>
        <w:rPr>
          <w:rFonts w:hint="eastAsia" w:ascii="Times New Roman" w:hAnsi="Times New Roman" w:eastAsia="方正小标宋简体"/>
          <w:kern w:val="0"/>
          <w:sz w:val="36"/>
          <w:szCs w:val="36"/>
        </w:rPr>
      </w:pPr>
      <w:r>
        <w:rPr>
          <w:rFonts w:hint="eastAsia" w:ascii="Times New Roman" w:hAnsi="Times New Roman" w:eastAsia="方正小标宋简体"/>
          <w:color w:val="000000"/>
          <w:kern w:val="0"/>
          <w:sz w:val="36"/>
          <w:szCs w:val="36"/>
          <w:lang w:eastAsia="zh-CN"/>
        </w:rPr>
        <w:t>闯王镇中心小学</w:t>
      </w:r>
      <w:r>
        <w:rPr>
          <w:rFonts w:hint="eastAsia" w:ascii="Times New Roman" w:hAnsi="Times New Roman" w:eastAsia="方正小标宋简体"/>
          <w:color w:val="000000"/>
          <w:kern w:val="0"/>
          <w:sz w:val="36"/>
          <w:szCs w:val="36"/>
        </w:rPr>
        <w:t>202</w:t>
      </w:r>
      <w:r>
        <w:rPr>
          <w:rFonts w:hint="eastAsia" w:ascii="Times New Roman" w:hAnsi="Times New Roman" w:eastAsia="方正小标宋简体"/>
          <w:color w:val="000000"/>
          <w:kern w:val="0"/>
          <w:sz w:val="36"/>
          <w:szCs w:val="36"/>
          <w:lang w:val="en-US" w:eastAsia="zh-CN"/>
        </w:rPr>
        <w:t>6</w:t>
      </w:r>
      <w:r>
        <w:rPr>
          <w:rFonts w:ascii="Times New Roman" w:hAnsi="Times New Roman" w:eastAsia="方正小标宋简体"/>
          <w:kern w:val="0"/>
          <w:sz w:val="36"/>
          <w:szCs w:val="36"/>
        </w:rPr>
        <w:t>年部门预算</w:t>
      </w:r>
      <w:r>
        <w:rPr>
          <w:rFonts w:hint="eastAsia" w:ascii="Times New Roman" w:hAnsi="Times New Roman" w:eastAsia="方正小标宋简体"/>
          <w:kern w:val="0"/>
          <w:sz w:val="36"/>
          <w:szCs w:val="36"/>
          <w:lang w:val="en-US" w:eastAsia="zh-CN"/>
        </w:rPr>
        <w:t>公开情况</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b/>
          <w:sz w:val="36"/>
          <w:szCs w:val="36"/>
        </w:rPr>
      </w:pPr>
      <w:r>
        <w:rPr>
          <w:rStyle w:val="7"/>
          <w:rFonts w:hint="eastAsia" w:ascii="黑体" w:hAnsi="黑体" w:eastAsia="黑体" w:cs="仿宋_GB2312"/>
          <w:b w:val="0"/>
          <w:color w:val="000000"/>
          <w:sz w:val="36"/>
          <w:szCs w:val="36"/>
          <w:shd w:val="clear" w:color="auto" w:fill="FFFFFF"/>
        </w:rPr>
        <w:t>目录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仿宋_GB2312"/>
          <w:b/>
          <w:sz w:val="32"/>
          <w:szCs w:val="32"/>
        </w:rPr>
      </w:pPr>
      <w:r>
        <w:rPr>
          <w:rStyle w:val="7"/>
          <w:rFonts w:hint="eastAsia" w:ascii="黑体" w:hAnsi="黑体" w:eastAsia="黑体" w:cs="仿宋_GB2312"/>
          <w:b w:val="0"/>
          <w:color w:val="000000"/>
          <w:sz w:val="32"/>
          <w:szCs w:val="32"/>
          <w:shd w:val="clear" w:color="auto" w:fill="FFFFFF"/>
        </w:rPr>
        <w:t>第一部分</w:t>
      </w:r>
      <w:r>
        <w:rPr>
          <w:rStyle w:val="7"/>
          <w:rFonts w:hint="eastAsia" w:ascii="黑体" w:hAnsi="黑体" w:eastAsia="黑体" w:cs="仿宋_GB2312"/>
          <w:b w:val="0"/>
          <w:color w:val="000000"/>
          <w:sz w:val="32"/>
          <w:szCs w:val="32"/>
          <w:shd w:val="clear" w:color="auto" w:fill="FFFFFF"/>
          <w:lang w:val="en-US" w:eastAsia="zh-CN"/>
        </w:rPr>
        <w:t xml:space="preserve">  </w:t>
      </w:r>
      <w:r>
        <w:rPr>
          <w:rStyle w:val="7"/>
          <w:rFonts w:hint="eastAsia" w:ascii="黑体" w:hAnsi="黑体" w:eastAsia="黑体" w:cs="仿宋_GB2312"/>
          <w:b w:val="0"/>
          <w:color w:val="000000"/>
          <w:sz w:val="32"/>
          <w:szCs w:val="32"/>
          <w:shd w:val="clear" w:color="auto" w:fill="FFFFFF"/>
        </w:rPr>
        <w:t>部门概况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仿宋_GB2312"/>
          <w:b/>
          <w:sz w:val="32"/>
          <w:szCs w:val="32"/>
        </w:rPr>
      </w:pPr>
      <w:r>
        <w:rPr>
          <w:rFonts w:hint="eastAsia" w:ascii="仿宋_GB2312" w:hAnsi="仿宋_GB2312" w:eastAsia="仿宋_GB2312" w:cs="仿宋_GB2312"/>
          <w:color w:val="000000"/>
          <w:sz w:val="32"/>
          <w:szCs w:val="32"/>
          <w:shd w:val="clear" w:color="auto" w:fill="FFFFFF"/>
        </w:rPr>
        <w:t>一、主要职责</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二、机构设置情况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仿宋_GB2312"/>
          <w:b/>
          <w:sz w:val="32"/>
          <w:szCs w:val="32"/>
        </w:rPr>
      </w:pPr>
      <w:r>
        <w:rPr>
          <w:rStyle w:val="7"/>
          <w:rFonts w:hint="eastAsia" w:ascii="黑体" w:hAnsi="黑体" w:eastAsia="黑体" w:cs="仿宋_GB2312"/>
          <w:b w:val="0"/>
          <w:color w:val="000000"/>
          <w:sz w:val="32"/>
          <w:szCs w:val="32"/>
          <w:shd w:val="clear" w:color="auto" w:fill="FFFFFF"/>
        </w:rPr>
        <w:t>第二部分</w:t>
      </w:r>
      <w:r>
        <w:rPr>
          <w:rStyle w:val="7"/>
          <w:rFonts w:hint="eastAsia" w:ascii="黑体" w:hAnsi="黑体" w:eastAsia="黑体" w:cs="仿宋_GB2312"/>
          <w:b w:val="0"/>
          <w:color w:val="000000"/>
          <w:sz w:val="32"/>
          <w:szCs w:val="32"/>
          <w:shd w:val="clear" w:color="auto" w:fill="FFFFFF"/>
          <w:lang w:val="en-US" w:eastAsia="zh-CN"/>
        </w:rPr>
        <w:t xml:space="preserve">  </w:t>
      </w:r>
      <w:r>
        <w:rPr>
          <w:rStyle w:val="7"/>
          <w:rFonts w:hint="eastAsia" w:ascii="黑体" w:hAnsi="黑体" w:eastAsia="黑体" w:cs="仿宋_GB2312"/>
          <w:b w:val="0"/>
          <w:color w:val="000000"/>
          <w:sz w:val="32"/>
          <w:szCs w:val="32"/>
          <w:shd w:val="clear" w:color="auto" w:fill="FFFFFF"/>
        </w:rPr>
        <w:t>202</w:t>
      </w:r>
      <w:r>
        <w:rPr>
          <w:rStyle w:val="7"/>
          <w:rFonts w:hint="eastAsia" w:ascii="黑体" w:hAnsi="黑体" w:eastAsia="黑体" w:cs="仿宋_GB2312"/>
          <w:b w:val="0"/>
          <w:color w:val="000000"/>
          <w:sz w:val="32"/>
          <w:szCs w:val="32"/>
          <w:shd w:val="clear" w:color="auto" w:fill="FFFFFF"/>
          <w:lang w:val="en-US" w:eastAsia="zh-CN"/>
        </w:rPr>
        <w:t>6</w:t>
      </w:r>
      <w:r>
        <w:rPr>
          <w:rStyle w:val="7"/>
          <w:rFonts w:hint="eastAsia" w:ascii="黑体" w:hAnsi="黑体" w:eastAsia="黑体" w:cs="仿宋_GB2312"/>
          <w:b w:val="0"/>
          <w:color w:val="000000"/>
          <w:sz w:val="32"/>
          <w:szCs w:val="32"/>
          <w:shd w:val="clear" w:color="auto" w:fill="FFFFFF"/>
        </w:rPr>
        <w:t>年部门预算报表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一、收支总表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二、收入总表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三、支出总表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四、财政拨款收支总表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五、一般公共预算支出表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rPr>
        <w:t>　　六、一般公共预算基本支出表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七</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一般公共预算</w:t>
      </w:r>
      <w:r>
        <w:rPr>
          <w:rFonts w:hint="eastAsia" w:ascii="仿宋" w:hAnsi="仿宋" w:eastAsia="仿宋" w:cs="宋体"/>
          <w:kern w:val="0"/>
          <w:sz w:val="32"/>
          <w:szCs w:val="32"/>
        </w:rPr>
        <w:t>“三公”经费支出表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八</w:t>
      </w:r>
      <w:r>
        <w:rPr>
          <w:rFonts w:hint="eastAsia" w:ascii="仿宋" w:hAnsi="仿宋" w:eastAsia="仿宋" w:cs="宋体"/>
          <w:kern w:val="0"/>
          <w:sz w:val="32"/>
          <w:szCs w:val="32"/>
        </w:rPr>
        <w:t>、政府性基金支出预算表</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lang w:val="en-US" w:eastAsia="zh-CN"/>
        </w:rPr>
      </w:pPr>
      <w:r>
        <w:rPr>
          <w:rFonts w:hint="eastAsia" w:ascii="仿宋" w:hAnsi="仿宋" w:eastAsia="仿宋" w:cs="仿宋"/>
          <w:lang w:val="en-US" w:eastAsia="zh-CN"/>
        </w:rPr>
        <w:t>九、项目支出表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宋体"/>
          <w:b/>
          <w:kern w:val="0"/>
          <w:sz w:val="32"/>
          <w:szCs w:val="32"/>
        </w:rPr>
      </w:pPr>
      <w:r>
        <w:rPr>
          <w:rFonts w:hint="eastAsia" w:ascii="仿宋" w:hAnsi="仿宋" w:eastAsia="仿宋" w:cs="宋体"/>
          <w:b/>
          <w:kern w:val="0"/>
          <w:sz w:val="32"/>
          <w:szCs w:val="32"/>
        </w:rPr>
        <w:t>第三部分</w:t>
      </w:r>
      <w:r>
        <w:rPr>
          <w:rFonts w:hint="eastAsia" w:ascii="宋体" w:hAnsi="宋体" w:eastAsia="仿宋" w:cs="宋体"/>
          <w:b/>
          <w:kern w:val="0"/>
          <w:sz w:val="32"/>
          <w:szCs w:val="32"/>
        </w:rPr>
        <w:t> </w:t>
      </w:r>
      <w:r>
        <w:rPr>
          <w:rFonts w:ascii="黑体" w:hAnsi="黑体" w:eastAsia="黑体"/>
          <w:sz w:val="32"/>
          <w:szCs w:val="32"/>
        </w:rPr>
        <w:t>202</w:t>
      </w:r>
      <w:r>
        <w:rPr>
          <w:rFonts w:hint="eastAsia" w:ascii="黑体" w:hAnsi="黑体" w:eastAsia="黑体"/>
          <w:sz w:val="32"/>
          <w:szCs w:val="32"/>
          <w:lang w:val="en-US" w:eastAsia="zh-CN"/>
        </w:rPr>
        <w:t>6</w:t>
      </w:r>
      <w:r>
        <w:rPr>
          <w:rFonts w:ascii="黑体" w:hAnsi="黑体" w:eastAsia="黑体"/>
          <w:sz w:val="32"/>
          <w:szCs w:val="32"/>
        </w:rPr>
        <w:t>年部门预算</w:t>
      </w:r>
      <w:r>
        <w:rPr>
          <w:rFonts w:hint="eastAsia" w:ascii="黑体" w:hAnsi="黑体" w:eastAsia="黑体"/>
          <w:sz w:val="32"/>
          <w:szCs w:val="32"/>
        </w:rPr>
        <w:t>编制</w:t>
      </w:r>
      <w:r>
        <w:rPr>
          <w:rFonts w:ascii="黑体" w:hAnsi="黑体" w:eastAsia="黑体"/>
          <w:sz w:val="32"/>
          <w:szCs w:val="32"/>
        </w:rPr>
        <w:t>说明</w:t>
      </w:r>
      <w:r>
        <w:rPr>
          <w:rFonts w:ascii="Times New Roman" w:hAnsi="Times New Roman" w:eastAsia="黑体"/>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一、预算收支</w:t>
      </w:r>
      <w:r>
        <w:rPr>
          <w:rFonts w:hint="eastAsia" w:ascii="仿宋" w:hAnsi="仿宋" w:eastAsia="仿宋" w:cs="仿宋"/>
          <w:b w:val="0"/>
          <w:bCs w:val="0"/>
          <w:kern w:val="0"/>
          <w:sz w:val="32"/>
          <w:szCs w:val="32"/>
          <w:lang w:val="en-US" w:eastAsia="zh-CN"/>
        </w:rPr>
        <w:t>及增减变化</w:t>
      </w:r>
      <w:r>
        <w:rPr>
          <w:rFonts w:hint="eastAsia" w:ascii="仿宋" w:hAnsi="仿宋" w:eastAsia="仿宋" w:cs="仿宋"/>
          <w:b w:val="0"/>
          <w:bCs w:val="0"/>
          <w:kern w:val="0"/>
          <w:sz w:val="32"/>
          <w:szCs w:val="32"/>
        </w:rPr>
        <w:t>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二、机关运行经费安排情况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三、</w:t>
      </w:r>
      <w:r>
        <w:rPr>
          <w:rFonts w:hint="eastAsia" w:ascii="仿宋" w:hAnsi="仿宋" w:eastAsia="仿宋" w:cs="仿宋"/>
          <w:b w:val="0"/>
          <w:bCs w:val="0"/>
          <w:sz w:val="32"/>
          <w:szCs w:val="32"/>
          <w:shd w:val="clear" w:color="auto" w:fill="FFFFFF"/>
          <w:lang w:val="en-US" w:eastAsia="zh-CN"/>
        </w:rPr>
        <w:t>一般公共预算“三公”经费及增减变化情况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四、政府采购预算</w:t>
      </w:r>
      <w:r>
        <w:rPr>
          <w:rFonts w:hint="eastAsia" w:ascii="仿宋" w:hAnsi="仿宋" w:eastAsia="仿宋" w:cs="仿宋"/>
          <w:b w:val="0"/>
          <w:bCs w:val="0"/>
          <w:kern w:val="0"/>
          <w:sz w:val="32"/>
          <w:szCs w:val="32"/>
          <w:lang w:val="en-US" w:eastAsia="zh-CN"/>
        </w:rPr>
        <w:t>安排情况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五、</w:t>
      </w:r>
      <w:r>
        <w:rPr>
          <w:rFonts w:hint="eastAsia" w:ascii="仿宋" w:hAnsi="仿宋" w:eastAsia="仿宋" w:cs="仿宋"/>
          <w:b w:val="0"/>
          <w:bCs w:val="0"/>
          <w:sz w:val="32"/>
          <w:szCs w:val="32"/>
          <w:lang w:val="en-US" w:eastAsia="zh-CN"/>
        </w:rPr>
        <w:t>国有资产占用情况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六、</w:t>
      </w:r>
      <w:r>
        <w:rPr>
          <w:rFonts w:hint="eastAsia" w:ascii="仿宋" w:hAnsi="仿宋" w:eastAsia="仿宋" w:cs="仿宋"/>
          <w:b w:val="0"/>
          <w:bCs w:val="0"/>
          <w:kern w:val="2"/>
          <w:sz w:val="32"/>
          <w:szCs w:val="32"/>
          <w:lang w:val="en-US" w:eastAsia="zh-CN"/>
        </w:rPr>
        <w:t>政府性基金预算支出情况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七、</w:t>
      </w:r>
      <w:r>
        <w:rPr>
          <w:rFonts w:hint="eastAsia" w:ascii="仿宋" w:hAnsi="仿宋" w:eastAsia="仿宋" w:cs="仿宋"/>
          <w:b w:val="0"/>
          <w:bCs w:val="0"/>
          <w:kern w:val="2"/>
          <w:sz w:val="32"/>
          <w:szCs w:val="32"/>
          <w:lang w:val="en-US" w:eastAsia="zh-CN"/>
        </w:rPr>
        <w:t>重点项目预算绩效情况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第四部分</w:t>
      </w:r>
      <w:r>
        <w:rPr>
          <w:rFonts w:hint="eastAsia" w:ascii="仿宋" w:hAnsi="仿宋" w:eastAsia="仿宋" w:cs="仿宋"/>
          <w:b/>
          <w:bCs/>
          <w:color w:val="000000"/>
          <w:sz w:val="32"/>
          <w:szCs w:val="32"/>
          <w:shd w:val="clear" w:color="auto" w:fill="FFFFFF"/>
          <w:lang w:val="en-US" w:eastAsia="zh-CN"/>
        </w:rPr>
        <w:t xml:space="preserve">  </w:t>
      </w:r>
      <w:r>
        <w:rPr>
          <w:rFonts w:hint="eastAsia" w:ascii="仿宋" w:hAnsi="仿宋" w:eastAsia="仿宋" w:cs="仿宋"/>
          <w:b/>
          <w:bCs/>
          <w:color w:val="000000"/>
          <w:sz w:val="32"/>
          <w:szCs w:val="32"/>
          <w:shd w:val="clear" w:color="auto" w:fill="FFFFFF"/>
        </w:rPr>
        <w:t>名词解释</w:t>
      </w:r>
    </w:p>
    <w:p>
      <w:pPr>
        <w:spacing w:line="600" w:lineRule="exact"/>
        <w:jc w:val="center"/>
        <w:rPr>
          <w:rFonts w:ascii="黑体" w:hAnsi="黑体" w:eastAsia="黑体"/>
          <w:sz w:val="32"/>
          <w:szCs w:val="32"/>
        </w:rPr>
      </w:pPr>
      <w:r>
        <w:rPr>
          <w:rFonts w:hint="eastAsia" w:ascii="仿宋_GB2312" w:hAnsi="仿宋_GB2312" w:eastAsia="仿宋_GB2312" w:cs="仿宋_GB2312"/>
          <w:color w:val="000000"/>
          <w:sz w:val="32"/>
          <w:szCs w:val="32"/>
          <w:shd w:val="clear" w:color="auto" w:fill="FFFFFF"/>
        </w:rPr>
        <w:t>　　</w:t>
      </w:r>
      <w:r>
        <w:rPr>
          <w:rFonts w:ascii="黑体" w:hAnsi="黑体" w:eastAsia="黑体"/>
          <w:sz w:val="32"/>
          <w:szCs w:val="32"/>
        </w:rPr>
        <w:t>第一部分：</w:t>
      </w:r>
      <w:r>
        <w:rPr>
          <w:rFonts w:hint="eastAsia" w:ascii="黑体" w:hAnsi="黑体" w:eastAsia="黑体"/>
          <w:sz w:val="32"/>
          <w:szCs w:val="32"/>
          <w:lang w:eastAsia="zh-CN"/>
        </w:rPr>
        <w:t>闯王镇中心小学</w:t>
      </w:r>
      <w:r>
        <w:rPr>
          <w:rFonts w:ascii="黑体" w:hAnsi="黑体" w:eastAsia="黑体"/>
          <w:sz w:val="32"/>
          <w:szCs w:val="32"/>
        </w:rPr>
        <w:t>概况</w:t>
      </w:r>
    </w:p>
    <w:p>
      <w:pPr>
        <w:spacing w:line="600" w:lineRule="exact"/>
        <w:ind w:firstLine="640" w:firstLineChars="200"/>
        <w:rPr>
          <w:rFonts w:hint="eastAsia" w:ascii="黑体" w:hAnsi="黑体" w:eastAsia="黑体"/>
          <w:sz w:val="32"/>
          <w:szCs w:val="32"/>
        </w:rPr>
      </w:pPr>
      <w:r>
        <w:rPr>
          <w:rFonts w:ascii="黑体" w:hAnsi="黑体" w:eastAsia="黑体"/>
          <w:sz w:val="32"/>
          <w:szCs w:val="32"/>
        </w:rPr>
        <w:t>一、</w:t>
      </w:r>
      <w:r>
        <w:rPr>
          <w:rFonts w:hint="eastAsia" w:ascii="黑体" w:hAnsi="黑体" w:eastAsia="黑体"/>
          <w:kern w:val="0"/>
          <w:sz w:val="32"/>
          <w:szCs w:val="32"/>
        </w:rPr>
        <w:t>主要职责</w:t>
      </w:r>
    </w:p>
    <w:p>
      <w:pPr>
        <w:keepNext w:val="0"/>
        <w:keepLines w:val="0"/>
        <w:pageBreakBefore w:val="0"/>
        <w:widowControl w:val="0"/>
        <w:kinsoku/>
        <w:wordWrap/>
        <w:overflowPunct/>
        <w:topLinePunct w:val="0"/>
        <w:autoSpaceDE/>
        <w:autoSpaceDN/>
        <w:bidi w:val="0"/>
        <w:adjustRightInd/>
        <w:snapToGrid/>
        <w:spacing w:line="240" w:lineRule="auto"/>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(一)贯彻落实党的教育方针政策和国家法律法规，</w:t>
      </w:r>
      <w:r>
        <w:rPr>
          <w:rFonts w:hint="eastAsia" w:ascii="仿宋" w:hAnsi="仿宋" w:eastAsia="仿宋" w:cs="仿宋"/>
          <w:sz w:val="32"/>
          <w:szCs w:val="32"/>
          <w:lang w:eastAsia="zh-CN"/>
        </w:rPr>
        <w:t>根据通山县教育局有关规定，</w:t>
      </w:r>
      <w:r>
        <w:rPr>
          <w:rFonts w:hint="eastAsia" w:ascii="仿宋" w:hAnsi="仿宋" w:eastAsia="仿宋" w:cs="仿宋"/>
          <w:sz w:val="32"/>
          <w:szCs w:val="32"/>
        </w:rPr>
        <w:t>研究制订教育工作的指导思想</w:t>
      </w:r>
      <w:r>
        <w:rPr>
          <w:rFonts w:hint="eastAsia" w:ascii="仿宋" w:hAnsi="仿宋" w:eastAsia="仿宋" w:cs="仿宋"/>
          <w:sz w:val="32"/>
          <w:szCs w:val="32"/>
          <w:lang w:eastAsia="zh-CN"/>
        </w:rPr>
        <w:t>、</w:t>
      </w:r>
      <w:r>
        <w:rPr>
          <w:rFonts w:hint="eastAsia" w:ascii="仿宋" w:hAnsi="仿宋" w:eastAsia="仿宋" w:cs="仿宋"/>
          <w:sz w:val="32"/>
          <w:szCs w:val="32"/>
        </w:rPr>
        <w:t>政策措施、重要规章制度并监督实施。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(二)巩固提高“两基”工作成果和整体水平，配合</w:t>
      </w:r>
      <w:r>
        <w:rPr>
          <w:rFonts w:hint="eastAsia" w:ascii="仿宋" w:hAnsi="仿宋" w:eastAsia="仿宋" w:cs="仿宋"/>
          <w:sz w:val="32"/>
          <w:szCs w:val="32"/>
          <w:lang w:eastAsia="zh-CN"/>
        </w:rPr>
        <w:t>镇</w:t>
      </w:r>
      <w:r>
        <w:rPr>
          <w:rFonts w:hint="eastAsia" w:ascii="仿宋" w:hAnsi="仿宋" w:eastAsia="仿宋" w:cs="仿宋"/>
          <w:sz w:val="32"/>
          <w:szCs w:val="32"/>
        </w:rPr>
        <w:t>人民政府依法动员、组织适龄儿童少年入学，严格控制辍学</w:t>
      </w:r>
      <w:r>
        <w:rPr>
          <w:rFonts w:hint="eastAsia" w:ascii="仿宋" w:hAnsi="仿宋" w:eastAsia="仿宋" w:cs="仿宋"/>
          <w:sz w:val="32"/>
          <w:szCs w:val="32"/>
          <w:lang w:eastAsia="zh-CN"/>
        </w:rPr>
        <w:t>，</w:t>
      </w:r>
      <w:r>
        <w:rPr>
          <w:rFonts w:hint="eastAsia" w:ascii="仿宋" w:hAnsi="仿宋" w:eastAsia="仿宋" w:cs="仿宋"/>
          <w:sz w:val="32"/>
          <w:szCs w:val="32"/>
        </w:rPr>
        <w:t>负责抓所在镇的</w:t>
      </w:r>
      <w:r>
        <w:rPr>
          <w:rFonts w:hint="eastAsia" w:ascii="仿宋" w:hAnsi="仿宋" w:eastAsia="仿宋" w:cs="仿宋"/>
          <w:sz w:val="32"/>
          <w:szCs w:val="32"/>
          <w:lang w:eastAsia="zh-CN"/>
        </w:rPr>
        <w:t>义务</w:t>
      </w:r>
      <w:r>
        <w:rPr>
          <w:rFonts w:hint="eastAsia" w:ascii="仿宋" w:hAnsi="仿宋" w:eastAsia="仿宋" w:cs="仿宋"/>
          <w:sz w:val="32"/>
          <w:szCs w:val="32"/>
        </w:rPr>
        <w:t>教育工作。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)负责</w:t>
      </w:r>
      <w:r>
        <w:rPr>
          <w:rFonts w:hint="eastAsia" w:ascii="仿宋" w:hAnsi="仿宋" w:eastAsia="仿宋" w:cs="仿宋"/>
          <w:sz w:val="32"/>
          <w:szCs w:val="32"/>
          <w:lang w:eastAsia="zh-CN"/>
        </w:rPr>
        <w:t>本校</w:t>
      </w:r>
      <w:r>
        <w:rPr>
          <w:rFonts w:hint="eastAsia" w:ascii="仿宋" w:hAnsi="仿宋" w:eastAsia="仿宋" w:cs="仿宋"/>
          <w:sz w:val="32"/>
          <w:szCs w:val="32"/>
        </w:rPr>
        <w:t>的统筹规划和协调管理</w:t>
      </w:r>
      <w:r>
        <w:rPr>
          <w:rFonts w:hint="eastAsia" w:ascii="仿宋" w:hAnsi="仿宋" w:eastAsia="仿宋" w:cs="仿宋"/>
          <w:sz w:val="32"/>
          <w:szCs w:val="32"/>
          <w:lang w:eastAsia="zh-CN"/>
        </w:rPr>
        <w:t>；</w:t>
      </w:r>
      <w:r>
        <w:rPr>
          <w:rFonts w:hint="eastAsia" w:ascii="仿宋" w:hAnsi="仿宋" w:eastAsia="仿宋" w:cs="仿宋"/>
          <w:sz w:val="32"/>
          <w:szCs w:val="32"/>
        </w:rPr>
        <w:t>负责对本校教育教学业务的具体管理，负责教育教学管理及教研教改工作，全力推进素质教育实施。指导协调</w:t>
      </w:r>
      <w:r>
        <w:rPr>
          <w:rFonts w:hint="eastAsia" w:ascii="仿宋" w:hAnsi="仿宋" w:eastAsia="仿宋" w:cs="仿宋"/>
          <w:sz w:val="32"/>
          <w:szCs w:val="32"/>
          <w:lang w:eastAsia="zh-CN"/>
        </w:rPr>
        <w:t>本</w:t>
      </w:r>
      <w:r>
        <w:rPr>
          <w:rFonts w:hint="eastAsia" w:ascii="仿宋" w:hAnsi="仿宋" w:eastAsia="仿宋" w:cs="仿宋"/>
          <w:sz w:val="32"/>
          <w:szCs w:val="32"/>
        </w:rPr>
        <w:t>校的教育、教学改革。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)研究、编制</w:t>
      </w:r>
      <w:r>
        <w:rPr>
          <w:rFonts w:hint="eastAsia" w:ascii="仿宋" w:hAnsi="仿宋" w:eastAsia="仿宋" w:cs="仿宋"/>
          <w:sz w:val="32"/>
          <w:szCs w:val="32"/>
          <w:lang w:eastAsia="zh-CN"/>
        </w:rPr>
        <w:t>本校</w:t>
      </w:r>
      <w:r>
        <w:rPr>
          <w:rFonts w:hint="eastAsia" w:ascii="仿宋" w:hAnsi="仿宋" w:eastAsia="仿宋" w:cs="仿宋"/>
          <w:sz w:val="32"/>
          <w:szCs w:val="32"/>
        </w:rPr>
        <w:t>的发展规划，拟定教育事业的发展重点、速度、规模和步骤，指导、协调、监督教育规划和计划的实施。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)负责推进义务教育优质均衡发展和促进教育公平，按照干部和教师的职数、编制和管理权限，负责本校教师人事管理、继续教育、考核考评等工作。</w:t>
      </w:r>
      <w:r>
        <w:rPr>
          <w:rFonts w:hint="eastAsia" w:ascii="仿宋" w:hAnsi="仿宋" w:eastAsia="仿宋" w:cs="仿宋"/>
          <w:sz w:val="32"/>
          <w:szCs w:val="32"/>
          <w:lang w:eastAsia="zh-CN"/>
        </w:rPr>
        <w:t>落实好</w:t>
      </w:r>
      <w:r>
        <w:rPr>
          <w:rFonts w:hint="eastAsia" w:ascii="仿宋" w:hAnsi="仿宋" w:eastAsia="仿宋" w:cs="仿宋"/>
          <w:sz w:val="32"/>
          <w:szCs w:val="32"/>
        </w:rPr>
        <w:t>办学标准、教学基本要求、教学基本文件。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做好本</w:t>
      </w:r>
      <w:r>
        <w:rPr>
          <w:rFonts w:hint="eastAsia" w:ascii="仿宋" w:hAnsi="仿宋" w:eastAsia="仿宋" w:cs="仿宋"/>
          <w:sz w:val="32"/>
          <w:szCs w:val="32"/>
        </w:rPr>
        <w:t>校的德育、体育、卫生、艺术和国防</w:t>
      </w:r>
      <w:r>
        <w:rPr>
          <w:rFonts w:hint="eastAsia" w:ascii="仿宋" w:hAnsi="仿宋" w:eastAsia="仿宋" w:cs="仿宋"/>
          <w:sz w:val="32"/>
          <w:szCs w:val="32"/>
          <w:lang w:eastAsia="zh-CN"/>
        </w:rPr>
        <w:t>等</w:t>
      </w:r>
      <w:r>
        <w:rPr>
          <w:rFonts w:hint="eastAsia" w:ascii="仿宋" w:hAnsi="仿宋" w:eastAsia="仿宋" w:cs="仿宋"/>
          <w:sz w:val="32"/>
          <w:szCs w:val="32"/>
        </w:rPr>
        <w:t>教育工作，加强</w:t>
      </w:r>
      <w:r>
        <w:rPr>
          <w:rFonts w:hint="eastAsia" w:ascii="仿宋" w:hAnsi="仿宋" w:eastAsia="仿宋" w:cs="仿宋"/>
          <w:sz w:val="32"/>
          <w:szCs w:val="32"/>
          <w:lang w:eastAsia="zh-CN"/>
        </w:rPr>
        <w:t>师生</w:t>
      </w:r>
      <w:r>
        <w:rPr>
          <w:rFonts w:hint="eastAsia" w:ascii="仿宋" w:hAnsi="仿宋" w:eastAsia="仿宋" w:cs="仿宋"/>
          <w:sz w:val="32"/>
          <w:szCs w:val="32"/>
        </w:rPr>
        <w:t>的思想政治工作,</w:t>
      </w:r>
      <w:r>
        <w:rPr>
          <w:rFonts w:hint="eastAsia" w:ascii="仿宋" w:hAnsi="仿宋" w:eastAsia="仿宋" w:cs="仿宋"/>
          <w:sz w:val="32"/>
          <w:szCs w:val="32"/>
          <w:lang w:eastAsia="zh-CN"/>
        </w:rPr>
        <w:t>做好</w:t>
      </w:r>
      <w:r>
        <w:rPr>
          <w:rFonts w:hint="eastAsia" w:ascii="仿宋" w:hAnsi="仿宋" w:eastAsia="仿宋" w:cs="仿宋"/>
          <w:sz w:val="32"/>
          <w:szCs w:val="32"/>
        </w:rPr>
        <w:t>学校治安保卫、安全生产、档案和保密工作。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w:t>
      </w:r>
      <w:r>
        <w:rPr>
          <w:rFonts w:hint="eastAsia" w:ascii="仿宋" w:hAnsi="仿宋" w:eastAsia="仿宋" w:cs="仿宋"/>
          <w:sz w:val="32"/>
          <w:szCs w:val="32"/>
          <w:lang w:eastAsia="zh-CN"/>
        </w:rPr>
        <w:t>做好</w:t>
      </w:r>
      <w:r>
        <w:rPr>
          <w:rFonts w:hint="eastAsia" w:ascii="仿宋" w:hAnsi="仿宋" w:eastAsia="仿宋" w:cs="仿宋"/>
          <w:sz w:val="32"/>
          <w:szCs w:val="32"/>
        </w:rPr>
        <w:t>教育经费的统筹管理和</w:t>
      </w:r>
      <w:r>
        <w:rPr>
          <w:rFonts w:hint="eastAsia" w:ascii="仿宋" w:hAnsi="仿宋" w:eastAsia="仿宋" w:cs="仿宋"/>
          <w:sz w:val="32"/>
          <w:szCs w:val="32"/>
          <w:lang w:eastAsia="zh-CN"/>
        </w:rPr>
        <w:t>财务</w:t>
      </w:r>
      <w:r>
        <w:rPr>
          <w:rFonts w:hint="eastAsia" w:ascii="仿宋" w:hAnsi="仿宋" w:eastAsia="仿宋" w:cs="仿宋"/>
          <w:sz w:val="32"/>
          <w:szCs w:val="32"/>
        </w:rPr>
        <w:t>审计;</w:t>
      </w:r>
      <w:r>
        <w:rPr>
          <w:rFonts w:hint="eastAsia" w:ascii="仿宋" w:hAnsi="仿宋" w:eastAsia="仿宋" w:cs="仿宋"/>
          <w:sz w:val="32"/>
          <w:szCs w:val="32"/>
          <w:lang w:eastAsia="zh-CN"/>
        </w:rPr>
        <w:t>同时做好各类票据粘贴、整理上报</w:t>
      </w:r>
      <w:r>
        <w:rPr>
          <w:rFonts w:hint="eastAsia" w:ascii="仿宋" w:hAnsi="仿宋" w:eastAsia="仿宋" w:cs="仿宋"/>
          <w:sz w:val="32"/>
          <w:szCs w:val="32"/>
        </w:rPr>
        <w:t>，筹措资金，改善办学条件等工作。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八</w:t>
      </w:r>
      <w:r>
        <w:rPr>
          <w:rFonts w:hint="eastAsia" w:ascii="仿宋" w:hAnsi="仿宋" w:eastAsia="仿宋" w:cs="仿宋"/>
          <w:sz w:val="32"/>
          <w:szCs w:val="32"/>
        </w:rPr>
        <w:t>)指导、管理、检查、评价本校的教育教学工作，提高办学质量。按照义务教育课程计划，开齐课程，开足课时，认真实施中小学的教育教学管理，全面推进素质教育，全面提高教育教学质量。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九</w:t>
      </w:r>
      <w:r>
        <w:rPr>
          <w:rFonts w:hint="eastAsia" w:ascii="仿宋" w:hAnsi="仿宋" w:eastAsia="仿宋" w:cs="仿宋"/>
          <w:sz w:val="32"/>
          <w:szCs w:val="32"/>
        </w:rPr>
        <w:t>)会同</w:t>
      </w:r>
      <w:r>
        <w:rPr>
          <w:rFonts w:hint="eastAsia" w:ascii="仿宋" w:hAnsi="仿宋" w:eastAsia="仿宋" w:cs="仿宋"/>
          <w:sz w:val="32"/>
          <w:szCs w:val="32"/>
          <w:lang w:eastAsia="zh-CN"/>
        </w:rPr>
        <w:t>上级</w:t>
      </w:r>
      <w:r>
        <w:rPr>
          <w:rFonts w:hint="eastAsia" w:ascii="仿宋" w:hAnsi="仿宋" w:eastAsia="仿宋" w:cs="仿宋"/>
          <w:sz w:val="32"/>
          <w:szCs w:val="32"/>
        </w:rPr>
        <w:t>做好学校教师及其他有关事业技术人员专业技术职务评聘和教育系统奖励考评工作。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十</w:t>
      </w:r>
      <w:r>
        <w:rPr>
          <w:rFonts w:hint="eastAsia" w:ascii="仿宋" w:hAnsi="仿宋" w:eastAsia="仿宋" w:cs="仿宋"/>
          <w:sz w:val="32"/>
          <w:szCs w:val="32"/>
        </w:rPr>
        <w:t>)负责教</w:t>
      </w:r>
      <w:r>
        <w:rPr>
          <w:rFonts w:hint="eastAsia" w:ascii="仿宋" w:hAnsi="仿宋" w:eastAsia="仿宋" w:cs="仿宋"/>
          <w:sz w:val="32"/>
          <w:szCs w:val="32"/>
          <w:lang w:eastAsia="zh-CN"/>
        </w:rPr>
        <w:t>职工</w:t>
      </w:r>
      <w:r>
        <w:rPr>
          <w:rFonts w:hint="eastAsia" w:ascii="仿宋" w:hAnsi="仿宋" w:eastAsia="仿宋" w:cs="仿宋"/>
          <w:sz w:val="32"/>
          <w:szCs w:val="32"/>
        </w:rPr>
        <w:t>培训工作，承担教育督导的日常管理工作，</w:t>
      </w:r>
      <w:r>
        <w:rPr>
          <w:rFonts w:hint="eastAsia" w:ascii="仿宋" w:hAnsi="仿宋" w:eastAsia="仿宋" w:cs="仿宋"/>
          <w:sz w:val="32"/>
          <w:szCs w:val="32"/>
          <w:lang w:eastAsia="zh-CN"/>
        </w:rPr>
        <w:t>师德师风工作，</w:t>
      </w:r>
      <w:r>
        <w:rPr>
          <w:rFonts w:hint="eastAsia" w:ascii="仿宋" w:hAnsi="仿宋" w:eastAsia="仿宋" w:cs="仿宋"/>
          <w:sz w:val="32"/>
          <w:szCs w:val="32"/>
        </w:rPr>
        <w:t>抓好教师队伍建设,使每个教师都热心于教育事业</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一</w:t>
      </w:r>
      <w:r>
        <w:rPr>
          <w:rFonts w:hint="eastAsia" w:ascii="仿宋" w:hAnsi="仿宋" w:eastAsia="仿宋" w:cs="仿宋"/>
          <w:sz w:val="32"/>
          <w:szCs w:val="32"/>
        </w:rPr>
        <w:t>)根据学校规模,设置学校管理机构,建立健全各项规章制度和岗位责任制。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十二</w:t>
      </w:r>
      <w:r>
        <w:rPr>
          <w:rFonts w:hint="eastAsia" w:ascii="仿宋" w:hAnsi="仿宋" w:eastAsia="仿宋" w:cs="仿宋"/>
          <w:sz w:val="32"/>
          <w:szCs w:val="32"/>
        </w:rPr>
        <w:t>)</w:t>
      </w:r>
      <w:r>
        <w:rPr>
          <w:rFonts w:hint="eastAsia" w:ascii="仿宋" w:hAnsi="仿宋" w:eastAsia="仿宋" w:cs="仿宋"/>
          <w:sz w:val="32"/>
          <w:szCs w:val="32"/>
          <w:lang w:eastAsia="zh-CN"/>
        </w:rPr>
        <w:t>做好</w:t>
      </w:r>
      <w:r>
        <w:rPr>
          <w:rFonts w:hint="eastAsia" w:ascii="仿宋" w:hAnsi="仿宋" w:eastAsia="仿宋" w:cs="仿宋"/>
          <w:sz w:val="32"/>
          <w:szCs w:val="32"/>
        </w:rPr>
        <w:t>学校的后勤工作、信息化建设以及教学仪器设备和图书资料的装备工作</w:t>
      </w:r>
      <w:r>
        <w:rPr>
          <w:rFonts w:hint="eastAsia" w:ascii="仿宋" w:hAnsi="仿宋" w:eastAsia="仿宋" w:cs="仿宋"/>
          <w:sz w:val="32"/>
          <w:szCs w:val="32"/>
          <w:lang w:eastAsia="zh-CN"/>
        </w:rPr>
        <w:t>；做好</w:t>
      </w:r>
      <w:r>
        <w:rPr>
          <w:rFonts w:hint="eastAsia" w:ascii="仿宋" w:hAnsi="仿宋" w:eastAsia="仿宋" w:cs="仿宋"/>
          <w:sz w:val="32"/>
          <w:szCs w:val="32"/>
        </w:rPr>
        <w:t>教育基本信息统计、分析。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三</w:t>
      </w:r>
      <w:r>
        <w:rPr>
          <w:rFonts w:hint="eastAsia" w:ascii="仿宋" w:hAnsi="仿宋" w:eastAsia="仿宋" w:cs="仿宋"/>
          <w:sz w:val="32"/>
          <w:szCs w:val="32"/>
        </w:rPr>
        <w:t>)做好安全防范,保证学生的人生安全</w:t>
      </w:r>
      <w:r>
        <w:rPr>
          <w:rFonts w:hint="eastAsia" w:ascii="仿宋" w:hAnsi="仿宋" w:eastAsia="仿宋" w:cs="仿宋"/>
          <w:sz w:val="32"/>
          <w:szCs w:val="32"/>
          <w:lang w:eastAsia="zh-CN"/>
        </w:rPr>
        <w:t>，学生升学考试，同时</w:t>
      </w:r>
      <w:r>
        <w:rPr>
          <w:rFonts w:hint="eastAsia" w:ascii="仿宋" w:hAnsi="仿宋" w:eastAsia="仿宋" w:cs="仿宋"/>
          <w:sz w:val="32"/>
          <w:szCs w:val="32"/>
        </w:rPr>
        <w:t>对学生的思想品德教育,使学生的德智体全面发</w:t>
      </w:r>
      <w:r>
        <w:rPr>
          <w:rFonts w:hint="eastAsia" w:ascii="仿宋" w:hAnsi="仿宋" w:eastAsia="仿宋" w:cs="仿宋"/>
          <w:sz w:val="32"/>
          <w:szCs w:val="32"/>
          <w:lang w:eastAsia="zh-CN"/>
        </w:rPr>
        <w:t>展等</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四</w:t>
      </w:r>
      <w:r>
        <w:rPr>
          <w:rFonts w:hint="eastAsia" w:ascii="仿宋" w:hAnsi="仿宋" w:eastAsia="仿宋" w:cs="仿宋"/>
          <w:sz w:val="32"/>
          <w:szCs w:val="32"/>
        </w:rPr>
        <w:t>)贯彻执行国家语言文字工作的方针政策;</w:t>
      </w:r>
      <w:r>
        <w:rPr>
          <w:rFonts w:hint="eastAsia" w:ascii="仿宋" w:hAnsi="仿宋" w:eastAsia="仿宋" w:cs="仿宋"/>
          <w:sz w:val="32"/>
          <w:szCs w:val="32"/>
          <w:lang w:eastAsia="zh-CN"/>
        </w:rPr>
        <w:t>负责</w:t>
      </w:r>
      <w:r>
        <w:rPr>
          <w:rFonts w:hint="eastAsia" w:ascii="仿宋" w:hAnsi="仿宋" w:eastAsia="仿宋" w:cs="仿宋"/>
          <w:sz w:val="32"/>
          <w:szCs w:val="32"/>
        </w:rPr>
        <w:t>对语言文字规范和标准</w:t>
      </w:r>
      <w:r>
        <w:rPr>
          <w:rFonts w:hint="eastAsia" w:ascii="仿宋" w:hAnsi="仿宋" w:eastAsia="仿宋" w:cs="仿宋"/>
          <w:sz w:val="32"/>
          <w:szCs w:val="32"/>
          <w:lang w:eastAsia="zh-CN"/>
        </w:rPr>
        <w:t>的具体工作实施</w:t>
      </w:r>
      <w:r>
        <w:rPr>
          <w:rFonts w:hint="eastAsia" w:ascii="仿宋" w:hAnsi="仿宋" w:eastAsia="仿宋" w:cs="仿宋"/>
          <w:sz w:val="32"/>
          <w:szCs w:val="32"/>
        </w:rPr>
        <w:t>;推广普通话工作</w:t>
      </w:r>
      <w:r>
        <w:rPr>
          <w:rFonts w:hint="eastAsia" w:ascii="仿宋" w:hAnsi="仿宋" w:eastAsia="仿宋" w:cs="仿宋"/>
          <w:sz w:val="32"/>
          <w:szCs w:val="32"/>
          <w:lang w:eastAsia="zh-CN"/>
        </w:rPr>
        <w:t>等</w:t>
      </w:r>
      <w:r>
        <w:rPr>
          <w:rFonts w:hint="eastAsia" w:ascii="仿宋" w:hAnsi="仿宋" w:eastAsia="仿宋" w:cs="仿宋"/>
          <w:sz w:val="32"/>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五</w:t>
      </w:r>
      <w:r>
        <w:rPr>
          <w:rFonts w:hint="eastAsia" w:ascii="仿宋" w:hAnsi="仿宋" w:eastAsia="仿宋" w:cs="仿宋"/>
          <w:sz w:val="32"/>
          <w:szCs w:val="32"/>
        </w:rPr>
        <w:t>)</w:t>
      </w:r>
      <w:r>
        <w:rPr>
          <w:rFonts w:hint="eastAsia" w:ascii="仿宋" w:hAnsi="仿宋" w:eastAsia="仿宋" w:cs="仿宋"/>
          <w:sz w:val="32"/>
          <w:szCs w:val="32"/>
          <w:lang w:eastAsia="zh-CN"/>
        </w:rPr>
        <w:t>负责本校学生的扶贫资助工作（学生资助：登记、审核、录入、登记等），学生医保，课后服务、课本课辅征订发放、政府采购、党办资料，营养餐收发登记台账等工作。</w:t>
      </w:r>
    </w:p>
    <w:p>
      <w:pPr>
        <w:keepNext w:val="0"/>
        <w:keepLines w:val="0"/>
        <w:pageBreakBefore w:val="0"/>
        <w:widowControl w:val="0"/>
        <w:kinsoku/>
        <w:wordWrap/>
        <w:overflowPunct/>
        <w:topLinePunct w:val="0"/>
        <w:autoSpaceDE/>
        <w:autoSpaceDN/>
        <w:bidi w:val="0"/>
        <w:adjustRightInd/>
        <w:snapToGrid/>
        <w:spacing w:line="240" w:lineRule="auto"/>
        <w:ind w:firstLine="707" w:firstLineChars="221"/>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十六</w:t>
      </w:r>
      <w:r>
        <w:rPr>
          <w:rFonts w:hint="eastAsia" w:ascii="仿宋" w:hAnsi="仿宋" w:eastAsia="仿宋" w:cs="仿宋"/>
          <w:sz w:val="32"/>
          <w:szCs w:val="32"/>
        </w:rPr>
        <w:t>)承办上级交办的其他事项。</w:t>
      </w:r>
    </w:p>
    <w:p>
      <w:pPr>
        <w:pStyle w:val="2"/>
        <w:rPr>
          <w:rFonts w:hint="eastAsia"/>
        </w:rPr>
      </w:pPr>
    </w:p>
    <w:p>
      <w:pPr>
        <w:spacing w:line="600" w:lineRule="exact"/>
        <w:ind w:firstLine="640" w:firstLineChars="200"/>
        <w:rPr>
          <w:rFonts w:hint="eastAsia" w:ascii="Times New Roman" w:hAnsi="Times New Roman" w:eastAsia="仿宋_GB2312"/>
          <w:sz w:val="32"/>
          <w:szCs w:val="32"/>
        </w:rPr>
      </w:pPr>
      <w:r>
        <w:rPr>
          <w:rFonts w:ascii="Times New Roman" w:hAnsi="Times New Roman" w:eastAsia="黑体"/>
          <w:sz w:val="32"/>
          <w:szCs w:val="32"/>
        </w:rPr>
        <w:t>二、机构设置</w:t>
      </w:r>
      <w:r>
        <w:rPr>
          <w:rFonts w:hint="eastAsia" w:ascii="Times New Roman" w:hAnsi="Times New Roman" w:eastAsia="黑体"/>
          <w:sz w:val="32"/>
          <w:szCs w:val="32"/>
        </w:rPr>
        <w:t>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 本级单位和内设机构</w:t>
      </w:r>
    </w:p>
    <w:p>
      <w:pPr>
        <w:keepNext w:val="0"/>
        <w:keepLines w:val="0"/>
        <w:pageBreakBefore w:val="0"/>
        <w:widowControl w:val="0"/>
        <w:kinsoku/>
        <w:wordWrap/>
        <w:overflowPunct/>
        <w:topLinePunct w:val="0"/>
        <w:autoSpaceDE/>
        <w:autoSpaceDN/>
        <w:bidi w:val="0"/>
        <w:adjustRightInd/>
        <w:snapToGrid/>
        <w:spacing w:line="240" w:lineRule="auto"/>
        <w:ind w:firstLine="707" w:firstLineChars="221"/>
        <w:textAlignment w:val="auto"/>
        <w:rPr>
          <w:rFonts w:hint="eastAsia" w:ascii="仿宋" w:hAnsi="仿宋" w:eastAsia="仿宋" w:cs="仿宋"/>
          <w:sz w:val="32"/>
          <w:szCs w:val="32"/>
        </w:rPr>
      </w:pPr>
      <w:r>
        <w:rPr>
          <w:rFonts w:hint="eastAsia" w:ascii="仿宋" w:hAnsi="仿宋" w:eastAsia="仿宋" w:cs="仿宋"/>
          <w:kern w:val="0"/>
          <w:sz w:val="32"/>
          <w:szCs w:val="32"/>
          <w:lang w:eastAsia="zh-CN"/>
        </w:rPr>
        <w:t>通山县闯王镇中心小学</w:t>
      </w:r>
      <w:r>
        <w:rPr>
          <w:rFonts w:hint="eastAsia" w:ascii="仿宋" w:hAnsi="仿宋" w:eastAsia="仿宋" w:cs="仿宋"/>
          <w:sz w:val="32"/>
          <w:szCs w:val="32"/>
          <w:lang w:eastAsia="zh-CN"/>
        </w:rPr>
        <w:t>是</w:t>
      </w:r>
      <w:r>
        <w:rPr>
          <w:rFonts w:hint="eastAsia" w:ascii="仿宋" w:hAnsi="仿宋" w:eastAsia="仿宋" w:cs="仿宋"/>
          <w:sz w:val="32"/>
          <w:szCs w:val="32"/>
        </w:rPr>
        <w:t>教育局下级单位，由</w:t>
      </w:r>
      <w:r>
        <w:rPr>
          <w:rFonts w:hint="eastAsia" w:ascii="仿宋" w:hAnsi="仿宋" w:eastAsia="仿宋" w:cs="仿宋"/>
          <w:sz w:val="32"/>
          <w:szCs w:val="32"/>
          <w:lang w:eastAsia="zh-CN"/>
        </w:rPr>
        <w:t>闯王镇</w:t>
      </w:r>
      <w:r>
        <w:rPr>
          <w:rFonts w:hint="eastAsia" w:ascii="仿宋" w:hAnsi="仿宋" w:eastAsia="仿宋" w:cs="仿宋"/>
          <w:sz w:val="32"/>
          <w:szCs w:val="32"/>
        </w:rPr>
        <w:t>中心学校统一管理</w:t>
      </w:r>
      <w:r>
        <w:rPr>
          <w:rFonts w:hint="eastAsia" w:ascii="仿宋" w:hAnsi="仿宋" w:eastAsia="仿宋" w:cs="仿宋"/>
          <w:sz w:val="32"/>
          <w:szCs w:val="32"/>
          <w:lang w:eastAsia="zh-CN"/>
        </w:rPr>
        <w:t>，</w:t>
      </w:r>
      <w:r>
        <w:rPr>
          <w:rFonts w:hint="eastAsia" w:ascii="仿宋" w:hAnsi="仿宋" w:eastAsia="仿宋" w:cs="仿宋"/>
          <w:sz w:val="32"/>
          <w:szCs w:val="32"/>
        </w:rPr>
        <w:t>学校内设机构有办公室、教务室</w:t>
      </w:r>
      <w:r>
        <w:rPr>
          <w:rFonts w:hint="eastAsia" w:ascii="仿宋" w:hAnsi="仿宋" w:eastAsia="仿宋" w:cs="仿宋"/>
          <w:sz w:val="32"/>
          <w:szCs w:val="32"/>
          <w:lang w:eastAsia="zh-CN"/>
        </w:rPr>
        <w:t>（教研）</w:t>
      </w:r>
      <w:r>
        <w:rPr>
          <w:rFonts w:hint="eastAsia" w:ascii="仿宋" w:hAnsi="仿宋" w:eastAsia="仿宋" w:cs="仿宋"/>
          <w:sz w:val="32"/>
          <w:szCs w:val="32"/>
        </w:rPr>
        <w:t>、政教室、总务室、财务室</w:t>
      </w:r>
      <w:r>
        <w:rPr>
          <w:rFonts w:hint="eastAsia" w:ascii="仿宋" w:hAnsi="仿宋" w:eastAsia="仿宋" w:cs="仿宋"/>
          <w:sz w:val="32"/>
          <w:szCs w:val="32"/>
          <w:lang w:eastAsia="zh-CN"/>
        </w:rPr>
        <w:t>（食堂财务）</w:t>
      </w:r>
      <w:r>
        <w:rPr>
          <w:rFonts w:hint="eastAsia" w:ascii="仿宋" w:hAnsi="仿宋" w:eastAsia="仿宋" w:cs="仿宋"/>
          <w:sz w:val="32"/>
          <w:szCs w:val="32"/>
        </w:rPr>
        <w:t>、党支部、体艺卫室</w:t>
      </w:r>
      <w:r>
        <w:rPr>
          <w:rFonts w:hint="eastAsia" w:ascii="仿宋" w:hAnsi="仿宋" w:eastAsia="仿宋" w:cs="仿宋"/>
          <w:sz w:val="32"/>
          <w:szCs w:val="32"/>
          <w:lang w:eastAsia="zh-CN"/>
        </w:rPr>
        <w:t>、学生资助办公室等</w:t>
      </w:r>
      <w:r>
        <w:rPr>
          <w:rFonts w:hint="eastAsia" w:ascii="仿宋" w:hAnsi="仿宋" w:eastAsia="仿宋" w:cs="仿宋"/>
          <w:sz w:val="32"/>
          <w:szCs w:val="32"/>
        </w:rPr>
        <w:t>。</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 所属单位</w:t>
      </w:r>
    </w:p>
    <w:p>
      <w:pPr>
        <w:pStyle w:val="2"/>
        <w:ind w:firstLine="640" w:firstLineChars="200"/>
        <w:rPr>
          <w:rFonts w:hint="eastAsia" w:ascii="仿宋" w:hAnsi="仿宋" w:eastAsia="仿宋" w:cs="仿宋"/>
          <w:sz w:val="32"/>
          <w:szCs w:val="32"/>
          <w:lang w:eastAsia="zh-CN"/>
        </w:rPr>
      </w:pPr>
      <w:r>
        <w:rPr>
          <w:rFonts w:hint="eastAsia" w:ascii="仿宋" w:hAnsi="仿宋" w:eastAsia="仿宋" w:cs="仿宋"/>
          <w:kern w:val="0"/>
          <w:sz w:val="32"/>
          <w:szCs w:val="32"/>
          <w:lang w:eastAsia="zh-CN"/>
        </w:rPr>
        <w:t>通山县闯王镇中心小学</w:t>
      </w:r>
      <w:r>
        <w:rPr>
          <w:rFonts w:hint="eastAsia" w:ascii="仿宋" w:hAnsi="仿宋" w:eastAsia="仿宋" w:cs="仿宋"/>
          <w:sz w:val="32"/>
          <w:szCs w:val="32"/>
        </w:rPr>
        <w:t>纳入</w:t>
      </w:r>
      <w:r>
        <w:rPr>
          <w:rFonts w:hint="eastAsia" w:ascii="仿宋" w:hAnsi="仿宋" w:eastAsia="仿宋" w:cs="仿宋"/>
          <w:sz w:val="32"/>
          <w:szCs w:val="32"/>
          <w:highlight w:val="none"/>
          <w:lang w:val="en-US" w:eastAsia="zh-CN"/>
        </w:rPr>
        <w:t>县</w:t>
      </w:r>
      <w:r>
        <w:rPr>
          <w:rFonts w:hint="eastAsia" w:ascii="仿宋" w:hAnsi="仿宋" w:eastAsia="仿宋" w:cs="仿宋"/>
          <w:sz w:val="32"/>
          <w:szCs w:val="32"/>
        </w:rPr>
        <w:t>财政全额预算管理，为局属二层事业单位。</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（二）部门预算单位构成</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lang w:eastAsia="zh-CN"/>
        </w:rPr>
        <w:t>通山县闯王镇中心小学</w:t>
      </w:r>
      <w:r>
        <w:rPr>
          <w:rFonts w:hint="eastAsia" w:ascii="仿宋_GB2312" w:hAnsi="仿宋_GB2312" w:eastAsia="仿宋_GB2312" w:cs="仿宋_GB2312"/>
          <w:kern w:val="0"/>
          <w:sz w:val="32"/>
          <w:szCs w:val="32"/>
        </w:rPr>
        <w:t>（一级预算单位）</w:t>
      </w:r>
    </w:p>
    <w:p>
      <w:pPr>
        <w:pStyle w:val="2"/>
        <w:ind w:firstLine="64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2.通山县闯王镇高湖学校</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级预算单位）</w:t>
      </w:r>
    </w:p>
    <w:p>
      <w:pPr>
        <w:pStyle w:val="2"/>
        <w:ind w:firstLine="64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3.通山县闯王镇界牌小学</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级预算单位）</w:t>
      </w:r>
    </w:p>
    <w:p>
      <w:pPr>
        <w:autoSpaceDE w:val="0"/>
        <w:autoSpaceDN w:val="0"/>
        <w:adjustRightInd w:val="0"/>
        <w:snapToGrid w:val="0"/>
        <w:spacing w:line="60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人员构成情况</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编制现状（含二层机构）</w:t>
      </w:r>
    </w:p>
    <w:p>
      <w:pPr>
        <w:spacing w:line="600" w:lineRule="exact"/>
        <w:ind w:firstLine="640" w:firstLineChars="200"/>
        <w:rPr>
          <w:rFonts w:hint="eastAsia" w:ascii="仿宋" w:hAnsi="仿宋" w:eastAsia="仿宋" w:cs="仿宋"/>
          <w:b/>
          <w:bCs/>
          <w:sz w:val="32"/>
          <w:szCs w:val="32"/>
          <w:u w:val="none"/>
        </w:rPr>
      </w:pPr>
      <w:r>
        <w:rPr>
          <w:rFonts w:hint="eastAsia" w:ascii="仿宋" w:hAnsi="仿宋" w:eastAsia="仿宋" w:cs="仿宋"/>
          <w:kern w:val="0"/>
          <w:sz w:val="32"/>
          <w:szCs w:val="32"/>
          <w:lang w:val="zh-CN"/>
        </w:rPr>
        <w:t>事业编制人数</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38</w:t>
      </w:r>
      <w:r>
        <w:rPr>
          <w:rFonts w:hint="eastAsia" w:ascii="仿宋" w:hAnsi="仿宋" w:eastAsia="仿宋" w:cs="仿宋"/>
          <w:kern w:val="0"/>
          <w:sz w:val="32"/>
          <w:szCs w:val="32"/>
          <w:lang w:val="zh-CN"/>
        </w:rPr>
        <w:t>，</w:t>
      </w:r>
      <w:r>
        <w:rPr>
          <w:rFonts w:hint="eastAsia" w:ascii="仿宋" w:hAnsi="仿宋" w:eastAsia="仿宋" w:cs="仿宋"/>
          <w:kern w:val="0"/>
          <w:sz w:val="32"/>
          <w:szCs w:val="32"/>
          <w:u w:val="none"/>
          <w:lang w:val="zh-CN"/>
        </w:rPr>
        <w:t>其中：实行公务员制度管理</w:t>
      </w:r>
      <w:r>
        <w:rPr>
          <w:rFonts w:hint="eastAsia" w:ascii="仿宋" w:hAnsi="仿宋" w:eastAsia="仿宋" w:cs="仿宋"/>
          <w:kern w:val="0"/>
          <w:sz w:val="32"/>
          <w:szCs w:val="32"/>
          <w:u w:val="none"/>
          <w:lang w:val="en-US" w:eastAsia="zh-CN"/>
        </w:rPr>
        <w:t>0</w:t>
      </w:r>
      <w:r>
        <w:rPr>
          <w:rFonts w:hint="eastAsia" w:ascii="仿宋" w:hAnsi="仿宋" w:eastAsia="仿宋" w:cs="仿宋"/>
          <w:kern w:val="0"/>
          <w:sz w:val="32"/>
          <w:szCs w:val="32"/>
          <w:u w:val="none"/>
          <w:lang w:val="zh-CN"/>
        </w:rPr>
        <w:t>人（含工勤编制人员</w:t>
      </w:r>
      <w:r>
        <w:rPr>
          <w:rFonts w:hint="eastAsia" w:ascii="仿宋" w:hAnsi="仿宋" w:eastAsia="仿宋" w:cs="仿宋"/>
          <w:kern w:val="0"/>
          <w:sz w:val="32"/>
          <w:szCs w:val="32"/>
          <w:u w:val="none"/>
          <w:lang w:val="en-US" w:eastAsia="zh-CN"/>
        </w:rPr>
        <w:t>0</w:t>
      </w:r>
      <w:r>
        <w:rPr>
          <w:rFonts w:hint="eastAsia" w:ascii="仿宋" w:hAnsi="仿宋" w:eastAsia="仿宋" w:cs="仿宋"/>
          <w:kern w:val="0"/>
          <w:sz w:val="32"/>
          <w:szCs w:val="32"/>
          <w:u w:val="none"/>
          <w:lang w:val="zh-CN"/>
        </w:rPr>
        <w:t>人）,全额拨款事业编制人员</w:t>
      </w:r>
      <w:r>
        <w:rPr>
          <w:rFonts w:hint="eastAsia" w:ascii="仿宋" w:hAnsi="仿宋" w:eastAsia="仿宋" w:cs="仿宋"/>
          <w:kern w:val="0"/>
          <w:sz w:val="32"/>
          <w:szCs w:val="32"/>
          <w:u w:val="none"/>
          <w:lang w:val="en-US" w:eastAsia="zh-CN"/>
        </w:rPr>
        <w:t>38</w:t>
      </w:r>
      <w:r>
        <w:rPr>
          <w:rFonts w:hint="eastAsia" w:ascii="仿宋" w:hAnsi="仿宋" w:eastAsia="仿宋" w:cs="仿宋"/>
          <w:kern w:val="0"/>
          <w:sz w:val="32"/>
          <w:szCs w:val="32"/>
          <w:u w:val="none"/>
          <w:lang w:val="zh-CN"/>
        </w:rPr>
        <w:t>人（含工勤编制人员</w:t>
      </w:r>
      <w:r>
        <w:rPr>
          <w:rFonts w:hint="eastAsia" w:ascii="仿宋" w:hAnsi="仿宋" w:eastAsia="仿宋" w:cs="仿宋"/>
          <w:kern w:val="0"/>
          <w:sz w:val="32"/>
          <w:szCs w:val="32"/>
          <w:u w:val="none"/>
          <w:lang w:val="en-US" w:eastAsia="zh-CN"/>
        </w:rPr>
        <w:t>0</w:t>
      </w:r>
      <w:r>
        <w:rPr>
          <w:rFonts w:hint="eastAsia" w:ascii="仿宋" w:hAnsi="仿宋" w:eastAsia="仿宋" w:cs="仿宋"/>
          <w:kern w:val="0"/>
          <w:sz w:val="32"/>
          <w:szCs w:val="32"/>
          <w:u w:val="none"/>
          <w:lang w:val="zh-CN"/>
        </w:rPr>
        <w:t>人），差额拨款事业编制人员</w:t>
      </w:r>
      <w:r>
        <w:rPr>
          <w:rFonts w:hint="eastAsia" w:ascii="仿宋" w:hAnsi="仿宋" w:eastAsia="仿宋" w:cs="仿宋"/>
          <w:kern w:val="0"/>
          <w:sz w:val="32"/>
          <w:szCs w:val="32"/>
          <w:u w:val="none"/>
          <w:lang w:val="en-US" w:eastAsia="zh-CN"/>
        </w:rPr>
        <w:t>0</w:t>
      </w:r>
      <w:r>
        <w:rPr>
          <w:rFonts w:hint="eastAsia" w:ascii="仿宋" w:hAnsi="仿宋" w:eastAsia="仿宋" w:cs="仿宋"/>
          <w:kern w:val="0"/>
          <w:sz w:val="32"/>
          <w:szCs w:val="32"/>
          <w:u w:val="none"/>
          <w:lang w:val="zh-CN"/>
        </w:rPr>
        <w:t>人，自收自支事业编制人员</w:t>
      </w:r>
      <w:r>
        <w:rPr>
          <w:rFonts w:hint="eastAsia" w:ascii="仿宋" w:hAnsi="仿宋" w:eastAsia="仿宋" w:cs="仿宋"/>
          <w:kern w:val="0"/>
          <w:sz w:val="32"/>
          <w:szCs w:val="32"/>
          <w:u w:val="none"/>
          <w:lang w:val="en-US" w:eastAsia="zh-CN"/>
        </w:rPr>
        <w:t>0</w:t>
      </w:r>
      <w:r>
        <w:rPr>
          <w:rFonts w:hint="eastAsia" w:ascii="仿宋" w:hAnsi="仿宋" w:eastAsia="仿宋" w:cs="仿宋"/>
          <w:kern w:val="0"/>
          <w:sz w:val="32"/>
          <w:szCs w:val="32"/>
          <w:u w:val="none"/>
          <w:lang w:val="zh-CN"/>
        </w:rPr>
        <w:t>人。</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人员构成（含二层机构）</w:t>
      </w:r>
    </w:p>
    <w:p>
      <w:pPr>
        <w:autoSpaceDE w:val="0"/>
        <w:autoSpaceDN w:val="0"/>
        <w:adjustRightInd w:val="0"/>
        <w:spacing w:line="600" w:lineRule="exact"/>
        <w:ind w:firstLine="640" w:firstLineChars="200"/>
        <w:contextualSpacing/>
        <w:rPr>
          <w:rFonts w:hint="eastAsia" w:ascii="仿宋" w:hAnsi="仿宋" w:eastAsia="仿宋" w:cs="仿宋"/>
          <w:kern w:val="0"/>
          <w:sz w:val="32"/>
          <w:szCs w:val="32"/>
          <w:u w:val="none"/>
        </w:rPr>
      </w:pPr>
      <w:r>
        <w:rPr>
          <w:rFonts w:hint="eastAsia" w:ascii="仿宋" w:hAnsi="仿宋" w:eastAsia="仿宋" w:cs="仿宋"/>
          <w:kern w:val="0"/>
          <w:sz w:val="32"/>
          <w:szCs w:val="32"/>
          <w:lang w:val="zh-CN"/>
        </w:rPr>
        <w:t>实有人数共计</w:t>
      </w:r>
      <w:r>
        <w:rPr>
          <w:rFonts w:hint="eastAsia" w:ascii="仿宋" w:hAnsi="仿宋" w:eastAsia="仿宋" w:cs="仿宋"/>
          <w:kern w:val="0"/>
          <w:sz w:val="32"/>
          <w:szCs w:val="32"/>
          <w:lang w:val="en-US" w:eastAsia="zh-CN"/>
        </w:rPr>
        <w:t>131</w:t>
      </w:r>
      <w:r>
        <w:rPr>
          <w:rFonts w:hint="eastAsia" w:ascii="仿宋" w:hAnsi="仿宋" w:eastAsia="仿宋" w:cs="仿宋"/>
          <w:kern w:val="0"/>
          <w:sz w:val="32"/>
          <w:szCs w:val="32"/>
          <w:lang w:val="zh-CN"/>
        </w:rPr>
        <w:t>人,  其中：</w:t>
      </w:r>
      <w:r>
        <w:rPr>
          <w:rFonts w:hint="eastAsia" w:ascii="仿宋" w:hAnsi="仿宋" w:eastAsia="仿宋" w:cs="仿宋"/>
          <w:kern w:val="0"/>
          <w:sz w:val="32"/>
          <w:szCs w:val="32"/>
          <w:u w:val="none"/>
          <w:lang w:val="zh-CN"/>
        </w:rPr>
        <w:t>在编在职</w:t>
      </w:r>
      <w:r>
        <w:rPr>
          <w:rFonts w:hint="eastAsia" w:ascii="仿宋" w:hAnsi="仿宋" w:eastAsia="仿宋" w:cs="仿宋"/>
          <w:kern w:val="0"/>
          <w:sz w:val="32"/>
          <w:szCs w:val="32"/>
          <w:u w:val="none"/>
          <w:lang w:val="en-US" w:eastAsia="zh-CN"/>
        </w:rPr>
        <w:t>38</w:t>
      </w:r>
      <w:r>
        <w:rPr>
          <w:rFonts w:hint="eastAsia" w:ascii="仿宋" w:hAnsi="仿宋" w:eastAsia="仿宋" w:cs="仿宋"/>
          <w:kern w:val="0"/>
          <w:sz w:val="32"/>
          <w:szCs w:val="32"/>
          <w:u w:val="none"/>
          <w:lang w:val="zh-CN"/>
        </w:rPr>
        <w:t>人，</w:t>
      </w:r>
      <w:r>
        <w:rPr>
          <w:rFonts w:hint="eastAsia" w:ascii="仿宋" w:hAnsi="仿宋" w:eastAsia="仿宋" w:cs="仿宋"/>
          <w:kern w:val="0"/>
          <w:sz w:val="32"/>
          <w:szCs w:val="32"/>
          <w:u w:val="none"/>
        </w:rPr>
        <w:t>聘用人员</w:t>
      </w:r>
      <w:r>
        <w:rPr>
          <w:rFonts w:hint="eastAsia" w:ascii="仿宋" w:hAnsi="仿宋" w:eastAsia="仿宋" w:cs="仿宋"/>
          <w:kern w:val="0"/>
          <w:sz w:val="32"/>
          <w:szCs w:val="32"/>
          <w:u w:val="none"/>
          <w:lang w:val="en-US" w:eastAsia="zh-CN"/>
        </w:rPr>
        <w:t>0人</w:t>
      </w:r>
      <w:r>
        <w:rPr>
          <w:rFonts w:hint="eastAsia" w:ascii="仿宋" w:hAnsi="仿宋" w:eastAsia="仿宋" w:cs="仿宋"/>
          <w:kern w:val="0"/>
          <w:sz w:val="32"/>
          <w:szCs w:val="32"/>
          <w:u w:val="none"/>
        </w:rPr>
        <w:t>，</w:t>
      </w:r>
      <w:r>
        <w:rPr>
          <w:rFonts w:hint="eastAsia" w:ascii="仿宋" w:hAnsi="仿宋" w:eastAsia="仿宋" w:cs="仿宋"/>
          <w:kern w:val="0"/>
          <w:sz w:val="32"/>
          <w:szCs w:val="32"/>
          <w:u w:val="none"/>
          <w:lang w:val="en-US" w:eastAsia="zh-CN"/>
        </w:rPr>
        <w:t>离休人员0人，</w:t>
      </w:r>
      <w:r>
        <w:rPr>
          <w:rFonts w:hint="eastAsia" w:ascii="仿宋" w:hAnsi="仿宋" w:eastAsia="仿宋" w:cs="仿宋"/>
          <w:kern w:val="0"/>
          <w:sz w:val="32"/>
          <w:szCs w:val="32"/>
          <w:lang w:val="zh-CN"/>
        </w:rPr>
        <w:t>退休人员</w:t>
      </w:r>
      <w:r>
        <w:rPr>
          <w:rFonts w:hint="eastAsia" w:ascii="仿宋" w:hAnsi="仿宋" w:eastAsia="仿宋" w:cs="仿宋"/>
          <w:kern w:val="0"/>
          <w:sz w:val="32"/>
          <w:szCs w:val="32"/>
          <w:lang w:val="en-US" w:eastAsia="zh-CN"/>
        </w:rPr>
        <w:t>72</w:t>
      </w:r>
      <w:r>
        <w:rPr>
          <w:rFonts w:hint="eastAsia" w:ascii="仿宋" w:hAnsi="仿宋" w:eastAsia="仿宋" w:cs="仿宋"/>
          <w:kern w:val="0"/>
          <w:sz w:val="32"/>
          <w:szCs w:val="32"/>
          <w:lang w:val="zh-CN"/>
        </w:rPr>
        <w:t>人</w:t>
      </w:r>
      <w:r>
        <w:rPr>
          <w:rFonts w:hint="eastAsia" w:ascii="仿宋" w:hAnsi="仿宋" w:eastAsia="仿宋" w:cs="仿宋"/>
          <w:kern w:val="0"/>
          <w:sz w:val="32"/>
          <w:szCs w:val="32"/>
          <w:u w:val="none"/>
          <w:lang w:val="en-US" w:eastAsia="zh-CN"/>
        </w:rPr>
        <w:t>,遗属20人</w:t>
      </w:r>
      <w:r>
        <w:rPr>
          <w:rFonts w:hint="eastAsia" w:ascii="仿宋" w:hAnsi="仿宋" w:eastAsia="仿宋" w:cs="仿宋"/>
          <w:kern w:val="0"/>
          <w:sz w:val="32"/>
          <w:szCs w:val="32"/>
          <w:lang w:val="zh-CN"/>
        </w:rPr>
        <w:t>（含退养民师</w:t>
      </w:r>
      <w:r>
        <w:rPr>
          <w:rFonts w:hint="eastAsia" w:ascii="仿宋" w:hAnsi="仿宋" w:eastAsia="仿宋" w:cs="仿宋"/>
          <w:kern w:val="0"/>
          <w:sz w:val="32"/>
          <w:szCs w:val="32"/>
          <w:lang w:val="en-US" w:eastAsia="zh-CN"/>
        </w:rPr>
        <w:t>1人）</w:t>
      </w:r>
      <w:r>
        <w:rPr>
          <w:rFonts w:hint="eastAsia" w:ascii="仿宋" w:hAnsi="仿宋" w:eastAsia="仿宋" w:cs="仿宋"/>
          <w:kern w:val="0"/>
          <w:sz w:val="32"/>
          <w:szCs w:val="32"/>
          <w:u w:val="none"/>
          <w:lang w:val="en-US" w:eastAsia="zh-CN"/>
        </w:rPr>
        <w:t>，其他人员1人（在职民师1人）。</w:t>
      </w:r>
    </w:p>
    <w:p>
      <w:pPr>
        <w:autoSpaceDE w:val="0"/>
        <w:autoSpaceDN w:val="0"/>
        <w:adjustRightInd w:val="0"/>
        <w:spacing w:line="600" w:lineRule="exact"/>
        <w:ind w:firstLine="640" w:firstLineChars="200"/>
        <w:contextualSpacing/>
        <w:rPr>
          <w:rFonts w:hint="eastAsia" w:ascii="仿宋" w:hAnsi="仿宋" w:eastAsia="仿宋" w:cs="仿宋"/>
          <w:kern w:val="0"/>
          <w:sz w:val="32"/>
          <w:szCs w:val="32"/>
        </w:rPr>
      </w:pPr>
    </w:p>
    <w:p>
      <w:pPr>
        <w:pStyle w:val="2"/>
        <w:rPr>
          <w:rFonts w:hint="eastAsia" w:ascii="黑体" w:hAnsi="黑体" w:eastAsia="黑体"/>
          <w:bCs/>
          <w:sz w:val="32"/>
          <w:szCs w:val="32"/>
        </w:rPr>
      </w:pPr>
    </w:p>
    <w:p>
      <w:pPr>
        <w:spacing w:line="600" w:lineRule="exact"/>
        <w:jc w:val="center"/>
        <w:rPr>
          <w:rFonts w:hint="eastAsia" w:ascii="黑体" w:hAnsi="黑体" w:eastAsia="黑体"/>
          <w:bCs/>
          <w:sz w:val="32"/>
          <w:szCs w:val="32"/>
        </w:rPr>
      </w:pPr>
      <w:r>
        <w:rPr>
          <w:rFonts w:hint="eastAsia" w:ascii="黑体" w:hAnsi="黑体" w:eastAsia="黑体"/>
          <w:bCs/>
          <w:sz w:val="32"/>
          <w:szCs w:val="32"/>
        </w:rPr>
        <w:t>第二部分：202</w:t>
      </w:r>
      <w:r>
        <w:rPr>
          <w:rFonts w:hint="eastAsia" w:ascii="黑体" w:hAnsi="黑体" w:eastAsia="黑体"/>
          <w:bCs/>
          <w:sz w:val="32"/>
          <w:szCs w:val="32"/>
          <w:lang w:val="en-US" w:eastAsia="zh-CN"/>
        </w:rPr>
        <w:t>6</w:t>
      </w:r>
      <w:r>
        <w:rPr>
          <w:rFonts w:hint="eastAsia" w:ascii="黑体" w:hAnsi="黑体" w:eastAsia="黑体"/>
          <w:bCs/>
          <w:sz w:val="32"/>
          <w:szCs w:val="32"/>
        </w:rPr>
        <w:t>年</w:t>
      </w:r>
      <w:r>
        <w:rPr>
          <w:rFonts w:hint="eastAsia" w:ascii="黑体" w:hAnsi="黑体" w:eastAsia="黑体"/>
          <w:sz w:val="32"/>
          <w:szCs w:val="32"/>
          <w:lang w:eastAsia="zh-CN"/>
        </w:rPr>
        <w:t>闯王镇中心小学</w:t>
      </w:r>
      <w:r>
        <w:rPr>
          <w:rFonts w:hint="eastAsia" w:ascii="黑体" w:hAnsi="黑体" w:eastAsia="黑体"/>
          <w:bCs/>
          <w:sz w:val="32"/>
          <w:szCs w:val="32"/>
        </w:rPr>
        <w:t>预算</w:t>
      </w:r>
      <w:r>
        <w:rPr>
          <w:rFonts w:hint="eastAsia" w:ascii="黑体" w:hAnsi="黑体" w:eastAsia="黑体"/>
          <w:bCs/>
          <w:sz w:val="32"/>
          <w:szCs w:val="32"/>
          <w:lang w:val="en-US" w:eastAsia="zh-CN"/>
        </w:rPr>
        <w:t>公开</w:t>
      </w:r>
      <w:r>
        <w:rPr>
          <w:rFonts w:hint="eastAsia" w:ascii="黑体" w:hAnsi="黑体" w:eastAsia="黑体"/>
          <w:bCs/>
          <w:sz w:val="32"/>
          <w:szCs w:val="32"/>
        </w:rPr>
        <w:t>报表</w:t>
      </w:r>
    </w:p>
    <w:tbl>
      <w:tblPr>
        <w:tblStyle w:val="9"/>
        <w:tblW w:w="90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90"/>
        <w:gridCol w:w="989"/>
        <w:gridCol w:w="3376"/>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表1</w:t>
            </w:r>
          </w:p>
        </w:tc>
        <w:tc>
          <w:tcPr>
            <w:tcW w:w="989" w:type="dxa"/>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3376"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113"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9068" w:type="dxa"/>
            <w:gridSpan w:val="4"/>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nil"/>
              <w:left w:val="nil"/>
              <w:bottom w:val="nil"/>
              <w:right w:val="nil"/>
            </w:tcBorders>
            <w:noWrap/>
            <w:vAlign w:val="center"/>
          </w:tcPr>
          <w:p>
            <w:pPr>
              <w:keepNext w:val="0"/>
              <w:keepLines w:val="0"/>
              <w:widowControl/>
              <w:suppressLineNumbers w:val="0"/>
              <w:jc w:val="left"/>
              <w:textAlignment w:val="center"/>
              <w:rPr>
                <w:rFonts w:hint="eastAsia" w:ascii="Calibri" w:hAnsi="Calibri"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填报单位：[036039]通山县闯王镇中心小学</w:t>
            </w:r>
          </w:p>
        </w:tc>
        <w:tc>
          <w:tcPr>
            <w:tcW w:w="989" w:type="dxa"/>
            <w:tcBorders>
              <w:top w:val="nil"/>
              <w:left w:val="nil"/>
              <w:bottom w:val="nil"/>
              <w:right w:val="nil"/>
            </w:tcBorders>
            <w:noWrap/>
            <w:vAlign w:val="bottom"/>
          </w:tcPr>
          <w:p/>
        </w:tc>
        <w:tc>
          <w:tcPr>
            <w:tcW w:w="3376" w:type="dxa"/>
            <w:tcBorders>
              <w:top w:val="nil"/>
              <w:left w:val="nil"/>
              <w:bottom w:val="nil"/>
              <w:right w:val="nil"/>
            </w:tcBorders>
            <w:noWrap/>
            <w:vAlign w:val="center"/>
          </w:tcPr>
          <w:p>
            <w:pPr>
              <w:jc w:val="left"/>
              <w:rPr>
                <w:rFonts w:hint="eastAsia" w:ascii="宋体" w:hAnsi="宋体" w:eastAsia="宋体" w:cs="宋体"/>
                <w:i w:val="0"/>
                <w:iCs w:val="0"/>
                <w:color w:val="000000"/>
                <w:sz w:val="22"/>
                <w:szCs w:val="22"/>
                <w:u w:val="none"/>
              </w:rPr>
            </w:pPr>
          </w:p>
        </w:tc>
        <w:tc>
          <w:tcPr>
            <w:tcW w:w="1113"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57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w:t>
            </w:r>
          </w:p>
        </w:tc>
        <w:tc>
          <w:tcPr>
            <w:tcW w:w="448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一、一般公共预算拨款收入</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963.13</w:t>
            </w: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经费拨款（补助）</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963.13</w:t>
            </w: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二、公共安全支出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行政事业单位资产收益拨款</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三、教育支出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专项收入</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四、科学技术支出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其他纳入预算管理的非税拨款</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五、文化旅游体育与传媒支出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预算内基本建设投资</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六、社会保障和就业支出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中央专项转移支付补助</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七、卫生健康支出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二、政府性基金预算拨款收入</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八、节能环保支出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政府性基金财政拨款</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九、城乡社区支出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政府性基金转移支付</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十、农林水支出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三、国有资本经营预算拨款收入</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十一、交通运输支出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四、财政专户管理资金收入</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十二、资源勘探工业信息等支出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十三、商业服务业等支出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六、事业单位经营收入</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十四、金融支出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七、上级补助收入</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十五、援助其他地区支出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八、附属单位上缴收入</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十六、自然资源海洋气象等支出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九、其他收入</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15.75</w:t>
            </w: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十七、住房保障支出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十八、粮油物资储备支出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十九、国有资本经营预算支出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二十、灾害防治及应急管理支出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廿一、其他支出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廿二、债务还本支出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廿三、债务付息支出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廿四、债务发行费用支出</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989"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978.88</w:t>
            </w: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上年结转结余</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年终结转结余</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    总    计</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978.88</w:t>
            </w:r>
          </w:p>
        </w:tc>
        <w:tc>
          <w:tcPr>
            <w:tcW w:w="3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    总    计</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590"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989"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3376"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113"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068" w:type="dxa"/>
            <w:gridSpan w:val="4"/>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pPr>
        <w:spacing w:line="600" w:lineRule="exact"/>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pPr>
    </w:p>
    <w:p>
      <w:pPr>
        <w:pStyle w:val="2"/>
        <w:rPr>
          <w:rFonts w:hint="eastAsia" w:ascii="黑体" w:hAnsi="黑体" w:eastAsia="黑体"/>
          <w:sz w:val="32"/>
          <w:szCs w:val="32"/>
        </w:rPr>
        <w:sectPr>
          <w:headerReference r:id="rId3" w:type="default"/>
          <w:footerReference r:id="rId4" w:type="default"/>
          <w:pgSz w:w="11906" w:h="16838"/>
          <w:pgMar w:top="1701" w:right="1321" w:bottom="1418" w:left="1474" w:header="851" w:footer="992" w:gutter="0"/>
          <w:cols w:space="720" w:num="1"/>
          <w:docGrid w:type="lines" w:linePitch="312" w:charSpace="0"/>
        </w:sectPr>
      </w:pPr>
    </w:p>
    <w:p>
      <w:pPr>
        <w:pStyle w:val="2"/>
        <w:rPr>
          <w:rFonts w:hint="eastAsia" w:ascii="黑体" w:hAnsi="黑体" w:eastAsia="黑体"/>
          <w:sz w:val="32"/>
          <w:szCs w:val="32"/>
        </w:rPr>
      </w:pPr>
    </w:p>
    <w:tbl>
      <w:tblPr>
        <w:tblStyle w:val="9"/>
        <w:tblW w:w="141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5"/>
        <w:gridCol w:w="2999"/>
        <w:gridCol w:w="1080"/>
        <w:gridCol w:w="1035"/>
        <w:gridCol w:w="1200"/>
        <w:gridCol w:w="690"/>
        <w:gridCol w:w="600"/>
        <w:gridCol w:w="615"/>
        <w:gridCol w:w="525"/>
        <w:gridCol w:w="420"/>
        <w:gridCol w:w="570"/>
        <w:gridCol w:w="720"/>
        <w:gridCol w:w="395"/>
        <w:gridCol w:w="379"/>
        <w:gridCol w:w="379"/>
        <w:gridCol w:w="379"/>
        <w:gridCol w:w="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35"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表2</w:t>
            </w:r>
          </w:p>
        </w:tc>
        <w:tc>
          <w:tcPr>
            <w:tcW w:w="2999"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69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60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61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52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42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57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9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79"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79"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79"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629"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14150" w:type="dxa"/>
            <w:gridSpan w:val="17"/>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35" w:type="dxa"/>
            <w:tcBorders>
              <w:top w:val="nil"/>
              <w:left w:val="nil"/>
              <w:bottom w:val="nil"/>
              <w:right w:val="nil"/>
            </w:tcBorders>
            <w:noWrap/>
            <w:vAlign w:val="center"/>
          </w:tcPr>
          <w:p>
            <w:pPr>
              <w:keepNext w:val="0"/>
              <w:keepLines w:val="0"/>
              <w:widowControl/>
              <w:suppressLineNumbers w:val="0"/>
              <w:jc w:val="left"/>
              <w:textAlignment w:val="center"/>
              <w:rPr>
                <w:rFonts w:hint="eastAsia" w:ascii="Calibri" w:hAnsi="Calibri"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填报单位：[036039]通山县闯王镇中心小学</w:t>
            </w:r>
          </w:p>
        </w:tc>
        <w:tc>
          <w:tcPr>
            <w:tcW w:w="2999" w:type="dxa"/>
            <w:tcBorders>
              <w:top w:val="nil"/>
              <w:left w:val="nil"/>
              <w:bottom w:val="nil"/>
              <w:right w:val="nil"/>
            </w:tcBorders>
            <w:noWrap/>
            <w:vAlign w:val="bottom"/>
          </w:tcPr>
          <w:p/>
        </w:tc>
        <w:tc>
          <w:tcPr>
            <w:tcW w:w="108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69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60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61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52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42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57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95"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79"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p>
        </w:tc>
        <w:tc>
          <w:tcPr>
            <w:tcW w:w="379" w:type="dxa"/>
            <w:tcBorders>
              <w:top w:val="nil"/>
              <w:left w:val="nil"/>
              <w:bottom w:val="nil"/>
              <w:right w:val="nil"/>
            </w:tcBorders>
            <w:noWrap/>
            <w:vAlign w:val="center"/>
          </w:tcPr>
          <w:p>
            <w:pPr>
              <w:jc w:val="right"/>
              <w:rPr>
                <w:rFonts w:hint="eastAsia" w:ascii="宋体" w:hAnsi="宋体" w:eastAsia="宋体" w:cs="宋体"/>
                <w:i w:val="0"/>
                <w:iCs w:val="0"/>
                <w:color w:val="000000"/>
                <w:sz w:val="18"/>
                <w:szCs w:val="18"/>
                <w:u w:val="none"/>
              </w:rPr>
            </w:pPr>
          </w:p>
        </w:tc>
        <w:tc>
          <w:tcPr>
            <w:tcW w:w="379" w:type="dxa"/>
            <w:tcBorders>
              <w:top w:val="nil"/>
              <w:left w:val="nil"/>
              <w:bottom w:val="nil"/>
              <w:right w:val="nil"/>
            </w:tcBorders>
            <w:noWrap/>
            <w:vAlign w:val="center"/>
          </w:tcPr>
          <w:p>
            <w:pPr>
              <w:jc w:val="right"/>
            </w:pPr>
          </w:p>
        </w:tc>
        <w:tc>
          <w:tcPr>
            <w:tcW w:w="629" w:type="dxa"/>
            <w:tcBorders>
              <w:top w:val="nil"/>
              <w:left w:val="nil"/>
              <w:bottom w:val="nil"/>
              <w:right w:val="nil"/>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部门（单位）代码</w:t>
            </w:r>
          </w:p>
        </w:tc>
        <w:tc>
          <w:tcPr>
            <w:tcW w:w="299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部门（单位）名称</w:t>
            </w:r>
          </w:p>
        </w:tc>
        <w:tc>
          <w:tcPr>
            <w:tcW w:w="10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6375"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w:t>
            </w:r>
          </w:p>
        </w:tc>
        <w:tc>
          <w:tcPr>
            <w:tcW w:w="2161"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15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99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事业收入</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事业单位经营收入</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上级补助收入</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附属单位上缴收入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其他收入</w:t>
            </w:r>
          </w:p>
        </w:tc>
        <w:tc>
          <w:tcPr>
            <w:tcW w:w="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153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8"/>
                <w:szCs w:val="18"/>
                <w:u w:val="none"/>
              </w:rPr>
            </w:pPr>
          </w:p>
        </w:tc>
        <w:tc>
          <w:tcPr>
            <w:tcW w:w="2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978.88</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978.88</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963.13</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15.75</w:t>
            </w:r>
          </w:p>
        </w:tc>
        <w:tc>
          <w:tcPr>
            <w:tcW w:w="3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2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036</w:t>
            </w:r>
          </w:p>
        </w:tc>
        <w:tc>
          <w:tcPr>
            <w:tcW w:w="2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通山县教育局</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978.88</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978.88</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963.13</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15.75</w:t>
            </w:r>
          </w:p>
        </w:tc>
        <w:tc>
          <w:tcPr>
            <w:tcW w:w="3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3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2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036039</w:t>
            </w:r>
          </w:p>
        </w:tc>
        <w:tc>
          <w:tcPr>
            <w:tcW w:w="2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通山县闯王镇中心小学</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978.88</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978.88</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963.13</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15.75</w:t>
            </w:r>
          </w:p>
        </w:tc>
        <w:tc>
          <w:tcPr>
            <w:tcW w:w="3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3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2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bl>
    <w:p>
      <w:pPr>
        <w:pStyle w:val="2"/>
        <w:rPr>
          <w:rFonts w:hint="eastAsia"/>
          <w:lang w:eastAsia="zh-CN"/>
        </w:rPr>
      </w:pPr>
    </w:p>
    <w:p>
      <w:pPr>
        <w:pStyle w:val="2"/>
        <w:rPr>
          <w:rFonts w:hint="eastAsia"/>
          <w:lang w:eastAsia="zh-CN"/>
        </w:rPr>
        <w:sectPr>
          <w:pgSz w:w="16838" w:h="11906" w:orient="landscape"/>
          <w:pgMar w:top="1474" w:right="1701" w:bottom="1321" w:left="1418" w:header="851" w:footer="992" w:gutter="0"/>
          <w:cols w:space="720" w:num="1"/>
          <w:docGrid w:type="lines" w:linePitch="312" w:charSpace="0"/>
        </w:sectPr>
      </w:pPr>
    </w:p>
    <w:tbl>
      <w:tblPr>
        <w:tblStyle w:val="9"/>
        <w:tblW w:w="92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2"/>
        <w:gridCol w:w="1560"/>
        <w:gridCol w:w="800"/>
        <w:gridCol w:w="970"/>
        <w:gridCol w:w="815"/>
        <w:gridCol w:w="1230"/>
        <w:gridCol w:w="850"/>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82"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表3</w:t>
            </w:r>
          </w:p>
        </w:tc>
        <w:tc>
          <w:tcPr>
            <w:tcW w:w="1560"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800"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970"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81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230"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850"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04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9252" w:type="dxa"/>
            <w:gridSpan w:val="8"/>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82" w:type="dxa"/>
            <w:tcBorders>
              <w:top w:val="nil"/>
              <w:left w:val="nil"/>
              <w:bottom w:val="nil"/>
              <w:right w:val="nil"/>
            </w:tcBorders>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填报单位：[036039]通山县闯王镇中心小学</w:t>
            </w:r>
          </w:p>
        </w:tc>
        <w:tc>
          <w:tcPr>
            <w:tcW w:w="1560" w:type="dxa"/>
            <w:tcBorders>
              <w:top w:val="nil"/>
              <w:left w:val="nil"/>
              <w:bottom w:val="nil"/>
              <w:right w:val="nil"/>
            </w:tcBorders>
            <w:noWrap/>
            <w:vAlign w:val="bottom"/>
          </w:tcPr>
          <w:p/>
        </w:tc>
        <w:tc>
          <w:tcPr>
            <w:tcW w:w="800" w:type="dxa"/>
            <w:tcBorders>
              <w:top w:val="nil"/>
              <w:left w:val="nil"/>
              <w:bottom w:val="nil"/>
              <w:right w:val="nil"/>
            </w:tcBorders>
            <w:noWrap/>
            <w:vAlign w:val="bottom"/>
          </w:tcPr>
          <w:p/>
        </w:tc>
        <w:tc>
          <w:tcPr>
            <w:tcW w:w="970" w:type="dxa"/>
            <w:tcBorders>
              <w:top w:val="nil"/>
              <w:left w:val="nil"/>
              <w:bottom w:val="nil"/>
              <w:right w:val="nil"/>
            </w:tcBorders>
            <w:noWrap/>
            <w:vAlign w:val="bottom"/>
          </w:tcPr>
          <w:p/>
        </w:tc>
        <w:tc>
          <w:tcPr>
            <w:tcW w:w="81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230"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850"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045"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事业单位经营支出</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上缴上级支出</w:t>
            </w:r>
          </w:p>
        </w:tc>
        <w:tc>
          <w:tcPr>
            <w:tcW w:w="10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98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978.88</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856.75</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122.13</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657.90</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535.78</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122.13</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20502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普通教育</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657.90</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535.78</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122.13</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2050202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小学教育</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657.90</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535.78</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122.13</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224.29</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224.29</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20805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行政事业单位养老支出</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224.29</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224.29</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事业单位离退休</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95.20</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95.20</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机关事业单位基本养老保险缴费支出</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64.98</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64.98</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机关事业单位职业年金缴费支出</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64.10</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64.10</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34.52</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34.52</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21011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行政事业单位医疗</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34.52</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34.52</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2101102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事业单位医疗</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34.52</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34.52</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62.16</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62.16</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22102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住房改革支出</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62.16</w:t>
            </w:r>
          </w:p>
        </w:tc>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62.16</w:t>
            </w:r>
          </w:p>
        </w:tc>
        <w:tc>
          <w:tcPr>
            <w:tcW w:w="8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bl>
    <w:p>
      <w:pPr>
        <w:spacing w:line="600" w:lineRule="exact"/>
        <w:ind w:firstLine="640" w:firstLineChars="200"/>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tbl>
      <w:tblPr>
        <w:tblStyle w:val="9"/>
        <w:tblpPr w:leftFromText="180" w:rightFromText="180" w:vertAnchor="text" w:horzAnchor="page" w:tblpX="1540" w:tblpY="621"/>
        <w:tblOverlap w:val="never"/>
        <w:tblW w:w="87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36"/>
        <w:gridCol w:w="1436"/>
        <w:gridCol w:w="2970"/>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表4</w:t>
            </w:r>
          </w:p>
        </w:tc>
        <w:tc>
          <w:tcPr>
            <w:tcW w:w="1436"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2970"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306"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8748" w:type="dxa"/>
            <w:gridSpan w:val="4"/>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nil"/>
              <w:left w:val="nil"/>
              <w:bottom w:val="nil"/>
              <w:right w:val="nil"/>
            </w:tcBorders>
            <w:noWrap/>
            <w:vAlign w:val="center"/>
          </w:tcPr>
          <w:p>
            <w:pPr>
              <w:keepNext w:val="0"/>
              <w:keepLines w:val="0"/>
              <w:widowControl/>
              <w:suppressLineNumbers w:val="0"/>
              <w:jc w:val="left"/>
              <w:textAlignment w:val="center"/>
              <w:rPr>
                <w:rFonts w:hint="eastAsia" w:ascii="Calibri" w:hAnsi="Calibri"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填报单位:[036039]通山县闯王镇中心小学</w:t>
            </w:r>
          </w:p>
        </w:tc>
        <w:tc>
          <w:tcPr>
            <w:tcW w:w="1436" w:type="dxa"/>
            <w:tcBorders>
              <w:top w:val="nil"/>
              <w:left w:val="nil"/>
              <w:bottom w:val="nil"/>
              <w:right w:val="nil"/>
            </w:tcBorders>
            <w:noWrap/>
            <w:vAlign w:val="bottom"/>
          </w:tcPr>
          <w:p/>
        </w:tc>
        <w:tc>
          <w:tcPr>
            <w:tcW w:w="2970"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306"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447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w:t>
            </w:r>
          </w:p>
        </w:tc>
        <w:tc>
          <w:tcPr>
            <w:tcW w:w="427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一、本年收入</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963.13</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963.13</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经费拨款（补助）</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963.13</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（二）公共安全支出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行政事业单位资产收益拨款</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（三）教育支出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专项收入</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（四）科学技术支出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其他纳入预算管理的非税拨款</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（五）文化旅游体育与传媒支出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预算内基本建设投资</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（六）社会保障和就业支出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中央专项转移支付补助</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（七）卫生健康支出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（八）节能环保支出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政府性基金财政拨款</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（九）城乡社区支出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政府性基金转移支付</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（十）农林水支出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（十一）交通运输支出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二、上年结转</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（十二）资源勘探工业信息等支出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（十三）商业服务业等支出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（十四）金融支出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w:t>
            </w:r>
          </w:p>
        </w:tc>
        <w:tc>
          <w:tcPr>
            <w:tcW w:w="143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（十五）援助其他地区支出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4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（十六）自然资源海洋气象等支出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4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（十七）住房保障支出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4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（十八）粮油物资储备支出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4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（十九）国有资本经营预算支出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4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（二十）灾害防治及应急管理支出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4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（廿一）其他支出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4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（廿二）债务还本支出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4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（廿三）债务付息支出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4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（廿四）债务发行费用支出</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4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rPr>
            </w:pP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0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18"/>
                <w:szCs w:val="18"/>
                <w:u w:val="none"/>
              </w:rPr>
            </w:pPr>
          </w:p>
        </w:tc>
        <w:tc>
          <w:tcPr>
            <w:tcW w:w="143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宋体" w:hAnsi="宋体" w:eastAsia="宋体" w:cs="宋体"/>
                <w:b/>
                <w:bCs/>
                <w:i w:val="0"/>
                <w:iCs w:val="0"/>
                <w:color w:val="000000"/>
                <w:sz w:val="18"/>
                <w:szCs w:val="18"/>
                <w:u w:val="none"/>
                <w:lang w:val="en-US" w:eastAsia="zh-CN"/>
              </w:rPr>
            </w:pPr>
          </w:p>
        </w:tc>
        <w:tc>
          <w:tcPr>
            <w:tcW w:w="2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二、年终结转结余</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宋体" w:hAnsi="宋体" w:eastAsia="宋体" w:cs="宋体"/>
                <w:b/>
                <w:bCs/>
                <w:i w:val="0"/>
                <w:iCs w:val="0"/>
                <w:color w:val="000000"/>
                <w:sz w:val="18"/>
                <w:szCs w:val="18"/>
                <w:u w:val="none"/>
                <w:lang w:val="en-US" w:eastAsia="zh-CN"/>
              </w:rPr>
            </w:pPr>
          </w:p>
        </w:tc>
      </w:tr>
    </w:tbl>
    <w:p>
      <w:pPr>
        <w:pStyle w:val="2"/>
        <w:rPr>
          <w:rFonts w:ascii="黑体" w:hAnsi="黑体" w:eastAsia="黑体"/>
          <w:sz w:val="32"/>
          <w:szCs w:val="32"/>
        </w:rPr>
      </w:pPr>
    </w:p>
    <w:tbl>
      <w:tblPr>
        <w:tblStyle w:val="9"/>
        <w:tblW w:w="95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97"/>
        <w:gridCol w:w="1275"/>
        <w:gridCol w:w="940"/>
        <w:gridCol w:w="1164"/>
        <w:gridCol w:w="1164"/>
        <w:gridCol w:w="1048"/>
        <w:gridCol w:w="1076"/>
        <w:gridCol w:w="773"/>
        <w:gridCol w:w="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6" w:hRule="atLeast"/>
        </w:trPr>
        <w:tc>
          <w:tcPr>
            <w:tcW w:w="1997"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表5</w:t>
            </w:r>
          </w:p>
        </w:tc>
        <w:tc>
          <w:tcPr>
            <w:tcW w:w="127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94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164"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164"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04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076"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65" w:type="dxa"/>
            <w:gridSpan w:val="2"/>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92" w:type="dxa"/>
          <w:trHeight w:val="750" w:hRule="atLeast"/>
        </w:trPr>
        <w:tc>
          <w:tcPr>
            <w:tcW w:w="9437" w:type="dxa"/>
            <w:gridSpan w:val="8"/>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97"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填报单位：[036039]通山县闯王镇中心小学</w:t>
            </w:r>
          </w:p>
        </w:tc>
        <w:tc>
          <w:tcPr>
            <w:tcW w:w="1275" w:type="dxa"/>
            <w:tcBorders>
              <w:top w:val="nil"/>
              <w:left w:val="nil"/>
              <w:bottom w:val="nil"/>
              <w:right w:val="nil"/>
            </w:tcBorders>
            <w:noWrap/>
            <w:vAlign w:val="bottom"/>
          </w:tcPr>
          <w:p/>
        </w:tc>
        <w:tc>
          <w:tcPr>
            <w:tcW w:w="940" w:type="dxa"/>
            <w:tcBorders>
              <w:top w:val="nil"/>
              <w:left w:val="nil"/>
              <w:bottom w:val="nil"/>
              <w:right w:val="nil"/>
            </w:tcBorders>
            <w:noWrap/>
            <w:vAlign w:val="center"/>
          </w:tcPr>
          <w:p>
            <w:pPr>
              <w:jc w:val="center"/>
            </w:pPr>
          </w:p>
        </w:tc>
        <w:tc>
          <w:tcPr>
            <w:tcW w:w="1164" w:type="dxa"/>
            <w:tcBorders>
              <w:top w:val="nil"/>
              <w:left w:val="nil"/>
              <w:bottom w:val="nil"/>
              <w:right w:val="nil"/>
            </w:tcBorders>
            <w:noWrap/>
            <w:vAlign w:val="center"/>
          </w:tcPr>
          <w:p>
            <w:pPr>
              <w:jc w:val="center"/>
            </w:pPr>
          </w:p>
        </w:tc>
        <w:tc>
          <w:tcPr>
            <w:tcW w:w="1164"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04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076"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865" w:type="dxa"/>
            <w:gridSpan w:val="2"/>
            <w:tcBorders>
              <w:top w:val="nil"/>
              <w:left w:val="nil"/>
              <w:bottom w:val="nil"/>
              <w:right w:val="nil"/>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9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127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94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337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107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项目支出</w:t>
            </w:r>
          </w:p>
        </w:tc>
        <w:tc>
          <w:tcPr>
            <w:tcW w:w="865"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9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9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人员经费</w:t>
            </w:r>
          </w:p>
        </w:tc>
        <w:tc>
          <w:tcPr>
            <w:tcW w:w="10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公用经费</w:t>
            </w:r>
          </w:p>
        </w:tc>
        <w:tc>
          <w:tcPr>
            <w:tcW w:w="1076" w:type="dxa"/>
            <w:vMerge w:val="continue"/>
            <w:tcBorders>
              <w:top w:val="single" w:color="000000" w:sz="4" w:space="0"/>
              <w:left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865" w:type="dxa"/>
            <w:gridSpan w:val="2"/>
            <w:vMerge w:val="continue"/>
            <w:tcBorders>
              <w:top w:val="single" w:color="000000" w:sz="4" w:space="0"/>
              <w:left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9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963.13</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856.75</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856.75</w:t>
            </w:r>
          </w:p>
        </w:tc>
        <w:tc>
          <w:tcPr>
            <w:tcW w:w="10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106.38</w:t>
            </w:r>
          </w:p>
        </w:tc>
        <w:tc>
          <w:tcPr>
            <w:tcW w:w="865"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642.15</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535.78</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535.78</w:t>
            </w:r>
          </w:p>
        </w:tc>
        <w:tc>
          <w:tcPr>
            <w:tcW w:w="10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106.38</w:t>
            </w:r>
          </w:p>
        </w:tc>
        <w:tc>
          <w:tcPr>
            <w:tcW w:w="865"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20502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普通教育</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642.15</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535.78</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535.78</w:t>
            </w:r>
          </w:p>
        </w:tc>
        <w:tc>
          <w:tcPr>
            <w:tcW w:w="10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106.38</w:t>
            </w:r>
          </w:p>
        </w:tc>
        <w:tc>
          <w:tcPr>
            <w:tcW w:w="865"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2050202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小学教育</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642.15</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535.78</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535.78</w:t>
            </w:r>
          </w:p>
        </w:tc>
        <w:tc>
          <w:tcPr>
            <w:tcW w:w="10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106.38</w:t>
            </w:r>
          </w:p>
        </w:tc>
        <w:tc>
          <w:tcPr>
            <w:tcW w:w="865"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224.29</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224.29</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224.29</w:t>
            </w:r>
          </w:p>
        </w:tc>
        <w:tc>
          <w:tcPr>
            <w:tcW w:w="10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865"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20805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行政事业单位养老支出</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224.29</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224.29</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224.29</w:t>
            </w:r>
          </w:p>
        </w:tc>
        <w:tc>
          <w:tcPr>
            <w:tcW w:w="10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865"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事业单位离退休</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95.20</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95.20</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95.20</w:t>
            </w:r>
          </w:p>
        </w:tc>
        <w:tc>
          <w:tcPr>
            <w:tcW w:w="10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865"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机关事业单位基本养老保险缴费支出</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64.98</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64.98</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64.98</w:t>
            </w:r>
          </w:p>
        </w:tc>
        <w:tc>
          <w:tcPr>
            <w:tcW w:w="10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865"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机关事业单位职业年金缴费支出</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64.10</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64.10</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64.10</w:t>
            </w:r>
          </w:p>
        </w:tc>
        <w:tc>
          <w:tcPr>
            <w:tcW w:w="10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865"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34.52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34.52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34.52</w:t>
            </w:r>
          </w:p>
        </w:tc>
        <w:tc>
          <w:tcPr>
            <w:tcW w:w="10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865"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21011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行政事业单位医疗</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34.52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34.52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34.52</w:t>
            </w:r>
          </w:p>
        </w:tc>
        <w:tc>
          <w:tcPr>
            <w:tcW w:w="10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865"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2101102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事业单位医疗</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34.52</w:t>
            </w:r>
          </w:p>
        </w:tc>
        <w:tc>
          <w:tcPr>
            <w:tcW w:w="10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865"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62.16</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62.16</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62.16</w:t>
            </w:r>
          </w:p>
        </w:tc>
        <w:tc>
          <w:tcPr>
            <w:tcW w:w="10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865"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22102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住房改革支出</w:t>
            </w:r>
          </w:p>
        </w:tc>
        <w:tc>
          <w:tcPr>
            <w:tcW w:w="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62.16</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62.16</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62.16</w:t>
            </w:r>
          </w:p>
        </w:tc>
        <w:tc>
          <w:tcPr>
            <w:tcW w:w="104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仿宋" w:hAnsi="仿宋" w:eastAsia="仿宋" w:cs="仿宋"/>
                <w:b w:val="0"/>
                <w:bCs w:val="0"/>
                <w:i w:val="0"/>
                <w:iCs w:val="0"/>
                <w:color w:val="000000"/>
                <w:sz w:val="18"/>
                <w:szCs w:val="18"/>
                <w:u w:val="none"/>
              </w:rPr>
            </w:pPr>
          </w:p>
        </w:tc>
        <w:tc>
          <w:tcPr>
            <w:tcW w:w="865" w:type="dxa"/>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18"/>
                <w:szCs w:val="18"/>
                <w:u w:val="none"/>
              </w:rPr>
            </w:pPr>
          </w:p>
        </w:tc>
      </w:tr>
    </w:tbl>
    <w:p>
      <w:pPr>
        <w:spacing w:line="600" w:lineRule="exact"/>
        <w:rPr>
          <w:rFonts w:ascii="黑体" w:hAnsi="黑体" w:eastAsia="黑体"/>
          <w:sz w:val="32"/>
          <w:szCs w:val="32"/>
        </w:rPr>
      </w:pPr>
    </w:p>
    <w:tbl>
      <w:tblPr>
        <w:tblStyle w:val="9"/>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2"/>
        <w:gridCol w:w="2134"/>
        <w:gridCol w:w="1800"/>
        <w:gridCol w:w="1596"/>
        <w:gridCol w:w="1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922"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表6</w:t>
            </w:r>
          </w:p>
        </w:tc>
        <w:tc>
          <w:tcPr>
            <w:tcW w:w="2134"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596"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66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120"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22"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填报单位：[036039]通山县闯王镇中心小学</w:t>
            </w:r>
          </w:p>
        </w:tc>
        <w:tc>
          <w:tcPr>
            <w:tcW w:w="2134" w:type="dxa"/>
            <w:tcBorders>
              <w:top w:val="nil"/>
              <w:left w:val="nil"/>
              <w:bottom w:val="nil"/>
              <w:right w:val="nil"/>
            </w:tcBorders>
            <w:noWrap/>
            <w:vAlign w:val="bottom"/>
          </w:tcPr>
          <w:p/>
        </w:tc>
        <w:tc>
          <w:tcPr>
            <w:tcW w:w="1800" w:type="dxa"/>
            <w:tcBorders>
              <w:top w:val="nil"/>
              <w:left w:val="nil"/>
              <w:bottom w:val="nil"/>
              <w:right w:val="nil"/>
            </w:tcBorders>
            <w:noWrap/>
            <w:vAlign w:val="center"/>
          </w:tcPr>
          <w:p>
            <w:pPr>
              <w:jc w:val="center"/>
            </w:pPr>
          </w:p>
        </w:tc>
        <w:tc>
          <w:tcPr>
            <w:tcW w:w="1596"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668"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05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部门预算支出经济分类科目</w:t>
            </w:r>
          </w:p>
        </w:tc>
        <w:tc>
          <w:tcPr>
            <w:tcW w:w="506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21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人员经费</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18"/>
                <w:szCs w:val="18"/>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856.75</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856.75</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301</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工资福利支出</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748.47</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748.47</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30101</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基本工资</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211.29</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211.29</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30102</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津贴补贴</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82.57</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82.57</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30103</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奖金</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121.84</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121.84</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30107</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绩效工资</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102.33</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102.33</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30108</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64.98</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64.98</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30109</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职业年金缴费</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64.10</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64.10</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30110</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职工基本医疗保险缴费</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34.52</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34.52</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30113</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62.16</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62.16</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30199</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其他工资福利支出</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303</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对个人和家庭的补助</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108.28</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108.28</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30302</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退休费</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95.20</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95.20</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30305</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生活补助</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13.07</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13.07</w:t>
            </w:r>
          </w:p>
        </w:tc>
        <w:tc>
          <w:tcPr>
            <w:tcW w:w="16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bl>
    <w:p>
      <w:pPr>
        <w:pStyle w:val="2"/>
      </w:pPr>
    </w:p>
    <w:tbl>
      <w:tblPr>
        <w:tblStyle w:val="9"/>
        <w:tblW w:w="91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0"/>
        <w:gridCol w:w="1488"/>
        <w:gridCol w:w="1248"/>
        <w:gridCol w:w="2004"/>
        <w:gridCol w:w="1652"/>
        <w:gridCol w:w="1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60"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表7</w:t>
            </w:r>
          </w:p>
        </w:tc>
        <w:tc>
          <w:tcPr>
            <w:tcW w:w="1488"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c>
          <w:tcPr>
            <w:tcW w:w="1248"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2004"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652"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186"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138" w:type="dxa"/>
            <w:gridSpan w:val="6"/>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9" w:hRule="atLeast"/>
        </w:trPr>
        <w:tc>
          <w:tcPr>
            <w:tcW w:w="6300" w:type="dxa"/>
            <w:gridSpan w:val="4"/>
            <w:tcBorders>
              <w:top w:val="nil"/>
              <w:left w:val="nil"/>
              <w:bottom w:val="nil"/>
              <w:right w:val="nil"/>
            </w:tcBorders>
            <w:noWrap/>
            <w:vAlign w:val="center"/>
          </w:tcPr>
          <w:p>
            <w:pPr>
              <w:rPr>
                <w:rFonts w:hint="default" w:ascii="Calibri" w:hAnsi="Calibri" w:cs="Calibri"/>
                <w:i w:val="0"/>
                <w:iCs w:val="0"/>
                <w:color w:val="000000"/>
                <w:sz w:val="22"/>
                <w:szCs w:val="22"/>
                <w:u w:val="none"/>
              </w:rPr>
            </w:pPr>
            <w:r>
              <w:rPr>
                <w:rFonts w:hint="default" w:ascii="Calibri" w:hAnsi="Calibri" w:cs="Calibri"/>
                <w:i w:val="0"/>
                <w:iCs w:val="0"/>
                <w:color w:val="000000"/>
                <w:sz w:val="22"/>
                <w:szCs w:val="22"/>
                <w:u w:val="none"/>
              </w:rPr>
              <w:t>填报单位：[0360</w:t>
            </w:r>
            <w:r>
              <w:rPr>
                <w:rFonts w:hint="eastAsia" w:cs="Calibri"/>
                <w:i w:val="0"/>
                <w:iCs w:val="0"/>
                <w:color w:val="000000"/>
                <w:sz w:val="22"/>
                <w:szCs w:val="22"/>
                <w:u w:val="none"/>
                <w:lang w:val="en-US" w:eastAsia="zh-CN"/>
              </w:rPr>
              <w:t>39</w:t>
            </w:r>
            <w:r>
              <w:rPr>
                <w:rFonts w:hint="default" w:ascii="Calibri" w:hAnsi="Calibri" w:cs="Calibri"/>
                <w:i w:val="0"/>
                <w:iCs w:val="0"/>
                <w:color w:val="000000"/>
                <w:sz w:val="22"/>
                <w:szCs w:val="22"/>
                <w:u w:val="none"/>
              </w:rPr>
              <w:t>]通山县</w:t>
            </w:r>
            <w:r>
              <w:rPr>
                <w:rFonts w:hint="eastAsia" w:cs="Calibri"/>
                <w:i w:val="0"/>
                <w:iCs w:val="0"/>
                <w:color w:val="000000"/>
                <w:sz w:val="22"/>
                <w:szCs w:val="22"/>
                <w:u w:val="none"/>
                <w:lang w:eastAsia="zh-CN"/>
              </w:rPr>
              <w:t>闯王镇</w:t>
            </w:r>
            <w:r>
              <w:rPr>
                <w:rFonts w:hint="default" w:ascii="Calibri" w:hAnsi="Calibri" w:cs="Calibri"/>
                <w:i w:val="0"/>
                <w:iCs w:val="0"/>
                <w:color w:val="000000"/>
                <w:sz w:val="22"/>
                <w:szCs w:val="22"/>
                <w:u w:val="none"/>
              </w:rPr>
              <w:t>中心小学</w:t>
            </w:r>
          </w:p>
        </w:tc>
        <w:tc>
          <w:tcPr>
            <w:tcW w:w="1652"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1186" w:type="dxa"/>
            <w:tcBorders>
              <w:top w:val="nil"/>
              <w:left w:val="nil"/>
              <w:bottom w:val="nil"/>
              <w:right w:val="nil"/>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“三公”经费合计</w:t>
            </w:r>
          </w:p>
        </w:tc>
        <w:tc>
          <w:tcPr>
            <w:tcW w:w="14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因公出国（境）费</w:t>
            </w:r>
          </w:p>
        </w:tc>
        <w:tc>
          <w:tcPr>
            <w:tcW w:w="49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公务用车购置及运行费</w:t>
            </w:r>
          </w:p>
        </w:tc>
        <w:tc>
          <w:tcPr>
            <w:tcW w:w="118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4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20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公务用车购置费</w:t>
            </w:r>
          </w:p>
        </w:tc>
        <w:tc>
          <w:tcPr>
            <w:tcW w:w="16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公务用车运行费</w:t>
            </w:r>
          </w:p>
        </w:tc>
        <w:tc>
          <w:tcPr>
            <w:tcW w:w="1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trHeight w:val="420" w:hRule="atLeast"/>
        </w:trPr>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p>
            <w:pPr>
              <w:pStyle w:val="3"/>
              <w:rPr>
                <w:rFonts w:hint="default"/>
                <w:lang w:val="en-US" w:eastAsia="zh-CN"/>
              </w:rPr>
            </w:pPr>
          </w:p>
        </w:tc>
        <w:tc>
          <w:tcPr>
            <w:tcW w:w="14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20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6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bl>
    <w:p>
      <w:pPr>
        <w:pStyle w:val="2"/>
        <w:rPr>
          <w:rFonts w:hint="default" w:eastAsia="宋体"/>
          <w:lang w:val="en-US" w:eastAsia="zh-CN"/>
        </w:rPr>
      </w:pPr>
      <w:r>
        <w:rPr>
          <w:rFonts w:hint="eastAsia"/>
          <w:lang w:eastAsia="zh-CN"/>
        </w:rPr>
        <w:t>本单位</w:t>
      </w:r>
      <w:r>
        <w:rPr>
          <w:rFonts w:hint="eastAsia"/>
          <w:lang w:val="en-US" w:eastAsia="zh-CN"/>
        </w:rPr>
        <w:t>2026年无</w:t>
      </w:r>
      <w:r>
        <w:rPr>
          <w:rFonts w:hint="eastAsia" w:cs="Times New Roman"/>
          <w:lang w:val="en-US" w:eastAsia="zh-CN"/>
        </w:rPr>
        <w:t>“三公”经费</w:t>
      </w:r>
    </w:p>
    <w:tbl>
      <w:tblPr>
        <w:tblStyle w:val="9"/>
        <w:tblW w:w="91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2"/>
        <w:gridCol w:w="1488"/>
        <w:gridCol w:w="797"/>
        <w:gridCol w:w="1015"/>
        <w:gridCol w:w="240"/>
        <w:gridCol w:w="2220"/>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572"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表8</w:t>
            </w:r>
          </w:p>
        </w:tc>
        <w:tc>
          <w:tcPr>
            <w:tcW w:w="148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2052" w:type="dxa"/>
            <w:gridSpan w:val="3"/>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222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9132" w:type="dxa"/>
            <w:gridSpan w:val="7"/>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857" w:type="dxa"/>
            <w:gridSpan w:val="3"/>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填报单位：[036039]通山县闯王镇中心小学</w:t>
            </w:r>
          </w:p>
        </w:tc>
        <w:tc>
          <w:tcPr>
            <w:tcW w:w="1015" w:type="dxa"/>
            <w:tcBorders>
              <w:top w:val="nil"/>
              <w:left w:val="nil"/>
              <w:bottom w:val="nil"/>
              <w:right w:val="nil"/>
            </w:tcBorders>
            <w:noWrap/>
            <w:vAlign w:val="bottom"/>
          </w:tcPr>
          <w:p/>
        </w:tc>
        <w:tc>
          <w:tcPr>
            <w:tcW w:w="240" w:type="dxa"/>
            <w:tcBorders>
              <w:top w:val="nil"/>
              <w:left w:val="nil"/>
              <w:bottom w:val="nil"/>
              <w:right w:val="nil"/>
            </w:tcBorders>
            <w:noWrap/>
            <w:vAlign w:val="center"/>
          </w:tcPr>
          <w:p>
            <w:pPr>
              <w:jc w:val="center"/>
            </w:pPr>
          </w:p>
        </w:tc>
        <w:tc>
          <w:tcPr>
            <w:tcW w:w="222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7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148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6072"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7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14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205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14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2052"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kern w:val="2"/>
                <w:sz w:val="22"/>
                <w:szCs w:val="22"/>
                <w:u w:val="none"/>
                <w:lang w:val="en-US" w:eastAsia="zh-CN" w:bidi="ar-SA"/>
              </w:rPr>
            </w:pPr>
          </w:p>
        </w:tc>
      </w:tr>
    </w:tbl>
    <w:p>
      <w:pPr>
        <w:pStyle w:val="2"/>
        <w:rPr>
          <w:rFonts w:hint="default" w:eastAsia="宋体"/>
          <w:lang w:val="en-US" w:eastAsia="zh-CN"/>
        </w:rPr>
      </w:pPr>
      <w:r>
        <w:rPr>
          <w:rFonts w:hint="eastAsia"/>
          <w:lang w:eastAsia="zh-CN"/>
        </w:rPr>
        <w:t>本单位</w:t>
      </w:r>
      <w:r>
        <w:rPr>
          <w:rFonts w:hint="eastAsia"/>
          <w:lang w:val="en-US" w:eastAsia="zh-CN"/>
        </w:rPr>
        <w:t>2026年无政府性基金</w:t>
      </w:r>
    </w:p>
    <w:tbl>
      <w:tblPr>
        <w:tblStyle w:val="9"/>
        <w:tblW w:w="10549" w:type="dxa"/>
        <w:tblInd w:w="-4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0"/>
        <w:gridCol w:w="630"/>
        <w:gridCol w:w="975"/>
        <w:gridCol w:w="675"/>
        <w:gridCol w:w="855"/>
        <w:gridCol w:w="615"/>
        <w:gridCol w:w="570"/>
        <w:gridCol w:w="405"/>
        <w:gridCol w:w="859"/>
        <w:gridCol w:w="630"/>
        <w:gridCol w:w="810"/>
        <w:gridCol w:w="1005"/>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800"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表9</w:t>
            </w:r>
          </w:p>
        </w:tc>
        <w:tc>
          <w:tcPr>
            <w:tcW w:w="63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7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5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1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57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40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5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3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noWrap/>
            <w:vAlign w:val="bottom"/>
          </w:tcPr>
          <w:p>
            <w:pPr>
              <w:rPr>
                <w:rFonts w:hint="eastAsia"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4" w:hRule="atLeast"/>
        </w:trPr>
        <w:tc>
          <w:tcPr>
            <w:tcW w:w="10549" w:type="dxa"/>
            <w:gridSpan w:val="13"/>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800"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填报单位：[036039]通山县闯王镇中心小学</w:t>
            </w:r>
          </w:p>
        </w:tc>
        <w:tc>
          <w:tcPr>
            <w:tcW w:w="630" w:type="dxa"/>
            <w:tcBorders>
              <w:top w:val="nil"/>
              <w:left w:val="nil"/>
              <w:bottom w:val="nil"/>
              <w:right w:val="nil"/>
            </w:tcBorders>
            <w:noWrap/>
            <w:vAlign w:val="bottom"/>
          </w:tcPr>
          <w:p/>
        </w:tc>
        <w:tc>
          <w:tcPr>
            <w:tcW w:w="975" w:type="dxa"/>
            <w:tcBorders>
              <w:top w:val="nil"/>
              <w:left w:val="nil"/>
              <w:bottom w:val="nil"/>
              <w:right w:val="nil"/>
            </w:tcBorders>
            <w:noWrap/>
            <w:vAlign w:val="center"/>
          </w:tcPr>
          <w:p>
            <w:pPr>
              <w:jc w:val="center"/>
            </w:pPr>
          </w:p>
        </w:tc>
        <w:tc>
          <w:tcPr>
            <w:tcW w:w="675" w:type="dxa"/>
            <w:tcBorders>
              <w:top w:val="nil"/>
              <w:left w:val="nil"/>
              <w:bottom w:val="nil"/>
              <w:right w:val="nil"/>
            </w:tcBorders>
            <w:noWrap/>
            <w:vAlign w:val="center"/>
          </w:tcPr>
          <w:p>
            <w:pPr>
              <w:jc w:val="center"/>
            </w:pPr>
          </w:p>
        </w:tc>
        <w:tc>
          <w:tcPr>
            <w:tcW w:w="855" w:type="dxa"/>
            <w:tcBorders>
              <w:top w:val="nil"/>
              <w:left w:val="nil"/>
              <w:bottom w:val="nil"/>
              <w:right w:val="nil"/>
            </w:tcBorders>
            <w:noWrap/>
            <w:vAlign w:val="center"/>
          </w:tcPr>
          <w:p>
            <w:pPr>
              <w:jc w:val="center"/>
            </w:pPr>
          </w:p>
        </w:tc>
        <w:tc>
          <w:tcPr>
            <w:tcW w:w="615" w:type="dxa"/>
            <w:tcBorders>
              <w:top w:val="nil"/>
              <w:left w:val="nil"/>
              <w:bottom w:val="nil"/>
              <w:right w:val="nil"/>
            </w:tcBorders>
            <w:noWrap/>
            <w:vAlign w:val="center"/>
          </w:tcPr>
          <w:p>
            <w:pPr>
              <w:jc w:val="center"/>
            </w:pPr>
          </w:p>
        </w:tc>
        <w:tc>
          <w:tcPr>
            <w:tcW w:w="57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40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5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3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noWrap/>
            <w:vAlign w:val="bottom"/>
          </w:tcPr>
          <w:p>
            <w:pPr>
              <w:rPr>
                <w:rFonts w:hint="default" w:ascii="Calibri" w:hAnsi="Calibri" w:cs="Calibri"/>
                <w:i w:val="0"/>
                <w:iCs w:val="0"/>
                <w:color w:val="000000"/>
                <w:sz w:val="22"/>
                <w:szCs w:val="22"/>
                <w:u w:val="none"/>
              </w:rPr>
            </w:pPr>
          </w:p>
        </w:tc>
        <w:tc>
          <w:tcPr>
            <w:tcW w:w="720"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8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项目分类</w:t>
            </w:r>
          </w:p>
        </w:tc>
        <w:tc>
          <w:tcPr>
            <w:tcW w:w="63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97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项目单位</w:t>
            </w:r>
          </w:p>
        </w:tc>
        <w:tc>
          <w:tcPr>
            <w:tcW w:w="67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0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本年拨款</w:t>
            </w:r>
          </w:p>
        </w:tc>
        <w:tc>
          <w:tcPr>
            <w:tcW w:w="189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财政拨款结转结余</w:t>
            </w:r>
          </w:p>
        </w:tc>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56" w:hRule="atLeast"/>
        </w:trPr>
        <w:tc>
          <w:tcPr>
            <w:tcW w:w="180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122.13</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106.38</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15.75</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本级支出项目</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临时代课费</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通山县闯王镇中心小学</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本级支出项目</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学生助学金</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通山县闯王镇中心小学</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9.38</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9.38</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本级支出项目</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义务教育公用经费</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通山县闯王镇中心小学</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81.00</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81.00</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0"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本级支出项目</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义务教育营养餐人工费用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通山县闯王镇中心小学</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0" w:hRule="atLeast"/>
        </w:trPr>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本级支出项目</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课后服务</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通山县闯王镇中心小学</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15.75</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15.75</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r>
    </w:tbl>
    <w:p>
      <w:pPr>
        <w:pStyle w:val="2"/>
      </w:pPr>
    </w:p>
    <w:p>
      <w:pPr>
        <w:spacing w:line="600" w:lineRule="exact"/>
        <w:ind w:firstLine="640" w:firstLineChars="200"/>
        <w:rPr>
          <w:rFonts w:ascii="黑体" w:hAnsi="黑体" w:eastAsia="黑体"/>
          <w:sz w:val="32"/>
          <w:szCs w:val="32"/>
        </w:rPr>
        <w:sectPr>
          <w:pgSz w:w="11906" w:h="16838"/>
          <w:pgMar w:top="1701" w:right="1321" w:bottom="1418" w:left="1474" w:header="851" w:footer="992" w:gutter="0"/>
          <w:cols w:space="720" w:num="1"/>
          <w:docGrid w:type="lines" w:linePitch="312" w:charSpace="0"/>
        </w:sectPr>
      </w:pP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第三部分：202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年</w:t>
      </w:r>
      <w:r>
        <w:rPr>
          <w:rFonts w:hint="eastAsia" w:ascii="黑体" w:hAnsi="黑体" w:eastAsia="黑体"/>
          <w:sz w:val="32"/>
          <w:szCs w:val="32"/>
          <w:lang w:eastAsia="zh-CN"/>
        </w:rPr>
        <w:t>闯王镇中心小学</w:t>
      </w:r>
      <w:r>
        <w:rPr>
          <w:rFonts w:hint="eastAsia" w:ascii="仿宋" w:hAnsi="仿宋" w:eastAsia="仿宋" w:cs="仿宋"/>
          <w:b/>
          <w:bCs/>
          <w:sz w:val="32"/>
          <w:szCs w:val="32"/>
        </w:rPr>
        <w:t>预算编制说明 </w:t>
      </w:r>
    </w:p>
    <w:p>
      <w:pPr>
        <w:widowControl/>
        <w:shd w:val="clear" w:color="auto" w:fill="FFFFFF"/>
        <w:spacing w:line="600" w:lineRule="exact"/>
        <w:ind w:left="642"/>
        <w:jc w:val="left"/>
        <w:rPr>
          <w:rFonts w:hint="eastAsia" w:ascii="仿宋" w:hAnsi="仿宋" w:eastAsia="仿宋" w:cs="仿宋"/>
          <w:b/>
          <w:bCs/>
          <w:color w:val="FF0000"/>
          <w:sz w:val="32"/>
          <w:szCs w:val="32"/>
          <w:lang w:val="en-US" w:eastAsia="zh-CN"/>
        </w:rPr>
      </w:pPr>
      <w:r>
        <w:rPr>
          <w:rFonts w:hint="eastAsia" w:ascii="仿宋" w:hAnsi="仿宋" w:eastAsia="仿宋" w:cs="仿宋"/>
          <w:b/>
          <w:kern w:val="0"/>
          <w:sz w:val="32"/>
          <w:szCs w:val="32"/>
        </w:rPr>
        <w:t>一、预算收支</w:t>
      </w:r>
      <w:r>
        <w:rPr>
          <w:rFonts w:hint="eastAsia" w:ascii="仿宋" w:hAnsi="仿宋" w:eastAsia="仿宋" w:cs="仿宋"/>
          <w:b/>
          <w:kern w:val="0"/>
          <w:sz w:val="32"/>
          <w:szCs w:val="32"/>
          <w:lang w:val="en-US" w:eastAsia="zh-CN"/>
        </w:rPr>
        <w:t>及增减变化</w:t>
      </w:r>
      <w:r>
        <w:rPr>
          <w:rFonts w:hint="eastAsia" w:ascii="仿宋" w:hAnsi="仿宋" w:eastAsia="仿宋" w:cs="仿宋"/>
          <w:b/>
          <w:kern w:val="0"/>
          <w:sz w:val="32"/>
          <w:szCs w:val="32"/>
        </w:rPr>
        <w:t>情况</w:t>
      </w:r>
      <w:r>
        <w:rPr>
          <w:rFonts w:hint="eastAsia" w:ascii="仿宋" w:hAnsi="仿宋" w:eastAsia="仿宋" w:cs="仿宋"/>
          <w:b/>
          <w:kern w:val="0"/>
          <w:sz w:val="32"/>
          <w:szCs w:val="32"/>
          <w:lang w:val="en-US" w:eastAsia="zh-CN"/>
        </w:rPr>
        <w:t>。</w:t>
      </w:r>
    </w:p>
    <w:p>
      <w:pPr>
        <w:pStyle w:val="2"/>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1.预算收入情况：</w:t>
      </w:r>
      <w:r>
        <w:rPr>
          <w:rFonts w:hint="eastAsia" w:ascii="仿宋" w:hAnsi="仿宋" w:eastAsia="仿宋" w:cs="仿宋"/>
          <w:sz w:val="32"/>
          <w:szCs w:val="32"/>
          <w:lang w:val="en-US" w:eastAsia="zh-CN"/>
        </w:rPr>
        <w:t>2025年本年收入</w:t>
      </w:r>
      <w:r>
        <w:rPr>
          <w:rFonts w:hint="eastAsia" w:ascii="仿宋" w:hAnsi="仿宋" w:eastAsia="仿宋" w:cs="宋体"/>
          <w:kern w:val="0"/>
          <w:sz w:val="32"/>
          <w:szCs w:val="32"/>
          <w:highlight w:val="none"/>
          <w:lang w:val="en-US" w:eastAsia="zh-CN"/>
        </w:rPr>
        <w:t>978.88</w:t>
      </w:r>
      <w:r>
        <w:rPr>
          <w:rFonts w:hint="eastAsia" w:ascii="仿宋" w:hAnsi="仿宋" w:eastAsia="仿宋" w:cs="仿宋"/>
          <w:sz w:val="32"/>
          <w:szCs w:val="32"/>
          <w:lang w:val="en-US" w:eastAsia="zh-CN"/>
        </w:rPr>
        <w:t>万元，比上年增加</w:t>
      </w:r>
      <w:r>
        <w:rPr>
          <w:rFonts w:hint="eastAsia" w:ascii="仿宋" w:hAnsi="仿宋" w:eastAsia="仿宋" w:cs="宋体"/>
          <w:kern w:val="0"/>
          <w:sz w:val="32"/>
          <w:szCs w:val="32"/>
          <w:highlight w:val="none"/>
          <w:lang w:val="en-US" w:eastAsia="zh-CN"/>
        </w:rPr>
        <w:t>116.12</w:t>
      </w:r>
      <w:r>
        <w:rPr>
          <w:rFonts w:hint="eastAsia" w:ascii="仿宋" w:hAnsi="仿宋" w:eastAsia="仿宋" w:cs="仿宋"/>
          <w:sz w:val="32"/>
          <w:szCs w:val="32"/>
          <w:lang w:val="en-US" w:eastAsia="zh-CN"/>
        </w:rPr>
        <w:t>万元，增加</w:t>
      </w:r>
      <w:r>
        <w:rPr>
          <w:rFonts w:hint="eastAsia" w:ascii="仿宋" w:hAnsi="仿宋" w:eastAsia="仿宋" w:cs="宋体"/>
          <w:kern w:val="0"/>
          <w:sz w:val="32"/>
          <w:szCs w:val="32"/>
          <w:highlight w:val="none"/>
          <w:lang w:val="en-US" w:eastAsia="zh-CN"/>
        </w:rPr>
        <w:t>11.86%</w:t>
      </w:r>
      <w:r>
        <w:rPr>
          <w:rFonts w:hint="eastAsia" w:ascii="仿宋" w:hAnsi="仿宋" w:eastAsia="仿宋" w:cs="仿宋"/>
          <w:sz w:val="32"/>
          <w:szCs w:val="32"/>
          <w:lang w:val="en-US" w:eastAsia="zh-CN"/>
        </w:rPr>
        <w:t>。其中：一般公共预算收入</w:t>
      </w:r>
      <w:r>
        <w:rPr>
          <w:rFonts w:hint="eastAsia" w:ascii="仿宋" w:hAnsi="仿宋" w:eastAsia="仿宋" w:cs="宋体"/>
          <w:kern w:val="0"/>
          <w:sz w:val="32"/>
          <w:szCs w:val="32"/>
          <w:highlight w:val="none"/>
          <w:lang w:val="en-US" w:eastAsia="zh-CN"/>
        </w:rPr>
        <w:t>963.13</w:t>
      </w:r>
      <w:r>
        <w:rPr>
          <w:rFonts w:hint="eastAsia" w:ascii="仿宋" w:hAnsi="仿宋" w:eastAsia="仿宋" w:cs="仿宋"/>
          <w:sz w:val="32"/>
          <w:szCs w:val="32"/>
          <w:lang w:val="en-US" w:eastAsia="zh-CN"/>
        </w:rPr>
        <w:t>万元，政府性基金预算收入0万元,国有资本经营预算拨款0万元，财政专户管理资金收入0万元，事业收入0万元，事业单位经营收入0万元，上级补助收入0万元，附属单位上缴收入0万元，其他收入15.75万元。</w:t>
      </w:r>
    </w:p>
    <w:p>
      <w:pPr>
        <w:spacing w:line="600" w:lineRule="exact"/>
        <w:ind w:firstLine="480" w:firstLineChars="150"/>
        <w:rPr>
          <w:rFonts w:hint="default" w:ascii="仿宋" w:hAnsi="仿宋" w:eastAsia="仿宋" w:cs="宋体"/>
          <w:b w:val="0"/>
          <w:bCs w:val="0"/>
          <w:kern w:val="0"/>
          <w:sz w:val="32"/>
          <w:szCs w:val="32"/>
          <w:lang w:val="en-US" w:eastAsia="zh-CN" w:bidi="ar-SA"/>
        </w:rPr>
      </w:pPr>
      <w:r>
        <w:rPr>
          <w:rFonts w:hint="eastAsia" w:ascii="仿宋" w:hAnsi="仿宋" w:eastAsia="仿宋" w:cs="仿宋"/>
          <w:kern w:val="2"/>
          <w:sz w:val="32"/>
          <w:szCs w:val="32"/>
          <w:lang w:val="en-US" w:eastAsia="zh-CN" w:bidi="ar-SA"/>
        </w:rPr>
        <w:t>收入增加原因：</w:t>
      </w:r>
      <w:r>
        <w:rPr>
          <w:rFonts w:hint="eastAsia" w:ascii="仿宋" w:hAnsi="仿宋" w:eastAsia="仿宋" w:cs="宋体"/>
          <w:b w:val="0"/>
          <w:bCs w:val="0"/>
          <w:kern w:val="0"/>
          <w:sz w:val="32"/>
          <w:szCs w:val="32"/>
          <w:lang w:val="en-US" w:eastAsia="zh-CN" w:bidi="ar-SA"/>
        </w:rPr>
        <w:t>24年进行了增资，23年24年招录的新教师在25年转正定级并执行。</w:t>
      </w:r>
    </w:p>
    <w:p>
      <w:pPr>
        <w:spacing w:line="600" w:lineRule="exact"/>
        <w:ind w:firstLine="482" w:firstLineChars="150"/>
        <w:rPr>
          <w:rFonts w:hint="eastAsia" w:ascii="仿宋" w:hAnsi="仿宋" w:eastAsia="仿宋" w:cs="仿宋"/>
          <w:kern w:val="2"/>
          <w:sz w:val="32"/>
          <w:szCs w:val="32"/>
          <w:lang w:val="en-US" w:eastAsia="zh-CN" w:bidi="ar-SA"/>
        </w:rPr>
      </w:pPr>
      <w:r>
        <w:rPr>
          <w:rFonts w:hint="eastAsia" w:ascii="仿宋" w:hAnsi="仿宋" w:eastAsia="仿宋" w:cs="仿宋"/>
          <w:b/>
          <w:bCs/>
          <w:sz w:val="32"/>
          <w:szCs w:val="32"/>
          <w:lang w:val="en-US" w:eastAsia="zh-CN"/>
        </w:rPr>
        <w:t>2.预算支出情况：</w:t>
      </w:r>
      <w:r>
        <w:rPr>
          <w:rFonts w:hint="eastAsia" w:ascii="仿宋" w:hAnsi="仿宋" w:eastAsia="仿宋" w:cs="仿宋"/>
          <w:kern w:val="2"/>
          <w:sz w:val="32"/>
          <w:szCs w:val="32"/>
          <w:lang w:val="en-US" w:eastAsia="zh-CN" w:bidi="ar-SA"/>
        </w:rPr>
        <w:t>2025年本年支出978.88万元，</w:t>
      </w:r>
      <w:r>
        <w:rPr>
          <w:rFonts w:hint="eastAsia" w:ascii="仿宋" w:hAnsi="仿宋" w:eastAsia="仿宋" w:cs="仿宋"/>
          <w:sz w:val="32"/>
          <w:szCs w:val="32"/>
          <w:lang w:val="en-US" w:eastAsia="zh-CN"/>
        </w:rPr>
        <w:t>比上年增加</w:t>
      </w:r>
      <w:r>
        <w:rPr>
          <w:rFonts w:hint="eastAsia" w:ascii="仿宋" w:hAnsi="仿宋" w:eastAsia="仿宋" w:cs="宋体"/>
          <w:kern w:val="0"/>
          <w:sz w:val="32"/>
          <w:szCs w:val="32"/>
          <w:highlight w:val="none"/>
          <w:lang w:val="en-US" w:eastAsia="zh-CN"/>
        </w:rPr>
        <w:t>116.12</w:t>
      </w:r>
      <w:r>
        <w:rPr>
          <w:rFonts w:hint="eastAsia" w:ascii="仿宋" w:hAnsi="仿宋" w:eastAsia="仿宋" w:cs="仿宋"/>
          <w:sz w:val="32"/>
          <w:szCs w:val="32"/>
          <w:lang w:val="en-US" w:eastAsia="zh-CN"/>
        </w:rPr>
        <w:t>万元，增加</w:t>
      </w:r>
      <w:r>
        <w:rPr>
          <w:rFonts w:hint="eastAsia" w:ascii="仿宋" w:hAnsi="仿宋" w:eastAsia="仿宋" w:cs="宋体"/>
          <w:kern w:val="0"/>
          <w:sz w:val="32"/>
          <w:szCs w:val="32"/>
          <w:highlight w:val="none"/>
          <w:lang w:val="en-US" w:eastAsia="zh-CN"/>
        </w:rPr>
        <w:t>11.86%</w:t>
      </w:r>
      <w:r>
        <w:rPr>
          <w:rFonts w:hint="eastAsia" w:ascii="仿宋" w:hAnsi="仿宋" w:eastAsia="仿宋" w:cs="仿宋"/>
          <w:sz w:val="32"/>
          <w:szCs w:val="32"/>
          <w:lang w:val="en-US" w:eastAsia="zh-CN"/>
        </w:rPr>
        <w:t>。</w:t>
      </w:r>
    </w:p>
    <w:p>
      <w:pPr>
        <w:widowControl/>
        <w:shd w:val="clear" w:color="auto" w:fill="FFFFFF"/>
        <w:spacing w:line="600" w:lineRule="exact"/>
        <w:ind w:firstLine="627" w:firstLineChars="196"/>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SA"/>
        </w:rPr>
        <w:t>其中：基本支出</w:t>
      </w:r>
      <w:r>
        <w:rPr>
          <w:rFonts w:hint="eastAsia" w:ascii="仿宋" w:hAnsi="仿宋" w:eastAsia="仿宋" w:cs="宋体"/>
          <w:kern w:val="0"/>
          <w:sz w:val="32"/>
          <w:szCs w:val="32"/>
          <w:highlight w:val="none"/>
          <w:lang w:val="en-US" w:eastAsia="zh-CN"/>
        </w:rPr>
        <w:t>856.75</w:t>
      </w:r>
      <w:r>
        <w:rPr>
          <w:rFonts w:hint="eastAsia" w:ascii="仿宋" w:hAnsi="仿宋" w:eastAsia="仿宋" w:cs="仿宋"/>
          <w:kern w:val="2"/>
          <w:sz w:val="32"/>
          <w:szCs w:val="32"/>
          <w:lang w:val="en-US" w:eastAsia="zh-CN" w:bidi="ar-SA"/>
        </w:rPr>
        <w:t>万元，占总支出</w:t>
      </w:r>
      <w:r>
        <w:rPr>
          <w:rFonts w:hint="eastAsia" w:ascii="仿宋" w:hAnsi="仿宋" w:eastAsia="仿宋" w:cs="宋体"/>
          <w:kern w:val="0"/>
          <w:sz w:val="32"/>
          <w:szCs w:val="32"/>
          <w:highlight w:val="none"/>
          <w:lang w:val="en-US" w:eastAsia="zh-CN"/>
        </w:rPr>
        <w:t>87</w:t>
      </w:r>
      <w:r>
        <w:rPr>
          <w:rFonts w:hint="eastAsia" w:ascii="仿宋" w:hAnsi="仿宋" w:eastAsia="仿宋" w:cs="宋体"/>
          <w:kern w:val="0"/>
          <w:sz w:val="32"/>
          <w:szCs w:val="32"/>
          <w:highlight w:val="none"/>
        </w:rPr>
        <w:t>%</w:t>
      </w:r>
      <w:r>
        <w:rPr>
          <w:rFonts w:hint="eastAsia" w:ascii="仿宋" w:hAnsi="仿宋" w:eastAsia="仿宋" w:cs="仿宋"/>
          <w:kern w:val="2"/>
          <w:sz w:val="32"/>
          <w:szCs w:val="32"/>
          <w:lang w:val="en-US" w:eastAsia="zh-CN" w:bidi="ar-SA"/>
        </w:rPr>
        <w:t>；项目支出</w:t>
      </w:r>
      <w:r>
        <w:rPr>
          <w:rFonts w:hint="eastAsia" w:ascii="仿宋" w:hAnsi="仿宋" w:eastAsia="仿宋" w:cs="宋体"/>
          <w:kern w:val="0"/>
          <w:sz w:val="32"/>
          <w:szCs w:val="32"/>
          <w:highlight w:val="none"/>
          <w:lang w:val="en-US" w:eastAsia="zh-CN"/>
        </w:rPr>
        <w:t>122.13</w:t>
      </w:r>
      <w:r>
        <w:rPr>
          <w:rFonts w:hint="eastAsia" w:ascii="仿宋" w:hAnsi="仿宋" w:eastAsia="仿宋" w:cs="仿宋"/>
          <w:kern w:val="2"/>
          <w:sz w:val="32"/>
          <w:szCs w:val="32"/>
          <w:lang w:val="en-US" w:eastAsia="zh-CN" w:bidi="ar-SA"/>
        </w:rPr>
        <w:t>万元，占总支出13%；本年支出构成为：</w:t>
      </w:r>
      <w:r>
        <w:rPr>
          <w:rFonts w:hint="eastAsia" w:ascii="仿宋" w:hAnsi="仿宋" w:eastAsia="仿宋" w:cs="仿宋"/>
          <w:kern w:val="0"/>
          <w:sz w:val="32"/>
          <w:szCs w:val="32"/>
          <w:highlight w:val="none"/>
        </w:rPr>
        <w:t>其中：</w:t>
      </w:r>
      <w:r>
        <w:rPr>
          <w:rFonts w:hint="eastAsia" w:ascii="仿宋" w:hAnsi="仿宋" w:eastAsia="仿宋" w:cs="宋体"/>
          <w:kern w:val="0"/>
          <w:sz w:val="32"/>
          <w:szCs w:val="32"/>
          <w:highlight w:val="none"/>
        </w:rPr>
        <w:t>人员经费</w:t>
      </w:r>
      <w:r>
        <w:rPr>
          <w:rFonts w:hint="eastAsia" w:ascii="仿宋" w:hAnsi="仿宋" w:eastAsia="仿宋" w:cs="宋体"/>
          <w:kern w:val="0"/>
          <w:sz w:val="32"/>
          <w:szCs w:val="32"/>
          <w:highlight w:val="none"/>
          <w:lang w:val="en-US" w:eastAsia="zh-CN"/>
        </w:rPr>
        <w:t>856.75</w:t>
      </w:r>
      <w:r>
        <w:rPr>
          <w:rFonts w:hint="eastAsia" w:ascii="仿宋" w:hAnsi="仿宋" w:eastAsia="仿宋" w:cs="宋体"/>
          <w:kern w:val="0"/>
          <w:sz w:val="32"/>
          <w:szCs w:val="32"/>
          <w:highlight w:val="none"/>
        </w:rPr>
        <w:t>万元，主要包括基本工资</w:t>
      </w:r>
      <w:r>
        <w:rPr>
          <w:rFonts w:hint="eastAsia" w:ascii="仿宋" w:hAnsi="仿宋" w:eastAsia="仿宋" w:cs="宋体"/>
          <w:kern w:val="0"/>
          <w:sz w:val="32"/>
          <w:szCs w:val="32"/>
          <w:highlight w:val="none"/>
          <w:lang w:val="en-US" w:eastAsia="zh-CN"/>
        </w:rPr>
        <w:t>211.29万元</w:t>
      </w:r>
      <w:r>
        <w:rPr>
          <w:rFonts w:hint="eastAsia" w:ascii="仿宋" w:hAnsi="仿宋" w:eastAsia="仿宋" w:cs="宋体"/>
          <w:kern w:val="0"/>
          <w:sz w:val="32"/>
          <w:szCs w:val="32"/>
          <w:highlight w:val="none"/>
        </w:rPr>
        <w:t>、津贴补贴</w:t>
      </w:r>
      <w:r>
        <w:rPr>
          <w:rFonts w:hint="eastAsia" w:ascii="仿宋" w:hAnsi="仿宋" w:eastAsia="仿宋" w:cs="宋体"/>
          <w:kern w:val="0"/>
          <w:sz w:val="32"/>
          <w:szCs w:val="32"/>
          <w:highlight w:val="none"/>
          <w:lang w:val="en-US" w:eastAsia="zh-CN"/>
        </w:rPr>
        <w:t>82.57万元</w:t>
      </w:r>
      <w:r>
        <w:rPr>
          <w:rFonts w:hint="eastAsia" w:ascii="仿宋" w:hAnsi="仿宋" w:eastAsia="仿宋" w:cs="宋体"/>
          <w:kern w:val="0"/>
          <w:sz w:val="32"/>
          <w:szCs w:val="32"/>
          <w:highlight w:val="none"/>
        </w:rPr>
        <w:t>、奖金</w:t>
      </w:r>
      <w:r>
        <w:rPr>
          <w:rFonts w:hint="eastAsia" w:ascii="仿宋" w:hAnsi="仿宋" w:eastAsia="仿宋" w:cs="宋体"/>
          <w:kern w:val="0"/>
          <w:sz w:val="32"/>
          <w:szCs w:val="32"/>
          <w:highlight w:val="none"/>
          <w:lang w:val="en-US" w:eastAsia="zh-CN"/>
        </w:rPr>
        <w:t>121.84 万元</w:t>
      </w:r>
      <w:r>
        <w:rPr>
          <w:rFonts w:hint="eastAsia" w:ascii="仿宋" w:hAnsi="仿宋" w:eastAsia="仿宋" w:cs="宋体"/>
          <w:kern w:val="0"/>
          <w:sz w:val="32"/>
          <w:szCs w:val="32"/>
          <w:highlight w:val="none"/>
        </w:rPr>
        <w:t>、</w:t>
      </w:r>
      <w:r>
        <w:rPr>
          <w:rFonts w:hint="eastAsia" w:ascii="仿宋" w:hAnsi="仿宋" w:eastAsia="仿宋" w:cs="宋体"/>
          <w:kern w:val="0"/>
          <w:sz w:val="32"/>
          <w:szCs w:val="32"/>
          <w:highlight w:val="none"/>
          <w:lang w:eastAsia="zh-CN"/>
        </w:rPr>
        <w:t>绩效工资</w:t>
      </w:r>
      <w:r>
        <w:rPr>
          <w:rFonts w:hint="eastAsia" w:ascii="仿宋" w:hAnsi="仿宋" w:eastAsia="仿宋" w:cs="宋体"/>
          <w:kern w:val="0"/>
          <w:sz w:val="32"/>
          <w:szCs w:val="32"/>
          <w:highlight w:val="none"/>
          <w:lang w:val="en-US" w:eastAsia="zh-CN"/>
        </w:rPr>
        <w:t>102.33万元、</w:t>
      </w:r>
      <w:r>
        <w:rPr>
          <w:rFonts w:hint="eastAsia" w:ascii="仿宋" w:hAnsi="仿宋" w:eastAsia="仿宋" w:cs="宋体"/>
          <w:kern w:val="0"/>
          <w:sz w:val="32"/>
          <w:szCs w:val="32"/>
          <w:highlight w:val="none"/>
        </w:rPr>
        <w:t>机关事业单位基本养老保险缴费</w:t>
      </w:r>
      <w:r>
        <w:rPr>
          <w:rFonts w:hint="eastAsia" w:ascii="仿宋" w:hAnsi="仿宋" w:eastAsia="仿宋" w:cs="宋体"/>
          <w:kern w:val="0"/>
          <w:sz w:val="32"/>
          <w:szCs w:val="32"/>
          <w:highlight w:val="none"/>
          <w:lang w:val="en-US" w:eastAsia="zh-CN"/>
        </w:rPr>
        <w:t>64.98万元</w:t>
      </w:r>
      <w:r>
        <w:rPr>
          <w:rFonts w:hint="eastAsia" w:ascii="仿宋" w:hAnsi="仿宋" w:eastAsia="仿宋" w:cs="宋体"/>
          <w:kern w:val="0"/>
          <w:sz w:val="32"/>
          <w:szCs w:val="32"/>
          <w:highlight w:val="none"/>
        </w:rPr>
        <w:t>、</w:t>
      </w:r>
      <w:r>
        <w:rPr>
          <w:rFonts w:hint="eastAsia" w:ascii="仿宋" w:hAnsi="仿宋" w:eastAsia="仿宋" w:cs="宋体"/>
          <w:kern w:val="0"/>
          <w:sz w:val="32"/>
          <w:szCs w:val="32"/>
          <w:highlight w:val="none"/>
          <w:lang w:val="en-US" w:eastAsia="zh-CN"/>
        </w:rPr>
        <w:t>职业年金64.1万元、</w:t>
      </w:r>
      <w:r>
        <w:rPr>
          <w:rFonts w:hint="eastAsia" w:ascii="仿宋" w:hAnsi="仿宋" w:eastAsia="仿宋" w:cs="宋体"/>
          <w:kern w:val="0"/>
          <w:sz w:val="32"/>
          <w:szCs w:val="32"/>
          <w:highlight w:val="none"/>
        </w:rPr>
        <w:t>医疗费</w:t>
      </w:r>
      <w:r>
        <w:rPr>
          <w:rFonts w:hint="eastAsia" w:ascii="仿宋" w:hAnsi="仿宋" w:eastAsia="仿宋" w:cs="宋体"/>
          <w:kern w:val="0"/>
          <w:sz w:val="32"/>
          <w:szCs w:val="32"/>
          <w:highlight w:val="none"/>
          <w:lang w:val="en-US" w:eastAsia="zh-CN"/>
        </w:rPr>
        <w:t>34.52万元</w:t>
      </w:r>
      <w:r>
        <w:rPr>
          <w:rFonts w:hint="eastAsia" w:ascii="仿宋" w:hAnsi="仿宋" w:eastAsia="仿宋" w:cs="宋体"/>
          <w:kern w:val="0"/>
          <w:sz w:val="32"/>
          <w:szCs w:val="32"/>
          <w:highlight w:val="none"/>
        </w:rPr>
        <w:t>、住房公积金</w:t>
      </w:r>
      <w:r>
        <w:rPr>
          <w:rFonts w:hint="eastAsia" w:ascii="仿宋" w:hAnsi="仿宋" w:eastAsia="仿宋" w:cs="宋体"/>
          <w:kern w:val="0"/>
          <w:sz w:val="32"/>
          <w:szCs w:val="32"/>
          <w:highlight w:val="none"/>
          <w:lang w:val="en-US" w:eastAsia="zh-CN"/>
        </w:rPr>
        <w:t>62.16万元</w:t>
      </w:r>
      <w:r>
        <w:rPr>
          <w:rFonts w:hint="eastAsia" w:ascii="仿宋" w:hAnsi="仿宋" w:eastAsia="仿宋" w:cs="宋体"/>
          <w:kern w:val="0"/>
          <w:sz w:val="32"/>
          <w:szCs w:val="32"/>
          <w:highlight w:val="none"/>
        </w:rPr>
        <w:t>、</w:t>
      </w:r>
      <w:r>
        <w:rPr>
          <w:rFonts w:hint="eastAsia" w:ascii="仿宋" w:hAnsi="仿宋" w:eastAsia="仿宋" w:cs="宋体"/>
          <w:kern w:val="0"/>
          <w:sz w:val="32"/>
          <w:szCs w:val="32"/>
          <w:highlight w:val="none"/>
          <w:lang w:eastAsia="zh-CN"/>
        </w:rPr>
        <w:t>其他工资福利支出</w:t>
      </w:r>
      <w:r>
        <w:rPr>
          <w:rFonts w:hint="eastAsia" w:ascii="仿宋" w:hAnsi="仿宋" w:eastAsia="仿宋" w:cs="宋体"/>
          <w:kern w:val="0"/>
          <w:sz w:val="32"/>
          <w:szCs w:val="32"/>
          <w:highlight w:val="none"/>
          <w:lang w:val="en-US" w:eastAsia="zh-CN"/>
        </w:rPr>
        <w:t>4.68万元、对个人和家庭的补助108.28万元</w:t>
      </w:r>
      <w:r>
        <w:rPr>
          <w:rFonts w:hint="eastAsia" w:ascii="仿宋" w:hAnsi="仿宋" w:eastAsia="仿宋" w:cs="宋体"/>
          <w:kern w:val="0"/>
          <w:sz w:val="32"/>
          <w:szCs w:val="32"/>
          <w:highlight w:val="none"/>
        </w:rPr>
        <w:t>；</w:t>
      </w:r>
      <w:r>
        <w:rPr>
          <w:rFonts w:hint="eastAsia" w:ascii="仿宋" w:hAnsi="仿宋" w:eastAsia="仿宋" w:cs="仿宋"/>
          <w:kern w:val="0"/>
          <w:sz w:val="32"/>
          <w:szCs w:val="32"/>
          <w:highlight w:val="none"/>
          <w:lang w:val="en-US" w:eastAsia="zh-CN"/>
        </w:rPr>
        <w:t>项目支出122.13万元，其中课后服务费15.75万元、学生助学金9.38万元、临时代课费6万元、义务教育公用经费81万元、义务教育人工费10万元。</w:t>
      </w:r>
    </w:p>
    <w:p>
      <w:pPr>
        <w:spacing w:line="600" w:lineRule="exact"/>
        <w:ind w:firstLine="480" w:firstLineChars="150"/>
        <w:rPr>
          <w:rFonts w:hint="default" w:ascii="仿宋" w:hAnsi="仿宋" w:eastAsia="仿宋" w:cs="宋体"/>
          <w:b w:val="0"/>
          <w:bCs w:val="0"/>
          <w:kern w:val="0"/>
          <w:sz w:val="32"/>
          <w:szCs w:val="32"/>
          <w:lang w:val="en-US" w:eastAsia="zh-CN" w:bidi="ar-SA"/>
        </w:rPr>
      </w:pPr>
      <w:r>
        <w:rPr>
          <w:rFonts w:hint="eastAsia" w:ascii="仿宋" w:hAnsi="仿宋" w:eastAsia="仿宋" w:cs="仿宋"/>
          <w:kern w:val="2"/>
          <w:sz w:val="32"/>
          <w:szCs w:val="32"/>
          <w:lang w:val="en-US" w:eastAsia="zh-CN" w:bidi="ar-SA"/>
        </w:rPr>
        <w:t>支出增加原因：2</w:t>
      </w:r>
      <w:r>
        <w:rPr>
          <w:rFonts w:hint="eastAsia" w:ascii="仿宋" w:hAnsi="仿宋" w:eastAsia="仿宋" w:cs="宋体"/>
          <w:b w:val="0"/>
          <w:bCs w:val="0"/>
          <w:kern w:val="0"/>
          <w:sz w:val="32"/>
          <w:szCs w:val="32"/>
          <w:lang w:val="en-US" w:eastAsia="zh-CN" w:bidi="ar-SA"/>
        </w:rPr>
        <w:t>4年进行了增资，23年24年招录的新教师在25年转正定级并执行，增加了义务教育人工费。</w:t>
      </w:r>
    </w:p>
    <w:p>
      <w:pPr>
        <w:widowControl/>
        <w:shd w:val="clear" w:color="auto" w:fill="FFFFFF"/>
        <w:spacing w:line="600" w:lineRule="exact"/>
        <w:ind w:firstLine="643" w:firstLineChars="200"/>
        <w:jc w:val="left"/>
        <w:rPr>
          <w:rFonts w:hint="eastAsia" w:ascii="仿宋" w:hAnsi="仿宋" w:eastAsia="仿宋" w:cs="仿宋"/>
          <w:b/>
          <w:kern w:val="0"/>
          <w:sz w:val="32"/>
          <w:szCs w:val="32"/>
        </w:rPr>
      </w:pPr>
      <w:r>
        <w:rPr>
          <w:rFonts w:hint="eastAsia" w:ascii="仿宋" w:hAnsi="仿宋" w:eastAsia="仿宋" w:cs="仿宋"/>
          <w:b/>
          <w:kern w:val="0"/>
          <w:sz w:val="32"/>
          <w:szCs w:val="32"/>
          <w:lang w:val="en-US" w:eastAsia="zh-CN"/>
        </w:rPr>
        <w:t>二</w:t>
      </w:r>
      <w:r>
        <w:rPr>
          <w:rFonts w:hint="eastAsia" w:ascii="仿宋" w:hAnsi="仿宋" w:eastAsia="仿宋" w:cs="仿宋"/>
          <w:b/>
          <w:kern w:val="0"/>
          <w:sz w:val="32"/>
          <w:szCs w:val="32"/>
        </w:rPr>
        <w:t>、机关运行经费安排情况</w:t>
      </w:r>
    </w:p>
    <w:p>
      <w:pPr>
        <w:spacing w:line="600" w:lineRule="exact"/>
        <w:ind w:firstLine="480" w:firstLineChars="15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2026年机关运行经费预算81万元。其中办公费16.21万元、印刷费3万元、水费5.2万元、电费5万元、邮电费1万元、物业管理费1万元、培训费2.5万元、维修费14万元、劳务费33万元、差旅费0.5万元、其他交通费用0.2万元（含公车补贴）、其他商品服务支出11万元、工会经费5.6万元。2026年机关运行经费比去年增加15.43万元，增加19%，增加原因：校舍的维修费及劳务费。</w:t>
      </w:r>
    </w:p>
    <w:p>
      <w:pPr>
        <w:pStyle w:val="2"/>
        <w:numPr>
          <w:ilvl w:val="0"/>
          <w:numId w:val="0"/>
        </w:numPr>
        <w:ind w:firstLine="643" w:firstLineChars="200"/>
        <w:rPr>
          <w:rFonts w:hint="eastAsia" w:ascii="仿宋" w:hAnsi="仿宋" w:eastAsia="仿宋" w:cs="仿宋"/>
          <w:b w:val="0"/>
          <w:bCs w:val="0"/>
          <w:color w:val="FF0000"/>
          <w:sz w:val="32"/>
          <w:szCs w:val="32"/>
        </w:rPr>
      </w:pPr>
      <w:r>
        <w:rPr>
          <w:rFonts w:hint="eastAsia" w:ascii="仿宋" w:hAnsi="仿宋" w:eastAsia="仿宋" w:cs="仿宋"/>
          <w:b/>
          <w:bCs/>
          <w:sz w:val="32"/>
          <w:szCs w:val="32"/>
          <w:shd w:val="clear" w:color="auto" w:fill="FFFFFF"/>
          <w:lang w:val="en-US" w:eastAsia="zh-CN"/>
        </w:rPr>
        <w:t>三、一般公共预算“三公”经费及增减变化情况</w:t>
      </w:r>
    </w:p>
    <w:p>
      <w:pPr>
        <w:spacing w:line="600" w:lineRule="exact"/>
        <w:ind w:firstLine="480" w:firstLineChars="15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2026年财政拨款“三公”经费预算数_0_万元，与上年相比无增减变化。主要原因：认真贯彻落实中央八项规定精神，严格执行厉行节约的要求。</w:t>
      </w:r>
    </w:p>
    <w:p>
      <w:pPr>
        <w:spacing w:line="600" w:lineRule="exact"/>
        <w:ind w:firstLine="480" w:firstLineChars="15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其中：</w:t>
      </w:r>
    </w:p>
    <w:p>
      <w:pPr>
        <w:spacing w:line="600" w:lineRule="exact"/>
        <w:ind w:firstLine="480" w:firstLineChars="15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1.因公出境0万元,与上年相比无增减变化。</w:t>
      </w:r>
    </w:p>
    <w:p>
      <w:pPr>
        <w:spacing w:line="600" w:lineRule="exact"/>
        <w:ind w:firstLine="480" w:firstLineChars="15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2.公务接待费0万元。同比无增减，与上年持平。主要原因是：认真贯彻落实中央八项规定精神，坚持厉行节约，确保经费不增加。</w:t>
      </w:r>
    </w:p>
    <w:p>
      <w:pPr>
        <w:spacing w:line="600" w:lineRule="exact"/>
        <w:ind w:firstLine="480" w:firstLineChars="15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3.公务用车购置及运行维护费0万元，比去年增加（减少）0万元，增加（减少） 0 %。其中：公务用车购置0万元，公务用车运行维护费0万元，与上年相比无增减变化。</w:t>
      </w:r>
    </w:p>
    <w:p>
      <w:pPr>
        <w:spacing w:line="600" w:lineRule="exact"/>
        <w:ind w:firstLine="640" w:firstLineChars="200"/>
        <w:rPr>
          <w:rFonts w:hint="default" w:ascii="仿宋" w:hAnsi="仿宋" w:eastAsia="仿宋" w:cs="仿宋"/>
          <w:kern w:val="2"/>
          <w:sz w:val="32"/>
          <w:szCs w:val="32"/>
          <w:lang w:val="en-US" w:eastAsia="zh-CN"/>
        </w:rPr>
      </w:pPr>
    </w:p>
    <w:p>
      <w:pPr>
        <w:numPr>
          <w:ilvl w:val="0"/>
          <w:numId w:val="0"/>
        </w:numPr>
        <w:spacing w:line="600" w:lineRule="exact"/>
        <w:rPr>
          <w:rFonts w:hint="eastAsia" w:ascii="仿宋" w:hAnsi="仿宋" w:eastAsia="仿宋" w:cs="仿宋"/>
          <w:sz w:val="32"/>
          <w:szCs w:val="32"/>
          <w:lang w:eastAsia="zh-CN"/>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b/>
          <w:kern w:val="0"/>
          <w:sz w:val="32"/>
          <w:szCs w:val="32"/>
          <w:lang w:val="en-US" w:eastAsia="zh-CN"/>
        </w:rPr>
        <w:t>四</w:t>
      </w:r>
      <w:r>
        <w:rPr>
          <w:rFonts w:hint="eastAsia" w:ascii="仿宋" w:hAnsi="仿宋" w:eastAsia="仿宋" w:cs="仿宋"/>
          <w:b/>
          <w:kern w:val="0"/>
          <w:sz w:val="32"/>
          <w:szCs w:val="32"/>
        </w:rPr>
        <w:t>、政府采购预算</w:t>
      </w:r>
      <w:r>
        <w:rPr>
          <w:rFonts w:hint="eastAsia" w:ascii="仿宋" w:hAnsi="仿宋" w:eastAsia="仿宋" w:cs="仿宋"/>
          <w:b/>
          <w:kern w:val="0"/>
          <w:sz w:val="32"/>
          <w:szCs w:val="32"/>
          <w:lang w:val="en-US" w:eastAsia="zh-CN"/>
        </w:rPr>
        <w:t>安排情况</w:t>
      </w:r>
    </w:p>
    <w:p>
      <w:pPr>
        <w:spacing w:line="600" w:lineRule="exact"/>
        <w:ind w:firstLine="480" w:firstLineChars="150"/>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根据《湖北省政府集中采购目录及标准》要求，2026年政府采购预算0.5万元，比去年增加0.5万元，增加100%，增加的主要原因主要是用于采购打印纸。其中：货物项目采购预算0.5万元，占政府采购预算的100%，主要用于用于采购打印纸。工程类采购预算_0__万元，占政府采购预算的_0_%；服务项目采购预算  0  万元，占政府采购预算的  0  %。与上年相比无变化。</w:t>
      </w:r>
    </w:p>
    <w:p>
      <w:pPr>
        <w:spacing w:line="600" w:lineRule="exact"/>
        <w:ind w:firstLine="480" w:firstLineChars="150"/>
        <w:rPr>
          <w:rFonts w:hint="eastAsia" w:ascii="仿宋" w:hAnsi="仿宋" w:eastAsia="仿宋" w:cs="仿宋"/>
          <w:kern w:val="2"/>
          <w:sz w:val="32"/>
          <w:szCs w:val="32"/>
          <w:lang w:val="en-US" w:eastAsia="zh-CN"/>
        </w:rPr>
      </w:pPr>
    </w:p>
    <w:p>
      <w:pPr>
        <w:pStyle w:val="5"/>
        <w:widowControl/>
        <w:spacing w:before="0" w:beforeAutospacing="0" w:after="0" w:afterAutospacing="0" w:line="600" w:lineRule="exact"/>
        <w:ind w:firstLine="643" w:firstLineChars="200"/>
        <w:jc w:val="both"/>
        <w:rPr>
          <w:rFonts w:hint="eastAsia" w:ascii="仿宋" w:hAnsi="仿宋" w:eastAsia="仿宋" w:cs="仿宋"/>
          <w:color w:val="FF0000"/>
          <w:sz w:val="32"/>
          <w:szCs w:val="32"/>
        </w:rPr>
      </w:pPr>
      <w:r>
        <w:rPr>
          <w:rFonts w:hint="eastAsia" w:ascii="仿宋" w:hAnsi="仿宋" w:eastAsia="仿宋" w:cs="仿宋"/>
          <w:b/>
          <w:bCs/>
          <w:sz w:val="32"/>
          <w:szCs w:val="32"/>
          <w:lang w:val="en-US" w:eastAsia="zh-CN"/>
        </w:rPr>
        <w:t>五、国有资产占用情况</w:t>
      </w:r>
    </w:p>
    <w:p>
      <w:pPr>
        <w:pStyle w:val="5"/>
        <w:widowControl/>
        <w:spacing w:before="0" w:beforeAutospacing="0" w:after="0" w:afterAutospacing="0" w:line="600" w:lineRule="exact"/>
        <w:ind w:firstLine="640" w:firstLineChars="200"/>
        <w:jc w:val="both"/>
        <w:rPr>
          <w:rFonts w:hint="eastAsia" w:ascii="仿宋" w:hAnsi="仿宋" w:eastAsia="仿宋" w:cs="仿宋"/>
          <w:b/>
          <w:bCs/>
          <w:kern w:val="2"/>
          <w:sz w:val="32"/>
          <w:szCs w:val="32"/>
          <w:lang w:val="en-US" w:eastAsia="zh-CN"/>
        </w:rPr>
      </w:pPr>
      <w:r>
        <w:rPr>
          <w:rFonts w:hint="eastAsia" w:ascii="仿宋" w:hAnsi="仿宋" w:eastAsia="仿宋" w:cs="仿宋"/>
          <w:kern w:val="2"/>
          <w:sz w:val="32"/>
          <w:szCs w:val="32"/>
          <w:lang w:val="en-US" w:eastAsia="zh-CN"/>
        </w:rPr>
        <w:t>2025年我单位</w:t>
      </w:r>
      <w:r>
        <w:rPr>
          <w:rFonts w:hint="eastAsia" w:ascii="仿宋" w:hAnsi="仿宋" w:eastAsia="仿宋" w:cs="仿宋"/>
          <w:kern w:val="2"/>
          <w:sz w:val="32"/>
          <w:szCs w:val="32"/>
        </w:rPr>
        <w:t>资产账面</w:t>
      </w:r>
      <w:r>
        <w:rPr>
          <w:rFonts w:hint="eastAsia" w:ascii="仿宋" w:hAnsi="仿宋" w:eastAsia="仿宋" w:cs="仿宋"/>
          <w:kern w:val="2"/>
          <w:sz w:val="32"/>
          <w:szCs w:val="32"/>
          <w:lang w:val="en-US" w:eastAsia="zh-CN"/>
        </w:rPr>
        <w:t>原</w:t>
      </w:r>
      <w:r>
        <w:rPr>
          <w:rFonts w:hint="eastAsia" w:ascii="仿宋" w:hAnsi="仿宋" w:eastAsia="仿宋" w:cs="仿宋"/>
          <w:kern w:val="2"/>
          <w:sz w:val="32"/>
          <w:szCs w:val="32"/>
        </w:rPr>
        <w:t>值共计</w:t>
      </w:r>
      <w:r>
        <w:rPr>
          <w:rFonts w:hint="eastAsia" w:ascii="仿宋" w:hAnsi="仿宋" w:eastAsia="仿宋" w:cs="仿宋"/>
          <w:kern w:val="2"/>
          <w:sz w:val="32"/>
          <w:szCs w:val="32"/>
          <w:u w:val="single"/>
          <w:lang w:val="en-US" w:eastAsia="zh-CN"/>
        </w:rPr>
        <w:t>1898.41</w:t>
      </w:r>
      <w:r>
        <w:rPr>
          <w:rFonts w:hint="eastAsia" w:ascii="仿宋" w:hAnsi="仿宋" w:eastAsia="仿宋" w:cs="仿宋"/>
          <w:kern w:val="2"/>
          <w:sz w:val="32"/>
          <w:szCs w:val="32"/>
        </w:rPr>
        <w:t>万元，其中：固定资产账面</w:t>
      </w:r>
      <w:r>
        <w:rPr>
          <w:rFonts w:hint="eastAsia" w:ascii="仿宋" w:hAnsi="仿宋" w:eastAsia="仿宋" w:cs="仿宋"/>
          <w:kern w:val="2"/>
          <w:sz w:val="32"/>
          <w:szCs w:val="32"/>
          <w:lang w:val="en-US" w:eastAsia="zh-CN"/>
        </w:rPr>
        <w:t>原</w:t>
      </w:r>
      <w:r>
        <w:rPr>
          <w:rFonts w:hint="eastAsia" w:ascii="仿宋" w:hAnsi="仿宋" w:eastAsia="仿宋" w:cs="仿宋"/>
          <w:kern w:val="2"/>
          <w:sz w:val="32"/>
          <w:szCs w:val="32"/>
        </w:rPr>
        <w:t>值</w:t>
      </w:r>
      <w:r>
        <w:rPr>
          <w:rFonts w:hint="eastAsia" w:ascii="仿宋" w:hAnsi="仿宋" w:eastAsia="仿宋" w:cs="仿宋"/>
          <w:kern w:val="2"/>
          <w:sz w:val="32"/>
          <w:szCs w:val="32"/>
          <w:u w:val="single"/>
          <w:lang w:val="en-US" w:eastAsia="zh-CN"/>
        </w:rPr>
        <w:t>1614.85</w:t>
      </w:r>
      <w:r>
        <w:rPr>
          <w:rFonts w:hint="eastAsia" w:ascii="仿宋" w:hAnsi="仿宋" w:eastAsia="仿宋" w:cs="仿宋"/>
          <w:kern w:val="2"/>
          <w:sz w:val="32"/>
          <w:szCs w:val="32"/>
        </w:rPr>
        <w:t>万元，占总资产的</w:t>
      </w:r>
      <w:r>
        <w:rPr>
          <w:rFonts w:hint="eastAsia" w:ascii="仿宋" w:hAnsi="仿宋" w:eastAsia="仿宋" w:cs="仿宋"/>
          <w:kern w:val="2"/>
          <w:sz w:val="32"/>
          <w:szCs w:val="32"/>
          <w:u w:val="single"/>
          <w:lang w:val="en-US" w:eastAsia="zh-CN"/>
        </w:rPr>
        <w:t>85</w:t>
      </w:r>
      <w:r>
        <w:rPr>
          <w:rFonts w:hint="eastAsia" w:ascii="仿宋" w:hAnsi="仿宋" w:eastAsia="仿宋" w:cs="仿宋"/>
          <w:kern w:val="2"/>
          <w:sz w:val="32"/>
          <w:szCs w:val="32"/>
        </w:rPr>
        <w:t>%，具体包括</w:t>
      </w:r>
      <w:r>
        <w:rPr>
          <w:rFonts w:hint="eastAsia" w:ascii="仿宋" w:hAnsi="仿宋" w:eastAsia="仿宋" w:cs="仿宋"/>
          <w:kern w:val="2"/>
          <w:sz w:val="32"/>
          <w:szCs w:val="32"/>
          <w:lang w:val="en-US" w:eastAsia="zh-CN"/>
        </w:rPr>
        <w:t>房屋及构筑物</w:t>
      </w:r>
      <w:r>
        <w:rPr>
          <w:rFonts w:hint="eastAsia" w:ascii="仿宋" w:hAnsi="仿宋" w:eastAsia="仿宋" w:cs="仿宋"/>
          <w:kern w:val="2"/>
          <w:sz w:val="32"/>
          <w:szCs w:val="32"/>
          <w:u w:val="single"/>
          <w:lang w:val="en-US" w:eastAsia="zh-CN"/>
        </w:rPr>
        <w:t>1462.2</w:t>
      </w:r>
      <w:r>
        <w:rPr>
          <w:rFonts w:hint="eastAsia" w:ascii="仿宋" w:hAnsi="仿宋" w:eastAsia="仿宋" w:cs="仿宋"/>
          <w:kern w:val="2"/>
          <w:sz w:val="32"/>
          <w:szCs w:val="32"/>
        </w:rPr>
        <w:t>万元</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通用设备</w:t>
      </w:r>
      <w:r>
        <w:rPr>
          <w:rFonts w:hint="eastAsia" w:ascii="仿宋" w:hAnsi="仿宋" w:eastAsia="仿宋" w:cs="仿宋"/>
          <w:kern w:val="2"/>
          <w:sz w:val="32"/>
          <w:szCs w:val="32"/>
          <w:u w:val="single"/>
          <w:lang w:val="en-US" w:eastAsia="zh-CN"/>
        </w:rPr>
        <w:t>123.25</w:t>
      </w:r>
      <w:r>
        <w:rPr>
          <w:rFonts w:hint="eastAsia" w:ascii="仿宋" w:hAnsi="仿宋" w:eastAsia="仿宋" w:cs="仿宋"/>
          <w:kern w:val="2"/>
          <w:sz w:val="32"/>
          <w:szCs w:val="32"/>
        </w:rPr>
        <w:t>万元、办公家具</w:t>
      </w:r>
      <w:r>
        <w:rPr>
          <w:rFonts w:hint="eastAsia" w:ascii="仿宋" w:hAnsi="仿宋" w:eastAsia="仿宋" w:cs="仿宋"/>
          <w:kern w:val="2"/>
          <w:sz w:val="32"/>
          <w:szCs w:val="32"/>
          <w:u w:val="single"/>
          <w:lang w:val="en-US" w:eastAsia="zh-CN"/>
        </w:rPr>
        <w:t>14.82</w:t>
      </w:r>
      <w:r>
        <w:rPr>
          <w:rFonts w:hint="eastAsia" w:ascii="仿宋" w:hAnsi="仿宋" w:eastAsia="仿宋" w:cs="仿宋"/>
          <w:kern w:val="2"/>
          <w:sz w:val="32"/>
          <w:szCs w:val="32"/>
        </w:rPr>
        <w:t>万元</w:t>
      </w:r>
      <w:r>
        <w:rPr>
          <w:rFonts w:hint="eastAsia" w:ascii="仿宋" w:hAnsi="仿宋" w:eastAsia="仿宋" w:cs="仿宋"/>
          <w:kern w:val="2"/>
          <w:sz w:val="32"/>
          <w:szCs w:val="32"/>
          <w:lang w:eastAsia="zh-CN"/>
        </w:rPr>
        <w:t>、图书</w:t>
      </w:r>
      <w:r>
        <w:rPr>
          <w:rFonts w:hint="eastAsia" w:ascii="仿宋" w:hAnsi="仿宋" w:eastAsia="仿宋" w:cs="仿宋"/>
          <w:kern w:val="2"/>
          <w:sz w:val="32"/>
          <w:szCs w:val="32"/>
          <w:u w:val="single"/>
          <w:lang w:val="en-US" w:eastAsia="zh-CN"/>
        </w:rPr>
        <w:t>1.04</w:t>
      </w:r>
      <w:r>
        <w:rPr>
          <w:rFonts w:hint="eastAsia" w:ascii="仿宋" w:hAnsi="仿宋" w:eastAsia="仿宋" w:cs="仿宋"/>
          <w:kern w:val="2"/>
          <w:sz w:val="32"/>
          <w:szCs w:val="32"/>
        </w:rPr>
        <w:t>等；无形资产账面</w:t>
      </w:r>
      <w:r>
        <w:rPr>
          <w:rFonts w:hint="eastAsia" w:ascii="仿宋" w:hAnsi="仿宋" w:eastAsia="仿宋" w:cs="仿宋"/>
          <w:kern w:val="2"/>
          <w:sz w:val="32"/>
          <w:szCs w:val="32"/>
          <w:lang w:val="en-US" w:eastAsia="zh-CN"/>
        </w:rPr>
        <w:t>原</w:t>
      </w:r>
      <w:r>
        <w:rPr>
          <w:rFonts w:hint="eastAsia" w:ascii="仿宋" w:hAnsi="仿宋" w:eastAsia="仿宋" w:cs="仿宋"/>
          <w:kern w:val="2"/>
          <w:sz w:val="32"/>
          <w:szCs w:val="32"/>
        </w:rPr>
        <w:t>值</w:t>
      </w:r>
      <w:r>
        <w:rPr>
          <w:rFonts w:hint="eastAsia" w:ascii="仿宋" w:hAnsi="仿宋" w:eastAsia="仿宋" w:cs="仿宋"/>
          <w:kern w:val="2"/>
          <w:sz w:val="32"/>
          <w:szCs w:val="32"/>
          <w:u w:val="single"/>
          <w:lang w:val="en-US" w:eastAsia="zh-CN"/>
        </w:rPr>
        <w:t>283.56</w:t>
      </w:r>
      <w:r>
        <w:rPr>
          <w:rFonts w:hint="eastAsia" w:ascii="仿宋" w:hAnsi="仿宋" w:eastAsia="仿宋" w:cs="仿宋"/>
          <w:kern w:val="2"/>
          <w:sz w:val="32"/>
          <w:szCs w:val="32"/>
        </w:rPr>
        <w:t>万元，占总资产的</w:t>
      </w:r>
      <w:r>
        <w:rPr>
          <w:rFonts w:hint="eastAsia" w:ascii="仿宋" w:hAnsi="仿宋" w:eastAsia="仿宋" w:cs="仿宋"/>
          <w:kern w:val="2"/>
          <w:sz w:val="32"/>
          <w:szCs w:val="32"/>
          <w:u w:val="single"/>
          <w:lang w:val="en-US" w:eastAsia="zh-CN"/>
        </w:rPr>
        <w:t>15</w:t>
      </w:r>
      <w:r>
        <w:rPr>
          <w:rFonts w:hint="eastAsia" w:ascii="仿宋" w:hAnsi="仿宋" w:eastAsia="仿宋" w:cs="仿宋"/>
          <w:kern w:val="2"/>
          <w:sz w:val="32"/>
          <w:szCs w:val="32"/>
        </w:rPr>
        <w:t>%</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具体包括土地使用权</w:t>
      </w:r>
      <w:r>
        <w:rPr>
          <w:rFonts w:hint="eastAsia" w:ascii="仿宋" w:hAnsi="仿宋" w:eastAsia="仿宋" w:cs="仿宋"/>
          <w:kern w:val="2"/>
          <w:sz w:val="32"/>
          <w:szCs w:val="32"/>
          <w:u w:val="single"/>
          <w:lang w:val="en-US" w:eastAsia="zh-CN"/>
        </w:rPr>
        <w:t>283.56</w:t>
      </w:r>
      <w:r>
        <w:rPr>
          <w:rFonts w:hint="eastAsia" w:ascii="仿宋" w:hAnsi="仿宋" w:eastAsia="仿宋" w:cs="仿宋"/>
          <w:kern w:val="2"/>
          <w:sz w:val="32"/>
          <w:szCs w:val="32"/>
        </w:rPr>
        <w:t>万元。单位价值</w:t>
      </w:r>
      <w:r>
        <w:rPr>
          <w:rFonts w:hint="eastAsia" w:ascii="仿宋" w:hAnsi="仿宋" w:eastAsia="仿宋" w:cs="仿宋"/>
          <w:kern w:val="2"/>
          <w:sz w:val="32"/>
          <w:szCs w:val="32"/>
          <w:lang w:eastAsia="zh-CN"/>
        </w:rPr>
        <w:t>无</w:t>
      </w:r>
      <w:r>
        <w:rPr>
          <w:rFonts w:hint="eastAsia" w:ascii="仿宋" w:hAnsi="仿宋" w:eastAsia="仿宋" w:cs="仿宋"/>
          <w:kern w:val="2"/>
          <w:sz w:val="32"/>
          <w:szCs w:val="32"/>
        </w:rPr>
        <w:t>200万元以上大型设备</w:t>
      </w:r>
      <w:r>
        <w:rPr>
          <w:rFonts w:hint="eastAsia" w:ascii="仿宋" w:hAnsi="仿宋" w:eastAsia="仿宋" w:cs="仿宋"/>
          <w:kern w:val="2"/>
          <w:sz w:val="32"/>
          <w:szCs w:val="32"/>
          <w:lang w:val="en-US" w:eastAsia="zh-CN"/>
        </w:rPr>
        <w:t>。</w:t>
      </w:r>
    </w:p>
    <w:p>
      <w:pPr>
        <w:pStyle w:val="5"/>
        <w:widowControl/>
        <w:numPr>
          <w:ilvl w:val="0"/>
          <w:numId w:val="0"/>
        </w:numPr>
        <w:spacing w:before="0" w:beforeAutospacing="0" w:after="0" w:afterAutospacing="0" w:line="600" w:lineRule="exact"/>
        <w:ind w:right="0" w:rightChars="0" w:firstLine="643" w:firstLineChars="200"/>
        <w:jc w:val="both"/>
        <w:rPr>
          <w:rFonts w:hint="eastAsia" w:ascii="仿宋" w:hAnsi="仿宋" w:eastAsia="仿宋" w:cs="仿宋"/>
          <w:sz w:val="32"/>
          <w:szCs w:val="32"/>
        </w:rPr>
      </w:pPr>
      <w:r>
        <w:rPr>
          <w:rFonts w:hint="eastAsia" w:ascii="仿宋" w:hAnsi="仿宋" w:eastAsia="仿宋" w:cs="仿宋"/>
          <w:b/>
          <w:bCs/>
          <w:kern w:val="2"/>
          <w:sz w:val="32"/>
          <w:szCs w:val="32"/>
          <w:lang w:val="en-US" w:eastAsia="zh-CN"/>
        </w:rPr>
        <w:t>六、政府性基金预算支出情况</w:t>
      </w:r>
    </w:p>
    <w:p>
      <w:pPr>
        <w:spacing w:line="600" w:lineRule="exact"/>
        <w:ind w:firstLine="640" w:firstLineChars="200"/>
        <w:rPr>
          <w:rFonts w:hint="eastAsia" w:ascii="仿宋" w:hAnsi="仿宋" w:eastAsia="仿宋" w:cs="仿宋"/>
          <w:sz w:val="32"/>
          <w:szCs w:val="32"/>
        </w:rPr>
      </w:pPr>
      <w:bookmarkStart w:id="1" w:name="_GoBack"/>
      <w:r>
        <w:rPr>
          <w:rFonts w:hint="eastAsia" w:ascii="仿宋" w:hAnsi="仿宋" w:eastAsia="仿宋" w:cs="仿宋"/>
          <w:sz w:val="32"/>
          <w:szCs w:val="32"/>
          <w:lang w:eastAsia="zh-CN"/>
        </w:rPr>
        <w:t>闯王镇中心小学</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bookmarkEnd w:id="1"/>
      <w:r>
        <w:rPr>
          <w:rFonts w:hint="eastAsia" w:ascii="仿宋" w:hAnsi="仿宋" w:eastAsia="仿宋" w:cs="仿宋"/>
          <w:sz w:val="32"/>
          <w:szCs w:val="32"/>
        </w:rPr>
        <w:t>无政府性基金预算。</w:t>
      </w:r>
    </w:p>
    <w:p>
      <w:pPr>
        <w:pStyle w:val="5"/>
        <w:widowControl/>
        <w:numPr>
          <w:ilvl w:val="0"/>
          <w:numId w:val="0"/>
        </w:numPr>
        <w:spacing w:before="0" w:beforeAutospacing="0" w:after="0" w:afterAutospacing="0" w:line="600" w:lineRule="exact"/>
        <w:ind w:right="0" w:rightChars="0" w:firstLine="643" w:firstLineChars="200"/>
        <w:jc w:val="both"/>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七、重点项目预算绩效情况</w:t>
      </w:r>
    </w:p>
    <w:p>
      <w:pPr>
        <w:widowControl/>
        <w:shd w:val="clear" w:color="auto" w:fill="FFFFFF"/>
        <w:spacing w:line="600" w:lineRule="exact"/>
        <w:ind w:firstLine="627" w:firstLineChars="196"/>
        <w:jc w:val="lef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项目支出122.13万元，其中课后服务费15.75万元、学生奖助学金9.38万元</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义务教育公用经费81万元、临时代课费6万元、义务教育营养餐劳务费10万元。</w:t>
      </w:r>
    </w:p>
    <w:p>
      <w:pPr>
        <w:pStyle w:val="3"/>
        <w:rPr>
          <w:rFonts w:hint="eastAsia"/>
        </w:rPr>
      </w:pPr>
    </w:p>
    <w:p>
      <w:pPr>
        <w:pStyle w:val="3"/>
        <w:rPr>
          <w:rFonts w:hint="eastAsia"/>
        </w:rPr>
      </w:pP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通山县闯王镇中心小学学生奖助学金项目绩效情况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一、项目概况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（一）项目基本情况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预算单位：</w:t>
      </w:r>
      <w:r>
        <w:rPr>
          <w:rFonts w:hint="eastAsia" w:ascii="仿宋" w:hAnsi="仿宋" w:eastAsia="仿宋" w:cs="仿宋"/>
          <w:sz w:val="32"/>
          <w:szCs w:val="32"/>
          <w:lang w:eastAsia="zh-CN"/>
        </w:rPr>
        <w:t>通山县闯王镇</w:t>
      </w:r>
      <w:r>
        <w:rPr>
          <w:rFonts w:hint="eastAsia" w:ascii="仿宋" w:hAnsi="仿宋" w:eastAsia="仿宋" w:cs="仿宋"/>
          <w:sz w:val="32"/>
          <w:szCs w:val="32"/>
          <w:lang w:val="en-US" w:eastAsia="zh-CN"/>
        </w:rPr>
        <w:t>中心小学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项目：家庭经济困难学生国家助学金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项目概述如下：202</w:t>
      </w:r>
      <w:r>
        <w:rPr>
          <w:rFonts w:hint="eastAsia" w:ascii="仿宋" w:hAnsi="仿宋" w:eastAsia="仿宋" w:cs="仿宋"/>
          <w:sz w:val="32"/>
          <w:szCs w:val="32"/>
          <w:lang w:val="en-US" w:eastAsia="zh-CN"/>
        </w:rPr>
        <w:t>6</w:t>
      </w:r>
      <w:r>
        <w:rPr>
          <w:rFonts w:hint="eastAsia" w:ascii="仿宋" w:hAnsi="仿宋" w:eastAsia="仿宋" w:cs="仿宋"/>
          <w:sz w:val="32"/>
          <w:szCs w:val="32"/>
        </w:rPr>
        <w:t>年家庭经济困难学生国家助学金项目合计预测需要</w:t>
      </w:r>
      <w:r>
        <w:rPr>
          <w:rFonts w:hint="eastAsia" w:ascii="仿宋" w:hAnsi="仿宋" w:eastAsia="仿宋" w:cs="仿宋"/>
          <w:sz w:val="32"/>
          <w:szCs w:val="32"/>
          <w:lang w:val="en-US" w:eastAsia="zh-CN"/>
        </w:rPr>
        <w:t>9</w:t>
      </w:r>
      <w:r>
        <w:rPr>
          <w:rFonts w:hint="eastAsia" w:ascii="仿宋" w:hAnsi="仿宋" w:eastAsia="仿宋" w:cs="仿宋"/>
          <w:sz w:val="32"/>
          <w:szCs w:val="32"/>
        </w:rPr>
        <w:t>万元</w:t>
      </w:r>
      <w:r>
        <w:rPr>
          <w:rFonts w:hint="eastAsia" w:ascii="仿宋" w:hAnsi="仿宋" w:eastAsia="仿宋" w:cs="仿宋"/>
          <w:sz w:val="32"/>
          <w:szCs w:val="32"/>
          <w:lang w:eastAsia="zh-CN"/>
        </w:rPr>
        <w:t>，资助学生近</w:t>
      </w:r>
      <w:r>
        <w:rPr>
          <w:rFonts w:hint="eastAsia" w:ascii="仿宋" w:hAnsi="仿宋" w:eastAsia="仿宋" w:cs="仿宋"/>
          <w:sz w:val="32"/>
          <w:szCs w:val="32"/>
          <w:lang w:val="en-US" w:eastAsia="zh-CN"/>
        </w:rPr>
        <w:t>130名</w:t>
      </w:r>
      <w:r>
        <w:rPr>
          <w:rFonts w:hint="eastAsia" w:ascii="仿宋" w:hAnsi="仿宋" w:eastAsia="仿宋" w:cs="仿宋"/>
          <w:sz w:val="32"/>
          <w:szCs w:val="32"/>
        </w:rPr>
        <w:t>。项目实施旨在解决家庭经济困难学生的就学问题，普及</w:t>
      </w:r>
      <w:r>
        <w:rPr>
          <w:rFonts w:hint="eastAsia" w:ascii="仿宋" w:hAnsi="仿宋" w:eastAsia="仿宋" w:cs="仿宋"/>
          <w:sz w:val="32"/>
          <w:szCs w:val="32"/>
          <w:lang w:eastAsia="zh-CN"/>
        </w:rPr>
        <w:t>义务教育</w:t>
      </w:r>
      <w:r>
        <w:rPr>
          <w:rFonts w:hint="eastAsia" w:ascii="仿宋" w:hAnsi="仿宋" w:eastAsia="仿宋" w:cs="仿宋"/>
          <w:sz w:val="32"/>
          <w:szCs w:val="32"/>
        </w:rPr>
        <w:t>，加快</w:t>
      </w:r>
      <w:r>
        <w:rPr>
          <w:rFonts w:hint="eastAsia" w:ascii="仿宋" w:hAnsi="仿宋" w:eastAsia="仿宋" w:cs="仿宋"/>
          <w:sz w:val="32"/>
          <w:szCs w:val="32"/>
          <w:lang w:eastAsia="zh-CN"/>
        </w:rPr>
        <w:t>义务教育</w:t>
      </w:r>
      <w:r>
        <w:rPr>
          <w:rFonts w:hint="eastAsia" w:ascii="仿宋" w:hAnsi="仿宋" w:eastAsia="仿宋" w:cs="仿宋"/>
          <w:sz w:val="32"/>
          <w:szCs w:val="32"/>
        </w:rPr>
        <w:t>教育发展、促进教育公平。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（二）项目年度预算绩效目标和绩效指标设定情况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1.总体目标：保障家庭经济困难学生有学上，有书读，不辍学。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2.绩效指标：202</w:t>
      </w:r>
      <w:r>
        <w:rPr>
          <w:rFonts w:hint="eastAsia" w:ascii="仿宋" w:hAnsi="仿宋" w:eastAsia="仿宋" w:cs="仿宋"/>
          <w:sz w:val="32"/>
          <w:szCs w:val="32"/>
          <w:lang w:val="en-US" w:eastAsia="zh-CN"/>
        </w:rPr>
        <w:t>6</w:t>
      </w:r>
      <w:r>
        <w:rPr>
          <w:rFonts w:hint="eastAsia" w:ascii="仿宋" w:hAnsi="仿宋" w:eastAsia="仿宋" w:cs="仿宋"/>
          <w:sz w:val="32"/>
          <w:szCs w:val="32"/>
        </w:rPr>
        <w:t>年家庭经济困难学生国家助学金项目绩效自评总分100分，设5个指标，其中：项目经济指标一个“预算执行率”，权重10%；项目产出指标两个“助学金发放进度”和“发放学</w:t>
      </w:r>
      <w:r>
        <w:rPr>
          <w:rFonts w:hint="eastAsia" w:ascii="仿宋" w:hAnsi="仿宋" w:eastAsia="仿宋" w:cs="仿宋"/>
          <w:sz w:val="32"/>
          <w:szCs w:val="32"/>
          <w:lang w:eastAsia="zh-CN"/>
        </w:rPr>
        <w:t>生</w:t>
      </w:r>
      <w:r>
        <w:rPr>
          <w:rFonts w:hint="eastAsia" w:ascii="仿宋" w:hAnsi="仿宋" w:eastAsia="仿宋" w:cs="仿宋"/>
          <w:sz w:val="32"/>
          <w:szCs w:val="32"/>
        </w:rPr>
        <w:t>数量”，权重各30%；项目效益指标一个“困难学生辍学率”，权重20%；项目满意度指标一个“家庭经济困难学生满意度”，权重10%。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（1）预算执行率：该指标分值10分，以“全年执行数”占“全年预算数”百分比计取分值，得分=(全年执行数/全年预算数)×100%×10。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（2）助学金发放进度：该指标分值30分。实际支出资金占项目年初预算资金百分比不低于80%时得30分；实际支出资金占项目年初预算资金百分比低于80%时，得分=(实际支出资金/年初预算资金)×100%×30。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（3）发放学</w:t>
      </w:r>
      <w:r>
        <w:rPr>
          <w:rFonts w:hint="eastAsia" w:ascii="仿宋" w:hAnsi="仿宋" w:eastAsia="仿宋" w:cs="仿宋"/>
          <w:sz w:val="32"/>
          <w:szCs w:val="32"/>
          <w:lang w:eastAsia="zh-CN"/>
        </w:rPr>
        <w:t>生</w:t>
      </w:r>
      <w:r>
        <w:rPr>
          <w:rFonts w:hint="eastAsia" w:ascii="仿宋" w:hAnsi="仿宋" w:eastAsia="仿宋" w:cs="仿宋"/>
          <w:sz w:val="32"/>
          <w:szCs w:val="32"/>
        </w:rPr>
        <w:t>数量：该指标分值30分。发放国家助学金的学</w:t>
      </w:r>
      <w:r>
        <w:rPr>
          <w:rFonts w:hint="eastAsia" w:ascii="仿宋" w:hAnsi="仿宋" w:eastAsia="仿宋" w:cs="仿宋"/>
          <w:sz w:val="32"/>
          <w:szCs w:val="32"/>
          <w:lang w:eastAsia="zh-CN"/>
        </w:rPr>
        <w:t>生</w:t>
      </w:r>
      <w:r>
        <w:rPr>
          <w:rFonts w:hint="eastAsia" w:ascii="仿宋" w:hAnsi="仿宋" w:eastAsia="仿宋" w:cs="仿宋"/>
          <w:sz w:val="32"/>
          <w:szCs w:val="32"/>
        </w:rPr>
        <w:t>不少于</w:t>
      </w:r>
      <w:r>
        <w:rPr>
          <w:rFonts w:hint="eastAsia" w:ascii="仿宋" w:hAnsi="仿宋" w:eastAsia="仿宋" w:cs="仿宋"/>
          <w:sz w:val="32"/>
          <w:szCs w:val="32"/>
          <w:lang w:eastAsia="zh-CN"/>
        </w:rPr>
        <w:t>受助学生名单总数</w:t>
      </w:r>
      <w:r>
        <w:rPr>
          <w:rFonts w:hint="eastAsia" w:ascii="仿宋" w:hAnsi="仿宋" w:eastAsia="仿宋" w:cs="仿宋"/>
          <w:sz w:val="32"/>
          <w:szCs w:val="32"/>
        </w:rPr>
        <w:t>时得30分；发放国家助学金的学</w:t>
      </w:r>
      <w:r>
        <w:rPr>
          <w:rFonts w:hint="eastAsia" w:ascii="仿宋" w:hAnsi="仿宋" w:eastAsia="仿宋" w:cs="仿宋"/>
          <w:sz w:val="32"/>
          <w:szCs w:val="32"/>
          <w:lang w:eastAsia="zh-CN"/>
        </w:rPr>
        <w:t>生</w:t>
      </w:r>
      <w:r>
        <w:rPr>
          <w:rFonts w:hint="eastAsia" w:ascii="仿宋" w:hAnsi="仿宋" w:eastAsia="仿宋" w:cs="仿宋"/>
          <w:sz w:val="32"/>
          <w:szCs w:val="32"/>
        </w:rPr>
        <w:t>少于</w:t>
      </w:r>
      <w:r>
        <w:rPr>
          <w:rFonts w:hint="eastAsia" w:ascii="仿宋" w:hAnsi="仿宋" w:eastAsia="仿宋" w:cs="仿宋"/>
          <w:sz w:val="32"/>
          <w:szCs w:val="32"/>
          <w:lang w:eastAsia="zh-CN"/>
        </w:rPr>
        <w:t>受助学生名单总数</w:t>
      </w:r>
      <w:r>
        <w:rPr>
          <w:rFonts w:hint="eastAsia" w:ascii="仿宋" w:hAnsi="仿宋" w:eastAsia="仿宋" w:cs="仿宋"/>
          <w:sz w:val="32"/>
          <w:szCs w:val="32"/>
        </w:rPr>
        <w:t>时，得分=(发放国家助学金的学</w:t>
      </w:r>
      <w:r>
        <w:rPr>
          <w:rFonts w:hint="eastAsia" w:ascii="仿宋" w:hAnsi="仿宋" w:eastAsia="仿宋" w:cs="仿宋"/>
          <w:sz w:val="32"/>
          <w:szCs w:val="32"/>
          <w:lang w:eastAsia="zh-CN"/>
        </w:rPr>
        <w:t>生</w:t>
      </w:r>
      <w:r>
        <w:rPr>
          <w:rFonts w:hint="eastAsia" w:ascii="仿宋" w:hAnsi="仿宋" w:eastAsia="仿宋" w:cs="仿宋"/>
          <w:sz w:val="32"/>
          <w:szCs w:val="32"/>
        </w:rPr>
        <w:t>数/</w:t>
      </w:r>
      <w:r>
        <w:rPr>
          <w:rFonts w:hint="eastAsia" w:ascii="仿宋" w:hAnsi="仿宋" w:eastAsia="仿宋" w:cs="仿宋"/>
          <w:sz w:val="32"/>
          <w:szCs w:val="32"/>
          <w:lang w:eastAsia="zh-CN"/>
        </w:rPr>
        <w:t>受助学生名单总数</w:t>
      </w:r>
      <w:r>
        <w:rPr>
          <w:rFonts w:hint="eastAsia" w:ascii="仿宋" w:hAnsi="仿宋" w:eastAsia="仿宋" w:cs="仿宋"/>
          <w:sz w:val="32"/>
          <w:szCs w:val="32"/>
        </w:rPr>
        <w:t>)×100%×30。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困难学生辍学率：该指标分值20分。因家庭经济困难而辍学的学生占适龄学生数百分比不超10%时得20分；因家庭经济困难而辍学的学生占适龄学生数百分比超过10%时；每超过10%扣5分，不足10%按10%计，不倒扣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（5）家庭经济困难学生满意度：该指标分值10分。家庭经济困难学生满意度不小于90%时得10分；家庭经济困难学生满意度小于90%时，得分=（实际满意度/90%）×100%×10。</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、项目组织实施情况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（一）项目组织情况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成立领导小组，明确</w:t>
      </w:r>
      <w:r>
        <w:rPr>
          <w:rFonts w:hint="eastAsia" w:ascii="仿宋" w:hAnsi="仿宋" w:eastAsia="仿宋" w:cs="仿宋"/>
          <w:sz w:val="32"/>
          <w:szCs w:val="32"/>
          <w:lang w:eastAsia="zh-CN"/>
        </w:rPr>
        <w:t>各</w:t>
      </w:r>
      <w:r>
        <w:rPr>
          <w:rFonts w:hint="eastAsia" w:ascii="仿宋" w:hAnsi="仿宋" w:eastAsia="仿宋" w:cs="仿宋"/>
          <w:sz w:val="32"/>
          <w:szCs w:val="32"/>
        </w:rPr>
        <w:t>职能部门负责资金审核及发放工作，各学校负责补助人员初审和汇总资金的申请。资金使用应公开透明，接受审计、监察部门和社会监督。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（二）项目管理情况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项目资金严格按照关财务管理规定，按标准、按流程、按方式及时足额拨付，避免了资金被挪用、截留，保证资金安全，</w:t>
      </w:r>
      <w:r>
        <w:rPr>
          <w:rFonts w:hint="eastAsia" w:ascii="仿宋" w:hAnsi="仿宋" w:eastAsia="仿宋" w:cs="仿宋"/>
          <w:sz w:val="32"/>
          <w:szCs w:val="32"/>
          <w:lang w:eastAsia="zh-CN"/>
        </w:rPr>
        <w:t>禁止</w:t>
      </w:r>
      <w:r>
        <w:rPr>
          <w:rFonts w:hint="eastAsia" w:ascii="仿宋" w:hAnsi="仿宋" w:eastAsia="仿宋" w:cs="仿宋"/>
          <w:sz w:val="32"/>
          <w:szCs w:val="32"/>
        </w:rPr>
        <w:t>违规使用资金现象。</w:t>
      </w:r>
    </w:p>
    <w:p>
      <w:pPr>
        <w:pStyle w:val="2"/>
        <w:rPr>
          <w:rFonts w:hint="eastAsia"/>
        </w:rPr>
      </w:pPr>
    </w:p>
    <w:p>
      <w:pPr>
        <w:keepNext w:val="0"/>
        <w:keepLines w:val="0"/>
        <w:widowControl/>
        <w:suppressLineNumbers w:val="0"/>
        <w:pBdr>
          <w:top w:val="none" w:color="auto" w:sz="0" w:space="0"/>
        </w:pBdr>
        <w:shd w:val="clear" w:color="auto" w:fill="FFFFFF"/>
        <w:spacing w:line="690" w:lineRule="atLeast"/>
        <w:ind w:left="0" w:firstLine="0"/>
        <w:jc w:val="both"/>
        <w:rPr>
          <w:rFonts w:hint="eastAsia" w:ascii="仿宋" w:hAnsi="仿宋" w:eastAsia="仿宋" w:cs="仿宋"/>
          <w:b/>
          <w:bCs/>
          <w:i w:val="0"/>
          <w:iCs w:val="0"/>
          <w:caps w:val="0"/>
          <w:color w:val="auto"/>
          <w:spacing w:val="0"/>
          <w:kern w:val="0"/>
          <w:sz w:val="30"/>
          <w:szCs w:val="30"/>
          <w:shd w:val="clear" w:color="auto" w:fill="FFFFFF"/>
          <w:lang w:val="en-US" w:eastAsia="zh-CN" w:bidi="ar"/>
        </w:rPr>
      </w:pPr>
      <w:r>
        <w:rPr>
          <w:rFonts w:hint="eastAsia" w:ascii="仿宋" w:hAnsi="仿宋" w:eastAsia="仿宋" w:cs="仿宋"/>
          <w:b/>
          <w:bCs/>
          <w:i w:val="0"/>
          <w:iCs w:val="0"/>
          <w:caps w:val="0"/>
          <w:color w:val="auto"/>
          <w:spacing w:val="0"/>
          <w:kern w:val="0"/>
          <w:sz w:val="30"/>
          <w:szCs w:val="30"/>
          <w:shd w:val="clear" w:color="auto" w:fill="FFFFFF"/>
          <w:lang w:val="en-US" w:eastAsia="zh-CN" w:bidi="ar"/>
        </w:rPr>
        <w:t>2026年闯王镇中心小学课后服务专项经费项目支出绩效目标申报表</w:t>
      </w:r>
    </w:p>
    <w:p>
      <w:pPr>
        <w:pStyle w:val="2"/>
        <w:rPr>
          <w:rFonts w:hint="eastAsia"/>
        </w:rPr>
      </w:pPr>
    </w:p>
    <w:tbl>
      <w:tblPr>
        <w:tblStyle w:val="9"/>
        <w:tblW w:w="9131"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8"/>
        <w:gridCol w:w="478"/>
        <w:gridCol w:w="944"/>
        <w:gridCol w:w="3242"/>
        <w:gridCol w:w="928"/>
        <w:gridCol w:w="1116"/>
        <w:gridCol w:w="1070"/>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trPr>
        <w:tc>
          <w:tcPr>
            <w:tcW w:w="9131" w:type="dxa"/>
            <w:gridSpan w:val="8"/>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202</w:t>
            </w:r>
            <w:r>
              <w:rPr>
                <w:rFonts w:hint="eastAsia" w:ascii="宋体" w:hAnsi="宋体" w:cs="宋体"/>
                <w:kern w:val="0"/>
                <w:sz w:val="24"/>
                <w:szCs w:val="24"/>
                <w:lang w:val="en-US" w:eastAsia="zh-CN" w:bidi="ar"/>
              </w:rPr>
              <w:t>6</w:t>
            </w:r>
            <w:r>
              <w:rPr>
                <w:rFonts w:ascii="宋体" w:hAnsi="宋体" w:eastAsia="宋体" w:cs="宋体"/>
                <w:kern w:val="0"/>
                <w:sz w:val="24"/>
                <w:szCs w:val="24"/>
                <w:lang w:val="en-US" w:eastAsia="zh-CN" w:bidi="ar"/>
              </w:rPr>
              <w:t>年</w:t>
            </w:r>
            <w:r>
              <w:rPr>
                <w:rFonts w:hint="eastAsia" w:ascii="宋体" w:hAnsi="宋体" w:eastAsia="宋体" w:cs="宋体"/>
                <w:kern w:val="0"/>
                <w:sz w:val="24"/>
                <w:szCs w:val="24"/>
                <w:lang w:val="en-US" w:eastAsia="zh-CN" w:bidi="ar"/>
              </w:rPr>
              <w:t>闯王镇中心小学</w:t>
            </w:r>
            <w:r>
              <w:rPr>
                <w:rFonts w:ascii="宋体" w:hAnsi="宋体" w:eastAsia="宋体" w:cs="宋体"/>
                <w:kern w:val="0"/>
                <w:sz w:val="24"/>
                <w:szCs w:val="24"/>
                <w:lang w:val="en-US" w:eastAsia="zh-CN" w:bidi="ar"/>
              </w:rPr>
              <w:t>课后服务专项经费项目支出绩效目标申报表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trPr>
        <w:tc>
          <w:tcPr>
            <w:tcW w:w="9131" w:type="dxa"/>
            <w:gridSpan w:val="8"/>
            <w:noWrap w:val="0"/>
            <w:vAlign w:val="center"/>
          </w:tcPr>
          <w:p>
            <w:pPr>
              <w:keepNext w:val="0"/>
              <w:keepLines w:val="0"/>
              <w:widowControl/>
              <w:suppressLineNumbers w:val="0"/>
              <w:jc w:val="center"/>
            </w:pPr>
            <w:r>
              <w:rPr>
                <w:rFonts w:ascii="宋体" w:hAnsi="宋体" w:eastAsia="宋体" w:cs="宋体"/>
                <w:kern w:val="0"/>
                <w:sz w:val="24"/>
                <w:szCs w:val="24"/>
                <w:lang w:val="en-US" w:eastAsia="zh-CN" w:bidi="ar"/>
              </w:rPr>
              <w:t>（  202</w:t>
            </w:r>
            <w:r>
              <w:rPr>
                <w:rFonts w:hint="eastAsia" w:ascii="宋体" w:hAnsi="宋体" w:cs="宋体"/>
                <w:kern w:val="0"/>
                <w:sz w:val="24"/>
                <w:szCs w:val="24"/>
                <w:lang w:val="en-US" w:eastAsia="zh-CN" w:bidi="ar"/>
              </w:rPr>
              <w:t>6</w:t>
            </w:r>
            <w:r>
              <w:rPr>
                <w:rFonts w:ascii="宋体" w:hAnsi="宋体" w:eastAsia="宋体" w:cs="宋体"/>
                <w:kern w:val="0"/>
                <w:sz w:val="24"/>
                <w:szCs w:val="24"/>
                <w:lang w:val="en-US" w:eastAsia="zh-CN" w:bidi="ar"/>
              </w:rPr>
              <w:t>  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tblCellSpacing w:w="0" w:type="dxa"/>
        </w:trPr>
        <w:tc>
          <w:tcPr>
            <w:tcW w:w="9131" w:type="dxa"/>
            <w:gridSpan w:val="8"/>
            <w:noWrap w:val="0"/>
            <w:vAlign w:val="center"/>
          </w:tcPr>
          <w:p>
            <w:pPr>
              <w:keepNext w:val="0"/>
              <w:keepLines w:val="0"/>
              <w:widowControl/>
              <w:suppressLineNumbers w:val="0"/>
              <w:jc w:val="left"/>
              <w:rPr>
                <w:rFonts w:hint="default" w:ascii="宋体"/>
                <w:sz w:val="24"/>
                <w:szCs w:val="24"/>
                <w:lang w:val="en-US"/>
              </w:rPr>
            </w:pPr>
            <w:r>
              <w:rPr>
                <w:rFonts w:ascii="宋体" w:hAnsi="宋体" w:eastAsia="宋体" w:cs="宋体"/>
                <w:kern w:val="0"/>
                <w:sz w:val="24"/>
                <w:szCs w:val="24"/>
                <w:lang w:val="en-US" w:eastAsia="zh-CN" w:bidi="ar"/>
              </w:rPr>
              <w:t>项目名称</w:t>
            </w:r>
            <w:r>
              <w:rPr>
                <w:rFonts w:hint="eastAsia" w:ascii="宋体" w:hAnsi="宋体" w:eastAsia="宋体" w:cs="宋体"/>
                <w:kern w:val="0"/>
                <w:sz w:val="24"/>
                <w:szCs w:val="24"/>
                <w:lang w:val="en-US" w:eastAsia="zh-CN" w:bidi="ar"/>
              </w:rPr>
              <w:t xml:space="preserve">               2</w:t>
            </w:r>
            <w:r>
              <w:rPr>
                <w:rFonts w:ascii="宋体" w:hAnsi="宋体" w:eastAsia="宋体" w:cs="宋体"/>
                <w:kern w:val="0"/>
                <w:sz w:val="24"/>
                <w:szCs w:val="24"/>
                <w:lang w:val="en-US" w:eastAsia="zh-CN" w:bidi="ar"/>
              </w:rPr>
              <w:t>02</w:t>
            </w:r>
            <w:r>
              <w:rPr>
                <w:rFonts w:hint="eastAsia" w:ascii="宋体" w:hAnsi="宋体" w:cs="宋体"/>
                <w:kern w:val="0"/>
                <w:sz w:val="24"/>
                <w:szCs w:val="24"/>
                <w:lang w:val="en-US" w:eastAsia="zh-CN" w:bidi="ar"/>
              </w:rPr>
              <w:t>6</w:t>
            </w:r>
            <w:r>
              <w:rPr>
                <w:rFonts w:ascii="宋体" w:hAnsi="宋体" w:eastAsia="宋体" w:cs="宋体"/>
                <w:kern w:val="0"/>
                <w:sz w:val="24"/>
                <w:szCs w:val="24"/>
                <w:lang w:val="en-US" w:eastAsia="zh-CN" w:bidi="ar"/>
              </w:rPr>
              <w:t>年课后服务专项经费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1900" w:type="dxa"/>
            <w:gridSpan w:val="3"/>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实施单位</w:t>
            </w:r>
          </w:p>
        </w:tc>
        <w:tc>
          <w:tcPr>
            <w:tcW w:w="7231" w:type="dxa"/>
            <w:gridSpan w:val="5"/>
            <w:noWrap w:val="0"/>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通山县闯王镇中心小学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1900" w:type="dxa"/>
            <w:gridSpan w:val="3"/>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项目属性</w:t>
            </w:r>
          </w:p>
        </w:tc>
        <w:tc>
          <w:tcPr>
            <w:tcW w:w="7231" w:type="dxa"/>
            <w:gridSpan w:val="5"/>
            <w:noWrap w:val="0"/>
            <w:vAlign w:val="center"/>
          </w:tcPr>
          <w:p>
            <w:pPr>
              <w:keepNext w:val="0"/>
              <w:keepLines w:val="0"/>
              <w:widowControl/>
              <w:suppressLineNumbers w:val="0"/>
              <w:jc w:val="left"/>
              <w:rPr>
                <w:rFonts w:hint="eastAsia" w:eastAsia="宋体"/>
                <w:lang w:eastAsia="zh-CN"/>
              </w:rPr>
            </w:pPr>
            <w:r>
              <w:rPr>
                <w:rFonts w:hint="eastAsia"/>
                <w:lang w:eastAsia="zh-CN"/>
              </w:rPr>
              <w:t>常年性项目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5142" w:type="dxa"/>
            <w:gridSpan w:val="4"/>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项目期</w:t>
            </w:r>
          </w:p>
        </w:tc>
        <w:tc>
          <w:tcPr>
            <w:tcW w:w="3989" w:type="dxa"/>
            <w:gridSpan w:val="4"/>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202</w:t>
            </w:r>
            <w:r>
              <w:rPr>
                <w:rFonts w:hint="eastAsia" w:ascii="宋体" w:hAnsi="宋体" w:cs="宋体"/>
                <w:kern w:val="0"/>
                <w:sz w:val="24"/>
                <w:szCs w:val="24"/>
                <w:lang w:val="en-US" w:eastAsia="zh-CN" w:bidi="ar"/>
              </w:rPr>
              <w:t>6</w:t>
            </w:r>
            <w:r>
              <w:rPr>
                <w:rFonts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3</w:t>
            </w:r>
            <w:r>
              <w:rPr>
                <w:rFonts w:ascii="宋体" w:hAnsi="宋体" w:eastAsia="宋体" w:cs="宋体"/>
                <w:kern w:val="0"/>
                <w:sz w:val="24"/>
                <w:szCs w:val="24"/>
                <w:lang w:val="en-US" w:eastAsia="zh-CN" w:bidi="ar"/>
              </w:rPr>
              <w:t>~202</w:t>
            </w:r>
            <w:r>
              <w:rPr>
                <w:rFonts w:hint="eastAsia" w:ascii="宋体" w:hAnsi="宋体" w:cs="宋体"/>
                <w:kern w:val="0"/>
                <w:sz w:val="24"/>
                <w:szCs w:val="24"/>
                <w:lang w:val="en-US" w:eastAsia="zh-CN" w:bidi="ar"/>
              </w:rPr>
              <w:t>7</w:t>
            </w:r>
            <w:r>
              <w:rPr>
                <w:rFonts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1900" w:type="dxa"/>
            <w:gridSpan w:val="3"/>
            <w:vMerge w:val="restart"/>
            <w:noWrap w:val="0"/>
            <w:vAlign w:val="center"/>
          </w:tcPr>
          <w:p>
            <w:r>
              <w:rPr>
                <w:rFonts w:ascii="宋体" w:hAnsi="宋体" w:eastAsia="宋体" w:cs="宋体"/>
                <w:kern w:val="0"/>
                <w:sz w:val="24"/>
                <w:szCs w:val="24"/>
                <w:lang w:val="en-US" w:eastAsia="zh-CN" w:bidi="ar"/>
              </w:rPr>
              <w:t>项目资金测算</w:t>
            </w:r>
          </w:p>
        </w:tc>
        <w:tc>
          <w:tcPr>
            <w:tcW w:w="3242"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年度资金总额：</w:t>
            </w:r>
          </w:p>
        </w:tc>
        <w:tc>
          <w:tcPr>
            <w:tcW w:w="3989" w:type="dxa"/>
            <w:gridSpan w:val="4"/>
            <w:noWrap w:val="0"/>
            <w:vAlign w:val="center"/>
          </w:tcPr>
          <w:p>
            <w:pPr>
              <w:keepNext w:val="0"/>
              <w:keepLines w:val="0"/>
              <w:widowControl/>
              <w:suppressLineNumbers w:val="0"/>
              <w:jc w:val="left"/>
              <w:rPr>
                <w:rFonts w:hint="default"/>
                <w:lang w:val="en-US"/>
              </w:rPr>
            </w:pPr>
            <w:r>
              <w:rPr>
                <w:rFonts w:hint="eastAsia" w:ascii="宋体" w:hAnsi="宋体" w:eastAsia="宋体" w:cs="宋体"/>
                <w:kern w:val="0"/>
                <w:sz w:val="24"/>
                <w:szCs w:val="24"/>
                <w:lang w:val="en-US" w:eastAsia="zh-CN" w:bidi="ar"/>
              </w:rPr>
              <w:t>15.75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1900" w:type="dxa"/>
            <w:gridSpan w:val="3"/>
            <w:vMerge w:val="continue"/>
            <w:noWrap w:val="0"/>
            <w:vAlign w:val="center"/>
          </w:tcPr>
          <w:p>
            <w:pPr>
              <w:rPr>
                <w:rFonts w:hint="eastAsia" w:ascii="宋体"/>
                <w:sz w:val="24"/>
                <w:szCs w:val="24"/>
              </w:rPr>
            </w:pPr>
          </w:p>
        </w:tc>
        <w:tc>
          <w:tcPr>
            <w:tcW w:w="3242"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其中：财政拨款</w:t>
            </w:r>
          </w:p>
        </w:tc>
        <w:tc>
          <w:tcPr>
            <w:tcW w:w="3989" w:type="dxa"/>
            <w:gridSpan w:val="4"/>
            <w:noWrap w:val="0"/>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1900" w:type="dxa"/>
            <w:gridSpan w:val="3"/>
            <w:vMerge w:val="continue"/>
            <w:noWrap w:val="0"/>
            <w:vAlign w:val="center"/>
          </w:tcPr>
          <w:p>
            <w:pPr>
              <w:keepNext w:val="0"/>
              <w:keepLines w:val="0"/>
              <w:widowControl/>
              <w:suppressLineNumbers w:val="0"/>
              <w:jc w:val="left"/>
              <w:rPr>
                <w:rFonts w:hint="eastAsia" w:ascii="宋体"/>
                <w:sz w:val="24"/>
                <w:szCs w:val="24"/>
              </w:rPr>
            </w:pPr>
          </w:p>
        </w:tc>
        <w:tc>
          <w:tcPr>
            <w:tcW w:w="3242"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其他资金</w:t>
            </w:r>
          </w:p>
        </w:tc>
        <w:tc>
          <w:tcPr>
            <w:tcW w:w="3989" w:type="dxa"/>
            <w:gridSpan w:val="4"/>
            <w:noWrap w:val="0"/>
            <w:vAlign w:val="center"/>
          </w:tcPr>
          <w:p>
            <w:pPr>
              <w:keepNext w:val="0"/>
              <w:keepLines w:val="0"/>
              <w:widowControl/>
              <w:suppressLineNumbers w:val="0"/>
              <w:jc w:val="left"/>
              <w:rPr>
                <w:rFonts w:hint="default"/>
                <w:lang w:val="en-US"/>
              </w:rPr>
            </w:pPr>
            <w:r>
              <w:rPr>
                <w:rFonts w:hint="eastAsia" w:ascii="宋体" w:hAnsi="宋体" w:eastAsia="宋体" w:cs="宋体"/>
                <w:kern w:val="0"/>
                <w:sz w:val="24"/>
                <w:szCs w:val="24"/>
                <w:lang w:val="en-US" w:eastAsia="zh-CN" w:bidi="ar"/>
              </w:rPr>
              <w:t>15.75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1900" w:type="dxa"/>
            <w:gridSpan w:val="3"/>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总</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体</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目</w:t>
            </w:r>
          </w:p>
          <w:p>
            <w:pPr>
              <w:keepNext w:val="0"/>
              <w:keepLines w:val="0"/>
              <w:widowControl/>
              <w:suppressLineNumbers w:val="0"/>
              <w:jc w:val="left"/>
            </w:pPr>
            <w:r>
              <w:rPr>
                <w:rFonts w:ascii="宋体" w:hAnsi="宋体" w:eastAsia="宋体" w:cs="宋体"/>
                <w:kern w:val="0"/>
                <w:sz w:val="24"/>
                <w:szCs w:val="24"/>
                <w:lang w:val="en-US" w:eastAsia="zh-CN" w:bidi="ar"/>
              </w:rPr>
              <w:t>标</w:t>
            </w:r>
          </w:p>
        </w:tc>
        <w:tc>
          <w:tcPr>
            <w:tcW w:w="7231" w:type="dxa"/>
            <w:gridSpan w:val="5"/>
            <w:noWrap w:val="0"/>
            <w:vAlign w:val="center"/>
          </w:tcPr>
          <w:p>
            <w:pPr>
              <w:keepNext w:val="0"/>
              <w:keepLines w:val="0"/>
              <w:widowControl/>
              <w:suppressLineNumbers w:val="0"/>
              <w:jc w:val="left"/>
              <w:rPr>
                <w:rFonts w:hint="default"/>
                <w:lang w:val="en-US"/>
              </w:rPr>
            </w:pPr>
            <w:r>
              <w:rPr>
                <w:rFonts w:ascii="宋体" w:hAnsi="宋体" w:eastAsia="宋体" w:cs="宋体"/>
                <w:kern w:val="0"/>
                <w:sz w:val="24"/>
                <w:szCs w:val="24"/>
                <w:lang w:val="en-US" w:eastAsia="zh-CN" w:bidi="ar"/>
              </w:rPr>
              <w:t>为切实做好我校课后服务工作，帮助家长解决无法按时接送孩子的难题，促进学生健康、平安、快乐成长，结合本校实情开展课后服务。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9" w:hRule="atLeast"/>
          <w:tblCellSpacing w:w="0" w:type="dxa"/>
        </w:trPr>
        <w:tc>
          <w:tcPr>
            <w:tcW w:w="9131" w:type="dxa"/>
            <w:gridSpan w:val="8"/>
            <w:noWrap w:val="0"/>
            <w:vAlign w:val="center"/>
          </w:tcPr>
          <w:p>
            <w:r>
              <w:rPr>
                <w:rFonts w:ascii="宋体" w:hAnsi="宋体" w:eastAsia="宋体" w:cs="宋体"/>
                <w:kern w:val="0"/>
                <w:sz w:val="24"/>
                <w:szCs w:val="24"/>
                <w:lang w:val="en-US" w:eastAsia="zh-CN" w:bidi="ar"/>
              </w:rPr>
              <w:t>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tblCellSpacing w:w="0" w:type="dxa"/>
        </w:trPr>
        <w:tc>
          <w:tcPr>
            <w:tcW w:w="478" w:type="dxa"/>
            <w:vMerge w:val="restart"/>
            <w:noWrap w:val="0"/>
            <w:vAlign w:val="center"/>
          </w:tcPr>
          <w:p/>
        </w:tc>
        <w:tc>
          <w:tcPr>
            <w:tcW w:w="478" w:type="dxa"/>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一级</w:t>
            </w:r>
          </w:p>
          <w:p>
            <w:pPr>
              <w:keepNext w:val="0"/>
              <w:keepLines w:val="0"/>
              <w:widowControl/>
              <w:suppressLineNumbers w:val="0"/>
              <w:jc w:val="left"/>
            </w:pPr>
            <w:r>
              <w:rPr>
                <w:rFonts w:ascii="宋体" w:hAnsi="宋体" w:eastAsia="宋体" w:cs="宋体"/>
                <w:kern w:val="0"/>
                <w:sz w:val="24"/>
                <w:szCs w:val="24"/>
                <w:lang w:val="en-US" w:eastAsia="zh-CN" w:bidi="ar"/>
              </w:rPr>
              <w:t>指标</w:t>
            </w:r>
          </w:p>
        </w:tc>
        <w:tc>
          <w:tcPr>
            <w:tcW w:w="944"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二级指标</w:t>
            </w:r>
          </w:p>
        </w:tc>
        <w:tc>
          <w:tcPr>
            <w:tcW w:w="3242"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三级指标</w:t>
            </w:r>
          </w:p>
        </w:tc>
        <w:tc>
          <w:tcPr>
            <w:tcW w:w="928"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指标值</w:t>
            </w:r>
          </w:p>
        </w:tc>
        <w:tc>
          <w:tcPr>
            <w:tcW w:w="111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二级指标</w:t>
            </w:r>
          </w:p>
        </w:tc>
        <w:tc>
          <w:tcPr>
            <w:tcW w:w="1070"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三级指标</w:t>
            </w:r>
          </w:p>
        </w:tc>
        <w:tc>
          <w:tcPr>
            <w:tcW w:w="875"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0" w:hRule="atLeast"/>
          <w:tblCellSpacing w:w="0" w:type="dxa"/>
        </w:trPr>
        <w:tc>
          <w:tcPr>
            <w:tcW w:w="478" w:type="dxa"/>
            <w:vMerge w:val="continue"/>
            <w:noWrap w:val="0"/>
            <w:vAlign w:val="center"/>
          </w:tcPr>
          <w:p>
            <w:pPr>
              <w:rPr>
                <w:rFonts w:hint="eastAsia" w:ascii="宋体"/>
                <w:sz w:val="24"/>
                <w:szCs w:val="24"/>
              </w:rPr>
            </w:pPr>
          </w:p>
        </w:tc>
        <w:tc>
          <w:tcPr>
            <w:tcW w:w="478" w:type="dxa"/>
            <w:vMerge w:val="restart"/>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产</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出</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指</w:t>
            </w:r>
          </w:p>
          <w:p>
            <w:pPr>
              <w:keepNext w:val="0"/>
              <w:keepLines w:val="0"/>
              <w:widowControl/>
              <w:suppressLineNumbers w:val="0"/>
              <w:jc w:val="left"/>
            </w:pPr>
            <w:r>
              <w:rPr>
                <w:rFonts w:ascii="宋体" w:hAnsi="宋体" w:eastAsia="宋体" w:cs="宋体"/>
                <w:kern w:val="0"/>
                <w:sz w:val="24"/>
                <w:szCs w:val="24"/>
                <w:lang w:val="en-US" w:eastAsia="zh-CN" w:bidi="ar"/>
              </w:rPr>
              <w:t>标</w:t>
            </w:r>
          </w:p>
        </w:tc>
        <w:tc>
          <w:tcPr>
            <w:tcW w:w="944"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数量指标</w:t>
            </w:r>
          </w:p>
        </w:tc>
        <w:tc>
          <w:tcPr>
            <w:tcW w:w="3242"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每天至少两小时</w:t>
            </w:r>
          </w:p>
        </w:tc>
        <w:tc>
          <w:tcPr>
            <w:tcW w:w="928"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36个月</w:t>
            </w:r>
          </w:p>
        </w:tc>
        <w:tc>
          <w:tcPr>
            <w:tcW w:w="1116"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数量指标</w:t>
            </w:r>
          </w:p>
        </w:tc>
        <w:tc>
          <w:tcPr>
            <w:tcW w:w="1070"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每天至少两小时</w:t>
            </w:r>
          </w:p>
        </w:tc>
        <w:tc>
          <w:tcPr>
            <w:tcW w:w="875"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质量指标</w:t>
            </w:r>
          </w:p>
        </w:tc>
        <w:tc>
          <w:tcPr>
            <w:tcW w:w="3242"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完成学校日常教育教学工作</w:t>
            </w:r>
          </w:p>
        </w:tc>
        <w:tc>
          <w:tcPr>
            <w:tcW w:w="928"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36个月</w:t>
            </w:r>
          </w:p>
        </w:tc>
        <w:tc>
          <w:tcPr>
            <w:tcW w:w="1116"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质量指标</w:t>
            </w:r>
          </w:p>
        </w:tc>
        <w:tc>
          <w:tcPr>
            <w:tcW w:w="1070"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完成学校日常教育教学工作</w:t>
            </w:r>
          </w:p>
        </w:tc>
        <w:tc>
          <w:tcPr>
            <w:tcW w:w="875"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continue"/>
            <w:noWrap w:val="0"/>
            <w:vAlign w:val="center"/>
          </w:tcPr>
          <w:p>
            <w:pPr>
              <w:rPr>
                <w:rFonts w:hint="eastAsia" w:ascii="宋体"/>
                <w:sz w:val="24"/>
                <w:szCs w:val="24"/>
              </w:rPr>
            </w:pPr>
          </w:p>
        </w:tc>
        <w:tc>
          <w:tcPr>
            <w:tcW w:w="3242" w:type="dxa"/>
            <w:vMerge w:val="continue"/>
            <w:noWrap w:val="0"/>
            <w:vAlign w:val="center"/>
          </w:tcPr>
          <w:p>
            <w:pPr>
              <w:rPr>
                <w:rFonts w:hint="eastAsia" w:ascii="宋体"/>
                <w:sz w:val="24"/>
                <w:szCs w:val="24"/>
              </w:rPr>
            </w:pPr>
          </w:p>
        </w:tc>
        <w:tc>
          <w:tcPr>
            <w:tcW w:w="928" w:type="dxa"/>
            <w:vMerge w:val="continue"/>
            <w:noWrap w:val="0"/>
            <w:vAlign w:val="center"/>
          </w:tcPr>
          <w:p>
            <w:pPr>
              <w:rPr>
                <w:rFonts w:hint="eastAsia" w:ascii="宋体"/>
                <w:sz w:val="24"/>
                <w:szCs w:val="24"/>
              </w:rPr>
            </w:pPr>
          </w:p>
        </w:tc>
        <w:tc>
          <w:tcPr>
            <w:tcW w:w="1116" w:type="dxa"/>
            <w:vMerge w:val="continue"/>
            <w:noWrap w:val="0"/>
            <w:vAlign w:val="center"/>
          </w:tcPr>
          <w:p>
            <w:pPr>
              <w:rPr>
                <w:rFonts w:hint="eastAsia" w:ascii="宋体"/>
                <w:sz w:val="24"/>
                <w:szCs w:val="24"/>
              </w:rPr>
            </w:pPr>
          </w:p>
        </w:tc>
        <w:tc>
          <w:tcPr>
            <w:tcW w:w="1070" w:type="dxa"/>
            <w:vMerge w:val="continue"/>
            <w:noWrap w:val="0"/>
            <w:vAlign w:val="center"/>
          </w:tcPr>
          <w:p>
            <w:pPr>
              <w:rPr>
                <w:rFonts w:hint="eastAsia" w:ascii="宋体"/>
                <w:sz w:val="24"/>
                <w:szCs w:val="24"/>
              </w:rPr>
            </w:pPr>
          </w:p>
        </w:tc>
        <w:tc>
          <w:tcPr>
            <w:tcW w:w="875" w:type="dxa"/>
            <w:vMerge w:val="continue"/>
            <w:noWrap w:val="0"/>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continue"/>
            <w:noWrap w:val="0"/>
            <w:vAlign w:val="center"/>
          </w:tcPr>
          <w:p>
            <w:pPr>
              <w:rPr>
                <w:rFonts w:hint="eastAsia" w:ascii="宋体"/>
                <w:sz w:val="24"/>
                <w:szCs w:val="24"/>
              </w:rPr>
            </w:pPr>
          </w:p>
        </w:tc>
        <w:tc>
          <w:tcPr>
            <w:tcW w:w="3242" w:type="dxa"/>
            <w:vMerge w:val="continue"/>
            <w:noWrap w:val="0"/>
            <w:vAlign w:val="center"/>
          </w:tcPr>
          <w:p>
            <w:pPr>
              <w:rPr>
                <w:rFonts w:hint="eastAsia" w:ascii="宋体"/>
                <w:sz w:val="24"/>
                <w:szCs w:val="24"/>
              </w:rPr>
            </w:pPr>
          </w:p>
        </w:tc>
        <w:tc>
          <w:tcPr>
            <w:tcW w:w="928" w:type="dxa"/>
            <w:vMerge w:val="continue"/>
            <w:noWrap w:val="0"/>
            <w:vAlign w:val="center"/>
          </w:tcPr>
          <w:p>
            <w:pPr>
              <w:rPr>
                <w:rFonts w:hint="eastAsia" w:ascii="宋体"/>
                <w:sz w:val="24"/>
                <w:szCs w:val="24"/>
              </w:rPr>
            </w:pPr>
          </w:p>
        </w:tc>
        <w:tc>
          <w:tcPr>
            <w:tcW w:w="1116" w:type="dxa"/>
            <w:vMerge w:val="continue"/>
            <w:noWrap w:val="0"/>
            <w:vAlign w:val="center"/>
          </w:tcPr>
          <w:p>
            <w:pPr>
              <w:rPr>
                <w:rFonts w:hint="eastAsia" w:ascii="宋体"/>
                <w:sz w:val="24"/>
                <w:szCs w:val="24"/>
              </w:rPr>
            </w:pPr>
          </w:p>
        </w:tc>
        <w:tc>
          <w:tcPr>
            <w:tcW w:w="1070" w:type="dxa"/>
            <w:vMerge w:val="continue"/>
            <w:noWrap w:val="0"/>
            <w:vAlign w:val="center"/>
          </w:tcPr>
          <w:p>
            <w:pPr>
              <w:rPr>
                <w:rFonts w:hint="eastAsia" w:ascii="宋体"/>
                <w:sz w:val="24"/>
                <w:szCs w:val="24"/>
              </w:rPr>
            </w:pPr>
          </w:p>
        </w:tc>
        <w:tc>
          <w:tcPr>
            <w:tcW w:w="875" w:type="dxa"/>
            <w:vMerge w:val="continue"/>
            <w:noWrap w:val="0"/>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时效指标</w:t>
            </w:r>
          </w:p>
        </w:tc>
        <w:tc>
          <w:tcPr>
            <w:tcW w:w="5286" w:type="dxa"/>
            <w:gridSpan w:val="3"/>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按学期发放课后服务托管教师、值班人员补助费</w:t>
            </w:r>
          </w:p>
        </w:tc>
        <w:tc>
          <w:tcPr>
            <w:tcW w:w="1945" w:type="dxa"/>
            <w:gridSpan w:val="2"/>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continue"/>
            <w:noWrap w:val="0"/>
            <w:vAlign w:val="center"/>
          </w:tcPr>
          <w:p>
            <w:pPr>
              <w:rPr>
                <w:rFonts w:hint="eastAsia" w:ascii="宋体"/>
                <w:sz w:val="24"/>
                <w:szCs w:val="24"/>
              </w:rPr>
            </w:pPr>
          </w:p>
        </w:tc>
        <w:tc>
          <w:tcPr>
            <w:tcW w:w="5286" w:type="dxa"/>
            <w:gridSpan w:val="3"/>
            <w:vMerge w:val="continue"/>
            <w:noWrap w:val="0"/>
            <w:vAlign w:val="center"/>
          </w:tcPr>
          <w:p>
            <w:pPr>
              <w:rPr>
                <w:rFonts w:hint="eastAsia" w:ascii="宋体"/>
                <w:sz w:val="24"/>
                <w:szCs w:val="24"/>
              </w:rPr>
            </w:pPr>
          </w:p>
        </w:tc>
        <w:tc>
          <w:tcPr>
            <w:tcW w:w="1945" w:type="dxa"/>
            <w:gridSpan w:val="2"/>
            <w:vMerge w:val="continue"/>
            <w:noWrap w:val="0"/>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continue"/>
            <w:noWrap w:val="0"/>
            <w:vAlign w:val="center"/>
          </w:tcPr>
          <w:p>
            <w:pPr>
              <w:rPr>
                <w:rFonts w:hint="eastAsia" w:ascii="宋体"/>
                <w:sz w:val="24"/>
                <w:szCs w:val="24"/>
              </w:rPr>
            </w:pPr>
          </w:p>
        </w:tc>
        <w:tc>
          <w:tcPr>
            <w:tcW w:w="5286" w:type="dxa"/>
            <w:gridSpan w:val="3"/>
            <w:vMerge w:val="continue"/>
            <w:noWrap w:val="0"/>
            <w:vAlign w:val="center"/>
          </w:tcPr>
          <w:p>
            <w:pPr>
              <w:rPr>
                <w:rFonts w:hint="eastAsia" w:ascii="宋体"/>
                <w:sz w:val="24"/>
                <w:szCs w:val="24"/>
              </w:rPr>
            </w:pPr>
          </w:p>
        </w:tc>
        <w:tc>
          <w:tcPr>
            <w:tcW w:w="1945" w:type="dxa"/>
            <w:gridSpan w:val="2"/>
            <w:vMerge w:val="continue"/>
            <w:noWrap w:val="0"/>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成本指标</w:t>
            </w:r>
          </w:p>
        </w:tc>
        <w:tc>
          <w:tcPr>
            <w:tcW w:w="3242"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按照</w:t>
            </w:r>
            <w:r>
              <w:rPr>
                <w:rFonts w:hint="eastAsia" w:ascii="宋体" w:hAnsi="宋体" w:eastAsia="宋体" w:cs="宋体"/>
                <w:kern w:val="0"/>
                <w:sz w:val="24"/>
                <w:szCs w:val="24"/>
                <w:lang w:val="en-US" w:eastAsia="zh-CN" w:bidi="ar"/>
              </w:rPr>
              <w:t>闯王小学</w:t>
            </w:r>
            <w:r>
              <w:rPr>
                <w:rFonts w:ascii="宋体" w:hAnsi="宋体" w:eastAsia="宋体" w:cs="宋体"/>
                <w:kern w:val="0"/>
                <w:sz w:val="24"/>
                <w:szCs w:val="24"/>
                <w:lang w:val="en-US" w:eastAsia="zh-CN" w:bidi="ar"/>
              </w:rPr>
              <w:t>内学生课后服务工作实施方案执行</w:t>
            </w:r>
          </w:p>
        </w:tc>
        <w:tc>
          <w:tcPr>
            <w:tcW w:w="928" w:type="dxa"/>
            <w:vMerge w:val="restart"/>
            <w:noWrap w:val="0"/>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15.75</w:t>
            </w:r>
            <w:r>
              <w:rPr>
                <w:rFonts w:ascii="宋体" w:hAnsi="宋体" w:eastAsia="宋体" w:cs="宋体"/>
                <w:kern w:val="0"/>
                <w:sz w:val="24"/>
                <w:szCs w:val="24"/>
                <w:lang w:val="en-US" w:eastAsia="zh-CN" w:bidi="ar"/>
              </w:rPr>
              <w:t>万元</w:t>
            </w:r>
          </w:p>
        </w:tc>
        <w:tc>
          <w:tcPr>
            <w:tcW w:w="1116"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成本指标</w:t>
            </w:r>
          </w:p>
        </w:tc>
        <w:tc>
          <w:tcPr>
            <w:tcW w:w="1070"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按照</w:t>
            </w:r>
            <w:r>
              <w:rPr>
                <w:rFonts w:hint="eastAsia" w:ascii="宋体" w:hAnsi="宋体" w:eastAsia="宋体" w:cs="宋体"/>
                <w:kern w:val="0"/>
                <w:sz w:val="24"/>
                <w:szCs w:val="24"/>
                <w:lang w:val="en-US" w:eastAsia="zh-CN" w:bidi="ar"/>
              </w:rPr>
              <w:t>闯王小</w:t>
            </w:r>
            <w:r>
              <w:rPr>
                <w:rFonts w:ascii="宋体" w:hAnsi="宋体" w:eastAsia="宋体" w:cs="宋体"/>
                <w:kern w:val="0"/>
                <w:sz w:val="24"/>
                <w:szCs w:val="24"/>
                <w:lang w:val="en-US" w:eastAsia="zh-CN" w:bidi="ar"/>
              </w:rPr>
              <w:t>校内学生课后服务工作实施方案执行</w:t>
            </w:r>
          </w:p>
        </w:tc>
        <w:tc>
          <w:tcPr>
            <w:tcW w:w="875" w:type="dxa"/>
            <w:vMerge w:val="restart"/>
            <w:noWrap w:val="0"/>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15.75</w:t>
            </w:r>
            <w:r>
              <w:rPr>
                <w:rFonts w:ascii="宋体" w:hAnsi="宋体" w:eastAsia="宋体" w:cs="宋体"/>
                <w:kern w:val="0"/>
                <w:sz w:val="24"/>
                <w:szCs w:val="24"/>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0"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continue"/>
            <w:noWrap w:val="0"/>
            <w:vAlign w:val="center"/>
          </w:tcPr>
          <w:p>
            <w:pPr>
              <w:rPr>
                <w:rFonts w:hint="eastAsia" w:ascii="宋体"/>
                <w:sz w:val="24"/>
                <w:szCs w:val="24"/>
              </w:rPr>
            </w:pPr>
          </w:p>
        </w:tc>
        <w:tc>
          <w:tcPr>
            <w:tcW w:w="3242" w:type="dxa"/>
            <w:vMerge w:val="continue"/>
            <w:noWrap w:val="0"/>
            <w:vAlign w:val="center"/>
          </w:tcPr>
          <w:p>
            <w:pPr>
              <w:rPr>
                <w:rFonts w:hint="eastAsia" w:ascii="宋体"/>
                <w:sz w:val="24"/>
                <w:szCs w:val="24"/>
              </w:rPr>
            </w:pPr>
          </w:p>
        </w:tc>
        <w:tc>
          <w:tcPr>
            <w:tcW w:w="928" w:type="dxa"/>
            <w:vMerge w:val="continue"/>
            <w:noWrap w:val="0"/>
            <w:vAlign w:val="center"/>
          </w:tcPr>
          <w:p>
            <w:pPr>
              <w:rPr>
                <w:rFonts w:hint="eastAsia" w:ascii="宋体"/>
                <w:sz w:val="24"/>
                <w:szCs w:val="24"/>
              </w:rPr>
            </w:pPr>
          </w:p>
        </w:tc>
        <w:tc>
          <w:tcPr>
            <w:tcW w:w="1116" w:type="dxa"/>
            <w:vMerge w:val="continue"/>
            <w:noWrap w:val="0"/>
            <w:vAlign w:val="center"/>
          </w:tcPr>
          <w:p>
            <w:pPr>
              <w:rPr>
                <w:rFonts w:hint="eastAsia" w:ascii="宋体"/>
                <w:sz w:val="24"/>
                <w:szCs w:val="24"/>
              </w:rPr>
            </w:pPr>
          </w:p>
        </w:tc>
        <w:tc>
          <w:tcPr>
            <w:tcW w:w="1070" w:type="dxa"/>
            <w:vMerge w:val="continue"/>
            <w:noWrap w:val="0"/>
            <w:vAlign w:val="center"/>
          </w:tcPr>
          <w:p>
            <w:pPr>
              <w:rPr>
                <w:rFonts w:hint="eastAsia" w:ascii="宋体"/>
                <w:sz w:val="24"/>
                <w:szCs w:val="24"/>
              </w:rPr>
            </w:pPr>
          </w:p>
        </w:tc>
        <w:tc>
          <w:tcPr>
            <w:tcW w:w="875" w:type="dxa"/>
            <w:vMerge w:val="continue"/>
            <w:noWrap w:val="0"/>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478" w:type="dxa"/>
            <w:vMerge w:val="continue"/>
            <w:noWrap w:val="0"/>
            <w:vAlign w:val="center"/>
          </w:tcPr>
          <w:p>
            <w:pPr>
              <w:rPr>
                <w:rFonts w:hint="eastAsia" w:ascii="宋体"/>
                <w:sz w:val="24"/>
                <w:szCs w:val="24"/>
              </w:rPr>
            </w:pPr>
          </w:p>
        </w:tc>
        <w:tc>
          <w:tcPr>
            <w:tcW w:w="478" w:type="dxa"/>
            <w:vMerge w:val="restart"/>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效</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益</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指</w:t>
            </w:r>
          </w:p>
          <w:p>
            <w:pPr>
              <w:keepNext w:val="0"/>
              <w:keepLines w:val="0"/>
              <w:widowControl/>
              <w:suppressLineNumbers w:val="0"/>
              <w:jc w:val="left"/>
            </w:pPr>
            <w:r>
              <w:rPr>
                <w:rFonts w:ascii="宋体" w:hAnsi="宋体" w:eastAsia="宋体" w:cs="宋体"/>
                <w:kern w:val="0"/>
                <w:sz w:val="24"/>
                <w:szCs w:val="24"/>
                <w:lang w:val="en-US" w:eastAsia="zh-CN" w:bidi="ar"/>
              </w:rPr>
              <w:t>标</w:t>
            </w:r>
          </w:p>
        </w:tc>
        <w:tc>
          <w:tcPr>
            <w:tcW w:w="944" w:type="dxa"/>
            <w:vMerge w:val="restart"/>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经济效益</w:t>
            </w:r>
          </w:p>
          <w:p>
            <w:pPr>
              <w:keepNext w:val="0"/>
              <w:keepLines w:val="0"/>
              <w:widowControl/>
              <w:suppressLineNumbers w:val="0"/>
              <w:jc w:val="left"/>
            </w:pPr>
            <w:r>
              <w:rPr>
                <w:rFonts w:ascii="宋体" w:hAnsi="宋体" w:eastAsia="宋体" w:cs="宋体"/>
                <w:kern w:val="0"/>
                <w:sz w:val="24"/>
                <w:szCs w:val="24"/>
                <w:lang w:val="en-US" w:eastAsia="zh-CN" w:bidi="ar"/>
              </w:rPr>
              <w:t>指标</w:t>
            </w:r>
          </w:p>
        </w:tc>
        <w:tc>
          <w:tcPr>
            <w:tcW w:w="3242"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促进义务教育零收费政策落实</w:t>
            </w:r>
          </w:p>
        </w:tc>
        <w:tc>
          <w:tcPr>
            <w:tcW w:w="928"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90%</w:t>
            </w:r>
          </w:p>
        </w:tc>
        <w:tc>
          <w:tcPr>
            <w:tcW w:w="1116" w:type="dxa"/>
            <w:vMerge w:val="restart"/>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经济效益</w:t>
            </w:r>
          </w:p>
          <w:p>
            <w:pPr>
              <w:keepNext w:val="0"/>
              <w:keepLines w:val="0"/>
              <w:widowControl/>
              <w:suppressLineNumbers w:val="0"/>
              <w:jc w:val="left"/>
            </w:pPr>
            <w:r>
              <w:rPr>
                <w:rFonts w:ascii="宋体" w:hAnsi="宋体" w:eastAsia="宋体" w:cs="宋体"/>
                <w:kern w:val="0"/>
                <w:sz w:val="24"/>
                <w:szCs w:val="24"/>
                <w:lang w:val="en-US" w:eastAsia="zh-CN" w:bidi="ar"/>
              </w:rPr>
              <w:t>指标</w:t>
            </w:r>
          </w:p>
        </w:tc>
        <w:tc>
          <w:tcPr>
            <w:tcW w:w="1070"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促进义务教育零收费政策落实</w:t>
            </w:r>
          </w:p>
        </w:tc>
        <w:tc>
          <w:tcPr>
            <w:tcW w:w="875"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continue"/>
            <w:noWrap w:val="0"/>
            <w:vAlign w:val="center"/>
          </w:tcPr>
          <w:p>
            <w:pPr>
              <w:rPr>
                <w:rFonts w:hint="eastAsia" w:ascii="宋体"/>
                <w:sz w:val="24"/>
                <w:szCs w:val="24"/>
              </w:rPr>
            </w:pPr>
          </w:p>
        </w:tc>
        <w:tc>
          <w:tcPr>
            <w:tcW w:w="3242" w:type="dxa"/>
            <w:vMerge w:val="continue"/>
            <w:noWrap w:val="0"/>
            <w:vAlign w:val="center"/>
          </w:tcPr>
          <w:p>
            <w:pPr>
              <w:rPr>
                <w:rFonts w:hint="eastAsia" w:ascii="宋体"/>
                <w:sz w:val="24"/>
                <w:szCs w:val="24"/>
              </w:rPr>
            </w:pPr>
          </w:p>
        </w:tc>
        <w:tc>
          <w:tcPr>
            <w:tcW w:w="928" w:type="dxa"/>
            <w:vMerge w:val="continue"/>
            <w:noWrap w:val="0"/>
            <w:vAlign w:val="center"/>
          </w:tcPr>
          <w:p>
            <w:pPr>
              <w:rPr>
                <w:rFonts w:hint="eastAsia" w:ascii="宋体"/>
                <w:sz w:val="24"/>
                <w:szCs w:val="24"/>
              </w:rPr>
            </w:pPr>
          </w:p>
        </w:tc>
        <w:tc>
          <w:tcPr>
            <w:tcW w:w="1116" w:type="dxa"/>
            <w:vMerge w:val="continue"/>
            <w:noWrap w:val="0"/>
            <w:vAlign w:val="center"/>
          </w:tcPr>
          <w:p>
            <w:pPr>
              <w:rPr>
                <w:rFonts w:hint="eastAsia" w:ascii="宋体"/>
                <w:sz w:val="24"/>
                <w:szCs w:val="24"/>
              </w:rPr>
            </w:pPr>
          </w:p>
        </w:tc>
        <w:tc>
          <w:tcPr>
            <w:tcW w:w="1070" w:type="dxa"/>
            <w:vMerge w:val="continue"/>
            <w:noWrap w:val="0"/>
            <w:vAlign w:val="center"/>
          </w:tcPr>
          <w:p>
            <w:pPr>
              <w:rPr>
                <w:rFonts w:hint="eastAsia" w:ascii="宋体"/>
                <w:sz w:val="24"/>
                <w:szCs w:val="24"/>
              </w:rPr>
            </w:pPr>
          </w:p>
        </w:tc>
        <w:tc>
          <w:tcPr>
            <w:tcW w:w="875" w:type="dxa"/>
            <w:vMerge w:val="continue"/>
            <w:noWrap w:val="0"/>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continue"/>
            <w:noWrap w:val="0"/>
            <w:vAlign w:val="center"/>
          </w:tcPr>
          <w:p>
            <w:pPr>
              <w:rPr>
                <w:rFonts w:hint="eastAsia" w:ascii="宋体"/>
                <w:sz w:val="24"/>
                <w:szCs w:val="24"/>
              </w:rPr>
            </w:pPr>
          </w:p>
        </w:tc>
        <w:tc>
          <w:tcPr>
            <w:tcW w:w="3242" w:type="dxa"/>
            <w:vMerge w:val="continue"/>
            <w:noWrap w:val="0"/>
            <w:vAlign w:val="center"/>
          </w:tcPr>
          <w:p>
            <w:pPr>
              <w:rPr>
                <w:rFonts w:hint="eastAsia" w:ascii="宋体"/>
                <w:sz w:val="24"/>
                <w:szCs w:val="24"/>
              </w:rPr>
            </w:pPr>
          </w:p>
        </w:tc>
        <w:tc>
          <w:tcPr>
            <w:tcW w:w="928" w:type="dxa"/>
            <w:vMerge w:val="continue"/>
            <w:noWrap w:val="0"/>
            <w:vAlign w:val="center"/>
          </w:tcPr>
          <w:p>
            <w:pPr>
              <w:rPr>
                <w:rFonts w:hint="eastAsia" w:ascii="宋体"/>
                <w:sz w:val="24"/>
                <w:szCs w:val="24"/>
              </w:rPr>
            </w:pPr>
          </w:p>
        </w:tc>
        <w:tc>
          <w:tcPr>
            <w:tcW w:w="1116" w:type="dxa"/>
            <w:vMerge w:val="continue"/>
            <w:noWrap w:val="0"/>
            <w:vAlign w:val="center"/>
          </w:tcPr>
          <w:p>
            <w:pPr>
              <w:rPr>
                <w:rFonts w:hint="eastAsia" w:ascii="宋体"/>
                <w:sz w:val="24"/>
                <w:szCs w:val="24"/>
              </w:rPr>
            </w:pPr>
          </w:p>
        </w:tc>
        <w:tc>
          <w:tcPr>
            <w:tcW w:w="1070" w:type="dxa"/>
            <w:vMerge w:val="continue"/>
            <w:noWrap w:val="0"/>
            <w:vAlign w:val="center"/>
          </w:tcPr>
          <w:p>
            <w:pPr>
              <w:rPr>
                <w:rFonts w:hint="eastAsia" w:ascii="宋体"/>
                <w:sz w:val="24"/>
                <w:szCs w:val="24"/>
              </w:rPr>
            </w:pPr>
          </w:p>
        </w:tc>
        <w:tc>
          <w:tcPr>
            <w:tcW w:w="875" w:type="dxa"/>
            <w:vMerge w:val="continue"/>
            <w:noWrap w:val="0"/>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restart"/>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社会效益</w:t>
            </w:r>
          </w:p>
          <w:p>
            <w:pPr>
              <w:keepNext w:val="0"/>
              <w:keepLines w:val="0"/>
              <w:widowControl/>
              <w:suppressLineNumbers w:val="0"/>
              <w:jc w:val="left"/>
            </w:pPr>
            <w:r>
              <w:rPr>
                <w:rFonts w:ascii="宋体" w:hAnsi="宋体" w:eastAsia="宋体" w:cs="宋体"/>
                <w:kern w:val="0"/>
                <w:sz w:val="24"/>
                <w:szCs w:val="24"/>
                <w:lang w:val="en-US" w:eastAsia="zh-CN" w:bidi="ar"/>
              </w:rPr>
              <w:t>指标</w:t>
            </w:r>
          </w:p>
        </w:tc>
        <w:tc>
          <w:tcPr>
            <w:tcW w:w="3242"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促进</w:t>
            </w:r>
            <w:r>
              <w:rPr>
                <w:rFonts w:hint="eastAsia" w:ascii="宋体" w:hAnsi="宋体" w:eastAsia="宋体" w:cs="宋体"/>
                <w:kern w:val="0"/>
                <w:sz w:val="24"/>
                <w:szCs w:val="24"/>
                <w:lang w:val="en-US" w:eastAsia="zh-CN" w:bidi="ar"/>
              </w:rPr>
              <w:t>杨芳林乡</w:t>
            </w:r>
            <w:r>
              <w:rPr>
                <w:rFonts w:ascii="宋体" w:hAnsi="宋体" w:eastAsia="宋体" w:cs="宋体"/>
                <w:kern w:val="0"/>
                <w:sz w:val="24"/>
                <w:szCs w:val="24"/>
                <w:lang w:val="en-US" w:eastAsia="zh-CN" w:bidi="ar"/>
              </w:rPr>
              <w:t>教育发展</w:t>
            </w:r>
          </w:p>
        </w:tc>
        <w:tc>
          <w:tcPr>
            <w:tcW w:w="928"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95%</w:t>
            </w:r>
          </w:p>
        </w:tc>
        <w:tc>
          <w:tcPr>
            <w:tcW w:w="1116" w:type="dxa"/>
            <w:vMerge w:val="restart"/>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社会效益</w:t>
            </w:r>
          </w:p>
          <w:p>
            <w:pPr>
              <w:keepNext w:val="0"/>
              <w:keepLines w:val="0"/>
              <w:widowControl/>
              <w:suppressLineNumbers w:val="0"/>
              <w:jc w:val="left"/>
            </w:pPr>
            <w:r>
              <w:rPr>
                <w:rFonts w:ascii="宋体" w:hAnsi="宋体" w:eastAsia="宋体" w:cs="宋体"/>
                <w:kern w:val="0"/>
                <w:sz w:val="24"/>
                <w:szCs w:val="24"/>
                <w:lang w:val="en-US" w:eastAsia="zh-CN" w:bidi="ar"/>
              </w:rPr>
              <w:t>指标</w:t>
            </w:r>
          </w:p>
        </w:tc>
        <w:tc>
          <w:tcPr>
            <w:tcW w:w="1070"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促进</w:t>
            </w:r>
            <w:r>
              <w:rPr>
                <w:rFonts w:hint="eastAsia" w:ascii="宋体" w:hAnsi="宋体" w:eastAsia="宋体" w:cs="宋体"/>
                <w:kern w:val="0"/>
                <w:sz w:val="24"/>
                <w:szCs w:val="24"/>
                <w:lang w:val="en-US" w:eastAsia="zh-CN" w:bidi="ar"/>
              </w:rPr>
              <w:t>杨芳林乡</w:t>
            </w:r>
            <w:r>
              <w:rPr>
                <w:rFonts w:ascii="宋体" w:hAnsi="宋体" w:eastAsia="宋体" w:cs="宋体"/>
                <w:kern w:val="0"/>
                <w:sz w:val="24"/>
                <w:szCs w:val="24"/>
                <w:lang w:val="en-US" w:eastAsia="zh-CN" w:bidi="ar"/>
              </w:rPr>
              <w:t>教育发展</w:t>
            </w:r>
          </w:p>
        </w:tc>
        <w:tc>
          <w:tcPr>
            <w:tcW w:w="875"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continue"/>
            <w:noWrap w:val="0"/>
            <w:vAlign w:val="center"/>
          </w:tcPr>
          <w:p>
            <w:pPr>
              <w:rPr>
                <w:rFonts w:hint="eastAsia" w:ascii="宋体"/>
                <w:sz w:val="24"/>
                <w:szCs w:val="24"/>
              </w:rPr>
            </w:pPr>
          </w:p>
        </w:tc>
        <w:tc>
          <w:tcPr>
            <w:tcW w:w="3242" w:type="dxa"/>
            <w:vMerge w:val="continue"/>
            <w:noWrap w:val="0"/>
            <w:vAlign w:val="center"/>
          </w:tcPr>
          <w:p>
            <w:pPr>
              <w:rPr>
                <w:rFonts w:hint="eastAsia" w:ascii="宋体"/>
                <w:sz w:val="24"/>
                <w:szCs w:val="24"/>
              </w:rPr>
            </w:pPr>
          </w:p>
        </w:tc>
        <w:tc>
          <w:tcPr>
            <w:tcW w:w="928" w:type="dxa"/>
            <w:vMerge w:val="continue"/>
            <w:noWrap w:val="0"/>
            <w:vAlign w:val="center"/>
          </w:tcPr>
          <w:p>
            <w:pPr>
              <w:rPr>
                <w:rFonts w:hint="eastAsia" w:ascii="宋体"/>
                <w:sz w:val="24"/>
                <w:szCs w:val="24"/>
              </w:rPr>
            </w:pPr>
          </w:p>
        </w:tc>
        <w:tc>
          <w:tcPr>
            <w:tcW w:w="1116" w:type="dxa"/>
            <w:vMerge w:val="continue"/>
            <w:noWrap w:val="0"/>
            <w:vAlign w:val="center"/>
          </w:tcPr>
          <w:p>
            <w:pPr>
              <w:rPr>
                <w:rFonts w:hint="eastAsia" w:ascii="宋体"/>
                <w:sz w:val="24"/>
                <w:szCs w:val="24"/>
              </w:rPr>
            </w:pPr>
          </w:p>
        </w:tc>
        <w:tc>
          <w:tcPr>
            <w:tcW w:w="1070" w:type="dxa"/>
            <w:vMerge w:val="continue"/>
            <w:noWrap w:val="0"/>
            <w:vAlign w:val="center"/>
          </w:tcPr>
          <w:p>
            <w:pPr>
              <w:rPr>
                <w:rFonts w:hint="eastAsia" w:ascii="宋体"/>
                <w:sz w:val="24"/>
                <w:szCs w:val="24"/>
              </w:rPr>
            </w:pPr>
          </w:p>
        </w:tc>
        <w:tc>
          <w:tcPr>
            <w:tcW w:w="875" w:type="dxa"/>
            <w:vMerge w:val="continue"/>
            <w:noWrap w:val="0"/>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continue"/>
            <w:noWrap w:val="0"/>
            <w:vAlign w:val="center"/>
          </w:tcPr>
          <w:p>
            <w:pPr>
              <w:rPr>
                <w:rFonts w:hint="eastAsia" w:ascii="宋体"/>
                <w:sz w:val="24"/>
                <w:szCs w:val="24"/>
              </w:rPr>
            </w:pPr>
          </w:p>
        </w:tc>
        <w:tc>
          <w:tcPr>
            <w:tcW w:w="3242" w:type="dxa"/>
            <w:vMerge w:val="continue"/>
            <w:noWrap w:val="0"/>
            <w:vAlign w:val="center"/>
          </w:tcPr>
          <w:p>
            <w:pPr>
              <w:rPr>
                <w:rFonts w:hint="eastAsia" w:ascii="宋体"/>
                <w:sz w:val="24"/>
                <w:szCs w:val="24"/>
              </w:rPr>
            </w:pPr>
          </w:p>
        </w:tc>
        <w:tc>
          <w:tcPr>
            <w:tcW w:w="928" w:type="dxa"/>
            <w:vMerge w:val="continue"/>
            <w:noWrap w:val="0"/>
            <w:vAlign w:val="center"/>
          </w:tcPr>
          <w:p>
            <w:pPr>
              <w:rPr>
                <w:rFonts w:hint="eastAsia" w:ascii="宋体"/>
                <w:sz w:val="24"/>
                <w:szCs w:val="24"/>
              </w:rPr>
            </w:pPr>
          </w:p>
        </w:tc>
        <w:tc>
          <w:tcPr>
            <w:tcW w:w="1116" w:type="dxa"/>
            <w:vMerge w:val="continue"/>
            <w:noWrap w:val="0"/>
            <w:vAlign w:val="center"/>
          </w:tcPr>
          <w:p>
            <w:pPr>
              <w:rPr>
                <w:rFonts w:hint="eastAsia" w:ascii="宋体"/>
                <w:sz w:val="24"/>
                <w:szCs w:val="24"/>
              </w:rPr>
            </w:pPr>
          </w:p>
        </w:tc>
        <w:tc>
          <w:tcPr>
            <w:tcW w:w="1070" w:type="dxa"/>
            <w:vMerge w:val="continue"/>
            <w:noWrap w:val="0"/>
            <w:vAlign w:val="center"/>
          </w:tcPr>
          <w:p>
            <w:pPr>
              <w:rPr>
                <w:rFonts w:hint="eastAsia" w:ascii="宋体"/>
                <w:sz w:val="24"/>
                <w:szCs w:val="24"/>
              </w:rPr>
            </w:pPr>
          </w:p>
        </w:tc>
        <w:tc>
          <w:tcPr>
            <w:tcW w:w="875" w:type="dxa"/>
            <w:vMerge w:val="continue"/>
            <w:noWrap w:val="0"/>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restart"/>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生态效益</w:t>
            </w:r>
          </w:p>
          <w:p>
            <w:pPr>
              <w:keepNext w:val="0"/>
              <w:keepLines w:val="0"/>
              <w:widowControl/>
              <w:suppressLineNumbers w:val="0"/>
              <w:jc w:val="left"/>
            </w:pPr>
            <w:r>
              <w:rPr>
                <w:rFonts w:ascii="宋体" w:hAnsi="宋体" w:eastAsia="宋体" w:cs="宋体"/>
                <w:kern w:val="0"/>
                <w:sz w:val="24"/>
                <w:szCs w:val="24"/>
                <w:lang w:val="en-US" w:eastAsia="zh-CN" w:bidi="ar"/>
              </w:rPr>
              <w:t>指标</w:t>
            </w:r>
          </w:p>
        </w:tc>
        <w:tc>
          <w:tcPr>
            <w:tcW w:w="3242"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促进校园环境优化</w:t>
            </w:r>
          </w:p>
        </w:tc>
        <w:tc>
          <w:tcPr>
            <w:tcW w:w="928"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95%</w:t>
            </w:r>
          </w:p>
        </w:tc>
        <w:tc>
          <w:tcPr>
            <w:tcW w:w="1116" w:type="dxa"/>
            <w:vMerge w:val="restart"/>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生态效益</w:t>
            </w:r>
          </w:p>
          <w:p>
            <w:pPr>
              <w:keepNext w:val="0"/>
              <w:keepLines w:val="0"/>
              <w:widowControl/>
              <w:suppressLineNumbers w:val="0"/>
              <w:jc w:val="left"/>
            </w:pPr>
            <w:r>
              <w:rPr>
                <w:rFonts w:ascii="宋体" w:hAnsi="宋体" w:eastAsia="宋体" w:cs="宋体"/>
                <w:kern w:val="0"/>
                <w:sz w:val="24"/>
                <w:szCs w:val="24"/>
                <w:lang w:val="en-US" w:eastAsia="zh-CN" w:bidi="ar"/>
              </w:rPr>
              <w:t>指标</w:t>
            </w:r>
          </w:p>
        </w:tc>
        <w:tc>
          <w:tcPr>
            <w:tcW w:w="1070"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促进校园环境优化</w:t>
            </w:r>
          </w:p>
        </w:tc>
        <w:tc>
          <w:tcPr>
            <w:tcW w:w="875"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continue"/>
            <w:noWrap w:val="0"/>
            <w:vAlign w:val="center"/>
          </w:tcPr>
          <w:p>
            <w:pPr>
              <w:rPr>
                <w:rFonts w:hint="eastAsia" w:ascii="宋体"/>
                <w:sz w:val="24"/>
                <w:szCs w:val="24"/>
              </w:rPr>
            </w:pPr>
          </w:p>
        </w:tc>
        <w:tc>
          <w:tcPr>
            <w:tcW w:w="3242" w:type="dxa"/>
            <w:vMerge w:val="continue"/>
            <w:noWrap w:val="0"/>
            <w:vAlign w:val="center"/>
          </w:tcPr>
          <w:p>
            <w:pPr>
              <w:rPr>
                <w:rFonts w:hint="eastAsia" w:ascii="宋体"/>
                <w:sz w:val="24"/>
                <w:szCs w:val="24"/>
              </w:rPr>
            </w:pPr>
          </w:p>
        </w:tc>
        <w:tc>
          <w:tcPr>
            <w:tcW w:w="928" w:type="dxa"/>
            <w:vMerge w:val="continue"/>
            <w:noWrap w:val="0"/>
            <w:vAlign w:val="center"/>
          </w:tcPr>
          <w:p>
            <w:pPr>
              <w:rPr>
                <w:rFonts w:hint="eastAsia" w:ascii="宋体"/>
                <w:sz w:val="24"/>
                <w:szCs w:val="24"/>
              </w:rPr>
            </w:pPr>
          </w:p>
        </w:tc>
        <w:tc>
          <w:tcPr>
            <w:tcW w:w="1116" w:type="dxa"/>
            <w:vMerge w:val="continue"/>
            <w:noWrap w:val="0"/>
            <w:vAlign w:val="center"/>
          </w:tcPr>
          <w:p>
            <w:pPr>
              <w:rPr>
                <w:rFonts w:hint="eastAsia" w:ascii="宋体"/>
                <w:sz w:val="24"/>
                <w:szCs w:val="24"/>
              </w:rPr>
            </w:pPr>
          </w:p>
        </w:tc>
        <w:tc>
          <w:tcPr>
            <w:tcW w:w="1070" w:type="dxa"/>
            <w:vMerge w:val="continue"/>
            <w:noWrap w:val="0"/>
            <w:vAlign w:val="center"/>
          </w:tcPr>
          <w:p>
            <w:pPr>
              <w:rPr>
                <w:rFonts w:hint="eastAsia" w:ascii="宋体"/>
                <w:sz w:val="24"/>
                <w:szCs w:val="24"/>
              </w:rPr>
            </w:pPr>
          </w:p>
        </w:tc>
        <w:tc>
          <w:tcPr>
            <w:tcW w:w="875" w:type="dxa"/>
            <w:vMerge w:val="continue"/>
            <w:noWrap w:val="0"/>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continue"/>
            <w:noWrap w:val="0"/>
            <w:vAlign w:val="center"/>
          </w:tcPr>
          <w:p>
            <w:pPr>
              <w:rPr>
                <w:rFonts w:hint="eastAsia" w:ascii="宋体"/>
                <w:sz w:val="24"/>
                <w:szCs w:val="24"/>
              </w:rPr>
            </w:pPr>
          </w:p>
        </w:tc>
        <w:tc>
          <w:tcPr>
            <w:tcW w:w="3242" w:type="dxa"/>
            <w:vMerge w:val="continue"/>
            <w:noWrap w:val="0"/>
            <w:vAlign w:val="center"/>
          </w:tcPr>
          <w:p>
            <w:pPr>
              <w:rPr>
                <w:rFonts w:hint="eastAsia" w:ascii="宋体"/>
                <w:sz w:val="24"/>
                <w:szCs w:val="24"/>
              </w:rPr>
            </w:pPr>
          </w:p>
        </w:tc>
        <w:tc>
          <w:tcPr>
            <w:tcW w:w="928" w:type="dxa"/>
            <w:vMerge w:val="continue"/>
            <w:noWrap w:val="0"/>
            <w:vAlign w:val="center"/>
          </w:tcPr>
          <w:p>
            <w:pPr>
              <w:rPr>
                <w:rFonts w:hint="eastAsia" w:ascii="宋体"/>
                <w:sz w:val="24"/>
                <w:szCs w:val="24"/>
              </w:rPr>
            </w:pPr>
          </w:p>
        </w:tc>
        <w:tc>
          <w:tcPr>
            <w:tcW w:w="1116" w:type="dxa"/>
            <w:vMerge w:val="continue"/>
            <w:noWrap w:val="0"/>
            <w:vAlign w:val="center"/>
          </w:tcPr>
          <w:p>
            <w:pPr>
              <w:rPr>
                <w:rFonts w:hint="eastAsia" w:ascii="宋体"/>
                <w:sz w:val="24"/>
                <w:szCs w:val="24"/>
              </w:rPr>
            </w:pPr>
          </w:p>
        </w:tc>
        <w:tc>
          <w:tcPr>
            <w:tcW w:w="1070" w:type="dxa"/>
            <w:vMerge w:val="continue"/>
            <w:noWrap w:val="0"/>
            <w:vAlign w:val="center"/>
          </w:tcPr>
          <w:p>
            <w:pPr>
              <w:rPr>
                <w:rFonts w:hint="eastAsia" w:ascii="宋体"/>
                <w:sz w:val="24"/>
                <w:szCs w:val="24"/>
              </w:rPr>
            </w:pPr>
          </w:p>
        </w:tc>
        <w:tc>
          <w:tcPr>
            <w:tcW w:w="875" w:type="dxa"/>
            <w:vMerge w:val="continue"/>
            <w:noWrap w:val="0"/>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restart"/>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可持续影响</w:t>
            </w:r>
          </w:p>
          <w:p>
            <w:pPr>
              <w:keepNext w:val="0"/>
              <w:keepLines w:val="0"/>
              <w:widowControl/>
              <w:suppressLineNumbers w:val="0"/>
              <w:jc w:val="left"/>
            </w:pPr>
            <w:r>
              <w:rPr>
                <w:rFonts w:ascii="宋体" w:hAnsi="宋体" w:eastAsia="宋体" w:cs="宋体"/>
                <w:kern w:val="0"/>
                <w:sz w:val="24"/>
                <w:szCs w:val="24"/>
                <w:lang w:val="en-US" w:eastAsia="zh-CN" w:bidi="ar"/>
              </w:rPr>
              <w:t>指标</w:t>
            </w:r>
          </w:p>
        </w:tc>
        <w:tc>
          <w:tcPr>
            <w:tcW w:w="3242"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保障学校日常有序进工作行，促进学校持续健康发展。</w:t>
            </w:r>
          </w:p>
        </w:tc>
        <w:tc>
          <w:tcPr>
            <w:tcW w:w="928"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92%</w:t>
            </w:r>
          </w:p>
        </w:tc>
        <w:tc>
          <w:tcPr>
            <w:tcW w:w="1116" w:type="dxa"/>
            <w:vMerge w:val="restart"/>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可持续影响</w:t>
            </w:r>
          </w:p>
          <w:p>
            <w:pPr>
              <w:keepNext w:val="0"/>
              <w:keepLines w:val="0"/>
              <w:widowControl/>
              <w:suppressLineNumbers w:val="0"/>
              <w:jc w:val="left"/>
            </w:pPr>
            <w:r>
              <w:rPr>
                <w:rFonts w:ascii="宋体" w:hAnsi="宋体" w:eastAsia="宋体" w:cs="宋体"/>
                <w:kern w:val="0"/>
                <w:sz w:val="24"/>
                <w:szCs w:val="24"/>
                <w:lang w:val="en-US" w:eastAsia="zh-CN" w:bidi="ar"/>
              </w:rPr>
              <w:t>指标</w:t>
            </w:r>
          </w:p>
        </w:tc>
        <w:tc>
          <w:tcPr>
            <w:tcW w:w="1070"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保障学校日常工作有序进行，促进学校持续健康发展</w:t>
            </w:r>
          </w:p>
        </w:tc>
        <w:tc>
          <w:tcPr>
            <w:tcW w:w="875" w:type="dxa"/>
            <w:vMerge w:val="restar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continue"/>
            <w:noWrap w:val="0"/>
            <w:vAlign w:val="center"/>
          </w:tcPr>
          <w:p>
            <w:pPr>
              <w:rPr>
                <w:rFonts w:hint="eastAsia" w:ascii="宋体"/>
                <w:sz w:val="24"/>
                <w:szCs w:val="24"/>
              </w:rPr>
            </w:pPr>
          </w:p>
        </w:tc>
        <w:tc>
          <w:tcPr>
            <w:tcW w:w="3242" w:type="dxa"/>
            <w:vMerge w:val="continue"/>
            <w:noWrap w:val="0"/>
            <w:vAlign w:val="center"/>
          </w:tcPr>
          <w:p>
            <w:pPr>
              <w:rPr>
                <w:rFonts w:hint="eastAsia" w:ascii="宋体"/>
                <w:sz w:val="24"/>
                <w:szCs w:val="24"/>
              </w:rPr>
            </w:pPr>
          </w:p>
        </w:tc>
        <w:tc>
          <w:tcPr>
            <w:tcW w:w="928" w:type="dxa"/>
            <w:vMerge w:val="continue"/>
            <w:noWrap w:val="0"/>
            <w:vAlign w:val="center"/>
          </w:tcPr>
          <w:p>
            <w:pPr>
              <w:rPr>
                <w:rFonts w:hint="eastAsia" w:ascii="宋体"/>
                <w:sz w:val="24"/>
                <w:szCs w:val="24"/>
              </w:rPr>
            </w:pPr>
          </w:p>
        </w:tc>
        <w:tc>
          <w:tcPr>
            <w:tcW w:w="1116" w:type="dxa"/>
            <w:vMerge w:val="continue"/>
            <w:noWrap w:val="0"/>
            <w:vAlign w:val="center"/>
          </w:tcPr>
          <w:p>
            <w:pPr>
              <w:rPr>
                <w:rFonts w:hint="eastAsia" w:ascii="宋体"/>
                <w:sz w:val="24"/>
                <w:szCs w:val="24"/>
              </w:rPr>
            </w:pPr>
          </w:p>
        </w:tc>
        <w:tc>
          <w:tcPr>
            <w:tcW w:w="1070" w:type="dxa"/>
            <w:vMerge w:val="continue"/>
            <w:noWrap w:val="0"/>
            <w:vAlign w:val="center"/>
          </w:tcPr>
          <w:p>
            <w:pPr>
              <w:rPr>
                <w:rFonts w:hint="eastAsia" w:ascii="宋体"/>
                <w:sz w:val="24"/>
                <w:szCs w:val="24"/>
              </w:rPr>
            </w:pPr>
          </w:p>
        </w:tc>
        <w:tc>
          <w:tcPr>
            <w:tcW w:w="875" w:type="dxa"/>
            <w:vMerge w:val="continue"/>
            <w:noWrap w:val="0"/>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continue"/>
            <w:noWrap w:val="0"/>
            <w:vAlign w:val="center"/>
          </w:tcPr>
          <w:p>
            <w:pPr>
              <w:rPr>
                <w:rFonts w:hint="eastAsia" w:ascii="宋体"/>
                <w:sz w:val="24"/>
                <w:szCs w:val="24"/>
              </w:rPr>
            </w:pPr>
          </w:p>
        </w:tc>
        <w:tc>
          <w:tcPr>
            <w:tcW w:w="3242" w:type="dxa"/>
            <w:vMerge w:val="continue"/>
            <w:noWrap w:val="0"/>
            <w:vAlign w:val="center"/>
          </w:tcPr>
          <w:p>
            <w:pPr>
              <w:rPr>
                <w:rFonts w:hint="eastAsia" w:ascii="宋体"/>
                <w:sz w:val="24"/>
                <w:szCs w:val="24"/>
              </w:rPr>
            </w:pPr>
          </w:p>
        </w:tc>
        <w:tc>
          <w:tcPr>
            <w:tcW w:w="928" w:type="dxa"/>
            <w:vMerge w:val="continue"/>
            <w:noWrap w:val="0"/>
            <w:vAlign w:val="center"/>
          </w:tcPr>
          <w:p>
            <w:pPr>
              <w:rPr>
                <w:rFonts w:hint="eastAsia" w:ascii="宋体"/>
                <w:sz w:val="24"/>
                <w:szCs w:val="24"/>
              </w:rPr>
            </w:pPr>
          </w:p>
        </w:tc>
        <w:tc>
          <w:tcPr>
            <w:tcW w:w="1116" w:type="dxa"/>
            <w:vMerge w:val="continue"/>
            <w:noWrap w:val="0"/>
            <w:vAlign w:val="center"/>
          </w:tcPr>
          <w:p>
            <w:pPr>
              <w:rPr>
                <w:rFonts w:hint="eastAsia" w:ascii="宋体"/>
                <w:sz w:val="24"/>
                <w:szCs w:val="24"/>
              </w:rPr>
            </w:pPr>
          </w:p>
        </w:tc>
        <w:tc>
          <w:tcPr>
            <w:tcW w:w="1070" w:type="dxa"/>
            <w:vMerge w:val="continue"/>
            <w:noWrap w:val="0"/>
            <w:vAlign w:val="center"/>
          </w:tcPr>
          <w:p>
            <w:pPr>
              <w:rPr>
                <w:rFonts w:hint="eastAsia" w:ascii="宋体"/>
                <w:sz w:val="24"/>
                <w:szCs w:val="24"/>
              </w:rPr>
            </w:pPr>
          </w:p>
        </w:tc>
        <w:tc>
          <w:tcPr>
            <w:tcW w:w="875" w:type="dxa"/>
            <w:vMerge w:val="continue"/>
            <w:noWrap w:val="0"/>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478" w:type="dxa"/>
            <w:vMerge w:val="continue"/>
            <w:noWrap w:val="0"/>
            <w:vAlign w:val="center"/>
          </w:tcPr>
          <w:p>
            <w:pPr>
              <w:rPr>
                <w:rFonts w:hint="eastAsia" w:ascii="宋体"/>
                <w:sz w:val="24"/>
                <w:szCs w:val="24"/>
              </w:rPr>
            </w:pPr>
          </w:p>
        </w:tc>
        <w:tc>
          <w:tcPr>
            <w:tcW w:w="478" w:type="dxa"/>
            <w:vMerge w:val="continue"/>
            <w:noWrap w:val="0"/>
            <w:vAlign w:val="center"/>
          </w:tcPr>
          <w:p>
            <w:pPr>
              <w:rPr>
                <w:rFonts w:hint="eastAsia" w:ascii="宋体"/>
                <w:sz w:val="24"/>
                <w:szCs w:val="24"/>
              </w:rPr>
            </w:pPr>
          </w:p>
        </w:tc>
        <w:tc>
          <w:tcPr>
            <w:tcW w:w="944" w:type="dxa"/>
            <w:vMerge w:val="continue"/>
            <w:noWrap w:val="0"/>
            <w:vAlign w:val="center"/>
          </w:tcPr>
          <w:p>
            <w:pPr>
              <w:rPr>
                <w:rFonts w:hint="eastAsia" w:ascii="宋体"/>
                <w:sz w:val="24"/>
                <w:szCs w:val="24"/>
              </w:rPr>
            </w:pPr>
          </w:p>
        </w:tc>
        <w:tc>
          <w:tcPr>
            <w:tcW w:w="3242" w:type="dxa"/>
            <w:vMerge w:val="continue"/>
            <w:noWrap w:val="0"/>
            <w:vAlign w:val="center"/>
          </w:tcPr>
          <w:p>
            <w:pPr>
              <w:rPr>
                <w:rFonts w:hint="eastAsia" w:ascii="宋体"/>
                <w:sz w:val="24"/>
                <w:szCs w:val="24"/>
              </w:rPr>
            </w:pPr>
          </w:p>
        </w:tc>
        <w:tc>
          <w:tcPr>
            <w:tcW w:w="928" w:type="dxa"/>
            <w:vMerge w:val="continue"/>
            <w:noWrap w:val="0"/>
            <w:vAlign w:val="center"/>
          </w:tcPr>
          <w:p>
            <w:pPr>
              <w:rPr>
                <w:rFonts w:hint="eastAsia" w:ascii="宋体"/>
                <w:sz w:val="24"/>
                <w:szCs w:val="24"/>
              </w:rPr>
            </w:pPr>
          </w:p>
        </w:tc>
        <w:tc>
          <w:tcPr>
            <w:tcW w:w="1116" w:type="dxa"/>
            <w:vMerge w:val="continue"/>
            <w:noWrap w:val="0"/>
            <w:vAlign w:val="center"/>
          </w:tcPr>
          <w:p>
            <w:pPr>
              <w:rPr>
                <w:rFonts w:hint="eastAsia" w:ascii="宋体"/>
                <w:sz w:val="24"/>
                <w:szCs w:val="24"/>
              </w:rPr>
            </w:pPr>
          </w:p>
        </w:tc>
        <w:tc>
          <w:tcPr>
            <w:tcW w:w="1070" w:type="dxa"/>
            <w:vMerge w:val="continue"/>
            <w:noWrap w:val="0"/>
            <w:vAlign w:val="center"/>
          </w:tcPr>
          <w:p>
            <w:pPr>
              <w:rPr>
                <w:rFonts w:hint="eastAsia" w:ascii="宋体"/>
                <w:sz w:val="24"/>
                <w:szCs w:val="24"/>
              </w:rPr>
            </w:pPr>
          </w:p>
        </w:tc>
        <w:tc>
          <w:tcPr>
            <w:tcW w:w="875" w:type="dxa"/>
            <w:vMerge w:val="continue"/>
            <w:noWrap w:val="0"/>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blCellSpacing w:w="0" w:type="dxa"/>
        </w:trPr>
        <w:tc>
          <w:tcPr>
            <w:tcW w:w="478" w:type="dxa"/>
            <w:vMerge w:val="continue"/>
            <w:noWrap w:val="0"/>
            <w:vAlign w:val="center"/>
          </w:tcPr>
          <w:p>
            <w:pPr>
              <w:rPr>
                <w:rFonts w:hint="eastAsia" w:ascii="宋体"/>
                <w:sz w:val="24"/>
                <w:szCs w:val="24"/>
              </w:rPr>
            </w:pPr>
          </w:p>
        </w:tc>
        <w:tc>
          <w:tcPr>
            <w:tcW w:w="478"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满意度指标</w:t>
            </w:r>
          </w:p>
        </w:tc>
        <w:tc>
          <w:tcPr>
            <w:tcW w:w="944" w:type="dxa"/>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服务对象</w:t>
            </w:r>
          </w:p>
          <w:p>
            <w:pPr>
              <w:keepNext w:val="0"/>
              <w:keepLines w:val="0"/>
              <w:widowControl/>
              <w:suppressLineNumbers w:val="0"/>
              <w:jc w:val="left"/>
            </w:pPr>
            <w:r>
              <w:rPr>
                <w:rFonts w:ascii="宋体" w:hAnsi="宋体" w:eastAsia="宋体" w:cs="宋体"/>
                <w:kern w:val="0"/>
                <w:sz w:val="24"/>
                <w:szCs w:val="24"/>
                <w:lang w:val="en-US" w:eastAsia="zh-CN" w:bidi="ar"/>
              </w:rPr>
              <w:t>满意度指标</w:t>
            </w:r>
          </w:p>
        </w:tc>
        <w:tc>
          <w:tcPr>
            <w:tcW w:w="3242"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每年组织问卷调查师生满意度</w:t>
            </w:r>
          </w:p>
        </w:tc>
        <w:tc>
          <w:tcPr>
            <w:tcW w:w="928"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96%</w:t>
            </w:r>
          </w:p>
        </w:tc>
        <w:tc>
          <w:tcPr>
            <w:tcW w:w="1116" w:type="dxa"/>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服务对象</w:t>
            </w:r>
          </w:p>
          <w:p>
            <w:pPr>
              <w:keepNext w:val="0"/>
              <w:keepLines w:val="0"/>
              <w:widowControl/>
              <w:suppressLineNumbers w:val="0"/>
              <w:jc w:val="left"/>
            </w:pPr>
            <w:r>
              <w:rPr>
                <w:rFonts w:ascii="宋体" w:hAnsi="宋体" w:eastAsia="宋体" w:cs="宋体"/>
                <w:kern w:val="0"/>
                <w:sz w:val="24"/>
                <w:szCs w:val="24"/>
                <w:lang w:val="en-US" w:eastAsia="zh-CN" w:bidi="ar"/>
              </w:rPr>
              <w:t>满意度指标</w:t>
            </w:r>
          </w:p>
        </w:tc>
        <w:tc>
          <w:tcPr>
            <w:tcW w:w="1070"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每年组织问卷调查师生满意度</w:t>
            </w:r>
          </w:p>
        </w:tc>
        <w:tc>
          <w:tcPr>
            <w:tcW w:w="875" w:type="dxa"/>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96%</w:t>
            </w:r>
          </w:p>
        </w:tc>
      </w:tr>
    </w:tbl>
    <w:p>
      <w:pPr>
        <w:pStyle w:val="2"/>
        <w:rPr>
          <w:rFonts w:hint="eastAsia" w:ascii="仿宋" w:hAnsi="仿宋" w:eastAsia="仿宋" w:cs="仿宋"/>
          <w:sz w:val="32"/>
          <w:szCs w:val="32"/>
        </w:rPr>
      </w:pPr>
    </w:p>
    <w:p>
      <w:pPr>
        <w:pStyle w:val="5"/>
        <w:shd w:val="clear" w:color="auto" w:fill="FFFFFF"/>
        <w:spacing w:before="0" w:beforeAutospacing="0" w:after="0" w:afterAutospacing="0" w:line="360" w:lineRule="auto"/>
        <w:ind w:firstLine="964" w:firstLineChars="300"/>
        <w:jc w:val="both"/>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第四部分 名词解释</w:t>
      </w:r>
    </w:p>
    <w:p>
      <w:pPr>
        <w:pStyle w:val="5"/>
        <w:shd w:val="clear" w:color="auto" w:fill="FFFFFF"/>
        <w:spacing w:before="0" w:beforeAutospacing="0" w:after="0" w:afterAutospacing="0" w:line="360" w:lineRule="auto"/>
        <w:ind w:left="420"/>
        <w:rPr>
          <w:rFonts w:hint="eastAsia" w:ascii="仿宋" w:hAnsi="仿宋" w:eastAsia="仿宋" w:cs="仿宋"/>
          <w:sz w:val="32"/>
          <w:szCs w:val="32"/>
          <w:shd w:val="clear" w:color="auto" w:fill="FFFFFF"/>
        </w:rPr>
      </w:pP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一、财政拨款收入：指单位从同级财政部门取得的财政预算资金。</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二、事业收入：指事业单位开展专业业务活动及辅助活动取得的收入。如：中国财政杂志社的刊物发行收入，中国注册会计师协会、中国资产评估协会、中国国债协会、中国会计学会收取的会费收入等。</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三、经营收入：指事业单位在专业业务活动及其辅助活动之外开展非独立核算经营活动取得的收入。如：中国财政杂志社广告收入等。</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四、其他收入：指单位取得的除上述收入以外的各项收入。主要是按规定动用的售房收入、存款利息收入等。</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六、年初结转和结余：指单位以前年度尚未完成、结转到本年按有关规定继续使用的资金。</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bookmarkStart w:id="0" w:name="OLE_LINK1"/>
      <w:r>
        <w:rPr>
          <w:rFonts w:hint="eastAsia" w:ascii="仿宋" w:hAnsi="仿宋" w:eastAsia="仿宋" w:cs="仿宋"/>
          <w:sz w:val="32"/>
          <w:szCs w:val="32"/>
          <w:shd w:val="clear" w:color="auto" w:fill="FFFFFF"/>
        </w:rPr>
        <w:t>七、</w:t>
      </w:r>
      <w:r>
        <w:rPr>
          <w:rFonts w:hint="eastAsia" w:ascii="仿宋" w:hAnsi="仿宋" w:eastAsia="仿宋" w:cs="仿宋"/>
          <w:sz w:val="32"/>
          <w:szCs w:val="32"/>
          <w:shd w:val="clear" w:color="auto" w:fill="FFFFFF"/>
          <w:lang w:eastAsia="zh-CN"/>
        </w:rPr>
        <w:t>教育支出</w:t>
      </w:r>
      <w:r>
        <w:rPr>
          <w:rFonts w:hint="eastAsia" w:ascii="仿宋" w:hAnsi="仿宋" w:eastAsia="仿宋" w:cs="仿宋"/>
          <w:sz w:val="32"/>
          <w:szCs w:val="32"/>
          <w:shd w:val="clear" w:color="auto" w:fill="FFFFFF"/>
        </w:rPr>
        <w:t>（类）</w:t>
      </w:r>
      <w:r>
        <w:rPr>
          <w:rFonts w:hint="eastAsia" w:ascii="仿宋" w:hAnsi="仿宋" w:eastAsia="仿宋" w:cs="仿宋"/>
          <w:sz w:val="32"/>
          <w:szCs w:val="32"/>
          <w:shd w:val="clear" w:color="auto" w:fill="FFFFFF"/>
          <w:lang w:eastAsia="zh-CN"/>
        </w:rPr>
        <w:t>教育管理事务</w:t>
      </w:r>
      <w:r>
        <w:rPr>
          <w:rFonts w:hint="eastAsia" w:ascii="仿宋" w:hAnsi="仿宋" w:eastAsia="仿宋" w:cs="仿宋"/>
          <w:sz w:val="32"/>
          <w:szCs w:val="32"/>
          <w:shd w:val="clear" w:color="auto" w:fill="FFFFFF"/>
        </w:rPr>
        <w:t>（款）</w:t>
      </w:r>
      <w:r>
        <w:rPr>
          <w:rFonts w:hint="eastAsia" w:ascii="仿宋" w:hAnsi="仿宋" w:eastAsia="仿宋" w:cs="仿宋"/>
          <w:sz w:val="32"/>
          <w:szCs w:val="32"/>
          <w:shd w:val="clear" w:color="auto" w:fill="FFFFFF"/>
          <w:lang w:eastAsia="zh-CN"/>
        </w:rPr>
        <w:t>行政运行</w:t>
      </w:r>
      <w:r>
        <w:rPr>
          <w:rFonts w:hint="eastAsia" w:ascii="仿宋" w:hAnsi="仿宋" w:eastAsia="仿宋" w:cs="仿宋"/>
          <w:sz w:val="32"/>
          <w:szCs w:val="32"/>
          <w:shd w:val="clear" w:color="auto" w:fill="FFFFFF"/>
        </w:rPr>
        <w:t>（项）：反映</w:t>
      </w:r>
      <w:r>
        <w:rPr>
          <w:rFonts w:hint="eastAsia" w:ascii="仿宋" w:hAnsi="仿宋" w:eastAsia="仿宋" w:cs="仿宋"/>
          <w:sz w:val="32"/>
          <w:szCs w:val="32"/>
          <w:shd w:val="clear" w:color="auto" w:fill="FFFFFF"/>
          <w:lang w:eastAsia="zh-CN"/>
        </w:rPr>
        <w:t>行政单位（包括实行公务员管理的事业单位）的基本支出</w:t>
      </w:r>
      <w:r>
        <w:rPr>
          <w:rFonts w:hint="eastAsia" w:ascii="仿宋" w:hAnsi="仿宋" w:eastAsia="仿宋" w:cs="仿宋"/>
          <w:sz w:val="32"/>
          <w:szCs w:val="32"/>
          <w:shd w:val="clear" w:color="auto" w:fill="FFFFFF"/>
        </w:rPr>
        <w:t>。</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八、</w:t>
      </w:r>
      <w:r>
        <w:rPr>
          <w:rFonts w:hint="eastAsia" w:ascii="仿宋" w:hAnsi="仿宋" w:eastAsia="仿宋" w:cs="仿宋"/>
          <w:sz w:val="32"/>
          <w:szCs w:val="32"/>
          <w:shd w:val="clear" w:color="auto" w:fill="FFFFFF"/>
          <w:lang w:eastAsia="zh-CN"/>
        </w:rPr>
        <w:t>教育支出</w:t>
      </w:r>
      <w:r>
        <w:rPr>
          <w:rFonts w:hint="eastAsia" w:ascii="仿宋" w:hAnsi="仿宋" w:eastAsia="仿宋" w:cs="仿宋"/>
          <w:sz w:val="32"/>
          <w:szCs w:val="32"/>
          <w:shd w:val="clear" w:color="auto" w:fill="FFFFFF"/>
        </w:rPr>
        <w:t>（类）</w:t>
      </w:r>
      <w:r>
        <w:rPr>
          <w:rFonts w:hint="eastAsia" w:ascii="仿宋" w:hAnsi="仿宋" w:eastAsia="仿宋" w:cs="仿宋"/>
          <w:sz w:val="32"/>
          <w:szCs w:val="32"/>
          <w:shd w:val="clear" w:color="auto" w:fill="FFFFFF"/>
          <w:lang w:eastAsia="zh-CN"/>
        </w:rPr>
        <w:t>普通教育</w:t>
      </w:r>
      <w:r>
        <w:rPr>
          <w:rFonts w:hint="eastAsia" w:ascii="仿宋" w:hAnsi="仿宋" w:eastAsia="仿宋" w:cs="仿宋"/>
          <w:sz w:val="32"/>
          <w:szCs w:val="32"/>
          <w:shd w:val="clear" w:color="auto" w:fill="FFFFFF"/>
        </w:rPr>
        <w:t>（款）</w:t>
      </w:r>
      <w:r>
        <w:rPr>
          <w:rFonts w:hint="eastAsia" w:ascii="仿宋" w:hAnsi="仿宋" w:eastAsia="仿宋" w:cs="仿宋"/>
          <w:sz w:val="32"/>
          <w:szCs w:val="32"/>
          <w:shd w:val="clear" w:color="auto" w:fill="FFFFFF"/>
          <w:lang w:eastAsia="zh-CN"/>
        </w:rPr>
        <w:t>小学教育</w:t>
      </w:r>
      <w:r>
        <w:rPr>
          <w:rFonts w:hint="eastAsia" w:ascii="仿宋" w:hAnsi="仿宋" w:eastAsia="仿宋" w:cs="仿宋"/>
          <w:sz w:val="32"/>
          <w:szCs w:val="32"/>
          <w:shd w:val="clear" w:color="auto" w:fill="FFFFFF"/>
        </w:rPr>
        <w:t>（项）：反映</w:t>
      </w:r>
      <w:r>
        <w:rPr>
          <w:rFonts w:hint="eastAsia" w:ascii="仿宋" w:hAnsi="仿宋" w:eastAsia="仿宋" w:cs="仿宋"/>
          <w:sz w:val="32"/>
          <w:szCs w:val="32"/>
          <w:shd w:val="clear" w:color="auto" w:fill="FFFFFF"/>
          <w:lang w:eastAsia="zh-CN"/>
        </w:rPr>
        <w:t>各部门举办的小学教育支出。政府各部门对社会组织等举办的小学的资助，如捐赠、补贴等，也在本科目中反映。</w:t>
      </w:r>
      <w:bookmarkEnd w:id="0"/>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九、社会保障和就业（类）行政事业单位离退休（款）归口管理的行政单位离退休（项）：反映实行归口管理的行政单位（包括实行公务员管理的事业单位）开支的离退休经费。</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十、社会保障和就业（类）行政事业单位离退休（款）离退休人员管理机构（项）：反映实行归口管理的各类离退休人员管理机构的支出。</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十一、农林水（类）农业综合开发（款）机构运行（项）：反映农业综合开发部门的基本支出。</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十二、农林水（类）农业综合开发（款）其他农业综合开发支出（项）：反映农业综合开发部门的其他支出。</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十三、住房保障（类）住房改革支出（款）住房公积金（项）：反映行政事业单位按人力资源和社会保障部、财政部规定的基本工资和津贴补贴以及规定比例为职工缴纳的住房公积金。</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十四、住房保障（类）住房改革支出（款）提租补贴（项）：反映按房改政策规定的标准，行政事业单位向职工（含离退休人员）发放的租金补贴。</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十五、住房保障（类）住房改革支出（款）购房补贴（项）：反映按房改政策规定，行政事业单位向符合条件职工（含离退休人员）、军队（含武警）向转役复员离退休人员发放的用于购买住房的补贴。</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十六、结余分配：指事业单位按照会计制度规定缴纳的所得税以及从非财政补助结余中提取的职工福利基金、事业基金等。</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十七、年末结转和结余：指单位按有关规定结转到下年或以后年度继续使用的资金。</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十八、基本支出：指单位为保障其机构正常运转、完成日常工作任务而发生的人员支出和公用支出。</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十九、项目支出：指单位为完成特定行政任务和事业发展目标在基本支出之外所发生的支出。</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二十、经营支出：指事业单位在专业业务活动及其辅助活动之外开展非独立核算经营活动发生的支出。</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十一、“三公”经费：纳入财政预决算管理的“三公”经费，是指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pPr>
        <w:pStyle w:val="5"/>
        <w:shd w:val="clear" w:color="auto" w:fill="FFFFFF"/>
        <w:spacing w:before="0" w:beforeAutospacing="0" w:after="0" w:afterAutospacing="0" w:line="360" w:lineRule="auto"/>
        <w:ind w:left="420"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二十二、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701" w:right="1321"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6</w: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73164"/>
    <w:rsid w:val="1419561B"/>
    <w:rsid w:val="45F73164"/>
    <w:rsid w:val="4E801AC5"/>
    <w:rsid w:val="64DB5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2026-02-04T05:28:00Z</dcterms:created>
  <dc:creator>章鱼</dc:creator>
  <cp:lastModifiedBy>Administrator</cp:lastModifiedBy>
  <dcterms:modified xsi:type="dcterms:W3CDTF">2026-02-11T09:35:38Z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723A9D75855F42D6AF1436664952C8A7_11</vt:lpwstr>
  </property>
  <property fmtid="{D5CDD505-2E9C-101B-9397-08002B2CF9AE}" pid="4" name="KSOTemplateDocerSaveRecord">
    <vt:lpwstr>eyJoZGlkIjoiZTkzYWRhZmM0NjI3YjRkNWQ1ZGYwNDk3OTNmZDdlZTMiLCJ1c2VySWQiOiI2NDg5ODYyOTMifQ==</vt:lpwstr>
  </property>
</Properties>
</file>