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64"/>
        <w:jc w:val="center"/>
        <w:textAlignment w:val="auto"/>
        <w:rPr>
          <w:rFonts w:hint="eastAsia" w:ascii="Times New Roman" w:hAnsi="Times New Roman" w:eastAsia="方正小标宋简体"/>
          <w:kern w:val="0"/>
          <w:sz w:val="44"/>
          <w:szCs w:val="44"/>
        </w:rPr>
      </w:pPr>
      <w:r>
        <w:rPr>
          <w:rFonts w:hint="eastAsia" w:ascii="Times New Roman" w:hAnsi="Times New Roman" w:eastAsia="方正小标宋简体"/>
          <w:color w:val="000000"/>
          <w:kern w:val="0"/>
          <w:sz w:val="44"/>
          <w:szCs w:val="44"/>
          <w:lang w:val="en-US" w:eastAsia="zh-CN"/>
        </w:rPr>
        <w:t>通山县大畈镇中心幼儿园</w:t>
      </w:r>
      <w:r>
        <w:rPr>
          <w:rFonts w:hint="eastAsia" w:ascii="Times New Roman" w:hAnsi="Times New Roman" w:eastAsia="方正小标宋简体"/>
          <w:color w:val="000000"/>
          <w:kern w:val="0"/>
          <w:sz w:val="44"/>
          <w:szCs w:val="44"/>
          <w:lang w:eastAsia="zh-CN"/>
        </w:rPr>
        <w:t>202</w:t>
      </w:r>
      <w:r>
        <w:rPr>
          <w:rFonts w:hint="eastAsia" w:ascii="Times New Roman" w:hAnsi="Times New Roman" w:eastAsia="方正小标宋简体"/>
          <w:color w:val="000000"/>
          <w:kern w:val="0"/>
          <w:sz w:val="44"/>
          <w:szCs w:val="44"/>
          <w:lang w:val="en-US" w:eastAsia="zh-CN"/>
        </w:rPr>
        <w:t>6</w:t>
      </w:r>
      <w:r>
        <w:rPr>
          <w:rFonts w:ascii="Times New Roman" w:hAnsi="Times New Roman" w:eastAsia="方正小标宋简体"/>
          <w:kern w:val="0"/>
          <w:sz w:val="44"/>
          <w:szCs w:val="44"/>
        </w:rPr>
        <w:t>年部门预算</w:t>
      </w:r>
      <w:r>
        <w:rPr>
          <w:rFonts w:hint="eastAsia" w:ascii="Times New Roman" w:hAnsi="Times New Roman" w:eastAsia="方正小标宋简体"/>
          <w:kern w:val="0"/>
          <w:sz w:val="44"/>
          <w:szCs w:val="44"/>
          <w:lang w:val="en-US" w:eastAsia="zh-CN"/>
        </w:rPr>
        <w:t>公开情况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6"/>
          <w:szCs w:val="36"/>
        </w:rPr>
      </w:pPr>
      <w:r>
        <w:rPr>
          <w:rStyle w:val="7"/>
          <w:rFonts w:hint="eastAsia" w:ascii="黑体" w:hAnsi="黑体" w:eastAsia="黑体" w:cs="仿宋_GB2312"/>
          <w:b w:val="0"/>
          <w:color w:val="000000"/>
          <w:sz w:val="36"/>
          <w:szCs w:val="36"/>
          <w:shd w:val="clear" w:color="auto" w:fill="FFFFFF"/>
        </w:rPr>
        <w:t>目录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7"/>
          <w:rFonts w:hint="eastAsia" w:ascii="黑体" w:hAnsi="黑体" w:eastAsia="黑体" w:cs="仿宋_GB2312"/>
          <w:b w:val="0"/>
          <w:color w:val="000000"/>
          <w:sz w:val="32"/>
          <w:szCs w:val="32"/>
          <w:shd w:val="clear" w:color="auto" w:fill="FFFFFF"/>
        </w:rPr>
        <w:t>第一部分</w:t>
      </w:r>
      <w:r>
        <w:rPr>
          <w:rStyle w:val="7"/>
          <w:rFonts w:hint="eastAsia" w:ascii="黑体" w:hAnsi="黑体" w:eastAsia="黑体" w:cs="仿宋_GB2312"/>
          <w:b w:val="0"/>
          <w:color w:val="000000"/>
          <w:sz w:val="32"/>
          <w:szCs w:val="32"/>
          <w:shd w:val="clear" w:color="auto" w:fill="FFFFFF"/>
          <w:lang w:val="en-US" w:eastAsia="zh-CN"/>
        </w:rPr>
        <w:t xml:space="preserve">  </w:t>
      </w:r>
      <w:r>
        <w:rPr>
          <w:rStyle w:val="7"/>
          <w:rFonts w:hint="eastAsia" w:ascii="黑体" w:hAnsi="黑体" w:eastAsia="黑体" w:cs="仿宋_GB2312"/>
          <w:b w:val="0"/>
          <w:color w:val="000000"/>
          <w:sz w:val="32"/>
          <w:szCs w:val="32"/>
          <w:shd w:val="clear" w:color="auto" w:fill="FFFFFF"/>
        </w:rPr>
        <w:t>部门概况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Fonts w:hint="eastAsia" w:ascii="仿宋_GB2312" w:hAnsi="仿宋_GB2312" w:eastAsia="仿宋_GB2312" w:cs="仿宋_GB2312"/>
          <w:color w:val="000000"/>
          <w:sz w:val="32"/>
          <w:szCs w:val="32"/>
          <w:shd w:val="clear" w:color="auto" w:fill="FFFFFF"/>
        </w:rPr>
        <w:t>一、主要职责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7"/>
          <w:rFonts w:hint="eastAsia" w:ascii="黑体" w:hAnsi="黑体" w:eastAsia="黑体" w:cs="仿宋_GB2312"/>
          <w:b w:val="0"/>
          <w:color w:val="000000"/>
          <w:sz w:val="32"/>
          <w:szCs w:val="32"/>
          <w:shd w:val="clear" w:color="auto" w:fill="FFFFFF"/>
        </w:rPr>
        <w:t>第二部分</w:t>
      </w:r>
      <w:r>
        <w:rPr>
          <w:rStyle w:val="7"/>
          <w:rFonts w:hint="eastAsia" w:ascii="黑体" w:hAnsi="黑体" w:eastAsia="黑体" w:cs="仿宋_GB2312"/>
          <w:b w:val="0"/>
          <w:color w:val="000000"/>
          <w:sz w:val="32"/>
          <w:szCs w:val="32"/>
          <w:shd w:val="clear" w:color="auto" w:fill="FFFFFF"/>
          <w:lang w:val="en-US" w:eastAsia="zh-CN"/>
        </w:rPr>
        <w:t xml:space="preserve">  </w:t>
      </w:r>
      <w:r>
        <w:rPr>
          <w:rStyle w:val="7"/>
          <w:rFonts w:hint="eastAsia" w:ascii="黑体" w:hAnsi="黑体" w:eastAsia="黑体" w:cs="仿宋_GB2312"/>
          <w:b w:val="0"/>
          <w:color w:val="000000"/>
          <w:sz w:val="32"/>
          <w:szCs w:val="32"/>
          <w:shd w:val="clear" w:color="auto" w:fill="FFFFFF"/>
          <w:lang w:eastAsia="zh-CN"/>
        </w:rPr>
        <w:t>2026</w:t>
      </w:r>
      <w:r>
        <w:rPr>
          <w:rStyle w:val="7"/>
          <w:rFonts w:hint="eastAsia" w:ascii="黑体" w:hAnsi="黑体" w:eastAsia="黑体" w:cs="仿宋_GB2312"/>
          <w:b w:val="0"/>
          <w:color w:val="000000"/>
          <w:sz w:val="32"/>
          <w:szCs w:val="32"/>
          <w:shd w:val="clear" w:color="auto" w:fill="FFFFFF"/>
        </w:rPr>
        <w:t>年部门预算报表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一、收支总表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二、收入总表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三、支出总表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四、财政拨款收支总表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五、一般公共预算支出表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六、一般公共预算基本支出表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一般公共预算</w:t>
      </w:r>
      <w:r>
        <w:rPr>
          <w:rFonts w:hint="eastAsia" w:ascii="仿宋" w:hAnsi="仿宋" w:eastAsia="仿宋" w:cs="宋体"/>
          <w:kern w:val="0"/>
          <w:sz w:val="32"/>
          <w:szCs w:val="32"/>
        </w:rPr>
        <w:t>“三公”经费支出表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、政府性基金支出预算表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九、项目支出表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第三部分</w:t>
      </w:r>
      <w:r>
        <w:rPr>
          <w:rFonts w:hint="eastAsia" w:ascii="宋体" w:hAnsi="宋体" w:eastAsia="仿宋" w:cs="宋体"/>
          <w:b/>
          <w:kern w:val="0"/>
          <w:sz w:val="32"/>
          <w:szCs w:val="32"/>
        </w:rPr>
        <w:t> </w:t>
      </w:r>
      <w:r>
        <w:rPr>
          <w:rFonts w:hint="eastAsia" w:ascii="黑体" w:hAnsi="黑体" w:eastAsia="黑体"/>
          <w:sz w:val="32"/>
          <w:szCs w:val="32"/>
          <w:lang w:eastAsia="zh-CN"/>
        </w:rPr>
        <w:t>2026</w:t>
      </w:r>
      <w:r>
        <w:rPr>
          <w:rFonts w:ascii="黑体" w:hAnsi="黑体" w:eastAsia="黑体"/>
          <w:sz w:val="32"/>
          <w:szCs w:val="32"/>
        </w:rPr>
        <w:t>年部门预算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一、预算收支</w:t>
      </w:r>
      <w:r>
        <w:rPr>
          <w:rFonts w:hint="eastAsia" w:ascii="仿宋" w:hAnsi="仿宋" w:eastAsia="仿宋" w:cs="仿宋"/>
          <w:b w:val="0"/>
          <w:bCs w:val="0"/>
          <w:kern w:val="0"/>
          <w:sz w:val="32"/>
          <w:szCs w:val="32"/>
          <w:lang w:val="en-US" w:eastAsia="zh-CN"/>
        </w:rPr>
        <w:t>及增减变化</w:t>
      </w:r>
      <w:r>
        <w:rPr>
          <w:rFonts w:hint="eastAsia" w:ascii="仿宋" w:hAnsi="仿宋" w:eastAsia="仿宋" w:cs="仿宋"/>
          <w:b w:val="0"/>
          <w:bCs w:val="0"/>
          <w:kern w:val="0"/>
          <w:sz w:val="32"/>
          <w:szCs w:val="32"/>
        </w:rPr>
        <w:t>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二、机关运行经费安排情况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三、</w:t>
      </w:r>
      <w:r>
        <w:rPr>
          <w:rFonts w:hint="eastAsia" w:ascii="仿宋" w:hAnsi="仿宋" w:eastAsia="仿宋" w:cs="仿宋"/>
          <w:b w:val="0"/>
          <w:bCs w:val="0"/>
          <w:sz w:val="32"/>
          <w:szCs w:val="32"/>
          <w:shd w:val="clear" w:color="auto" w:fill="FFFFFF"/>
          <w:lang w:val="en-US" w:eastAsia="zh-CN"/>
        </w:rPr>
        <w:t>一般公共预算“三公”经费及增减变化情况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四、政府采购预算</w:t>
      </w:r>
      <w:r>
        <w:rPr>
          <w:rFonts w:hint="eastAsia" w:ascii="仿宋" w:hAnsi="仿宋" w:eastAsia="仿宋" w:cs="仿宋"/>
          <w:b w:val="0"/>
          <w:bCs w:val="0"/>
          <w:kern w:val="0"/>
          <w:sz w:val="32"/>
          <w:szCs w:val="32"/>
          <w:lang w:val="en-US" w:eastAsia="zh-CN"/>
        </w:rPr>
        <w:t>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五、</w:t>
      </w:r>
      <w:r>
        <w:rPr>
          <w:rFonts w:hint="eastAsia" w:ascii="仿宋" w:hAnsi="仿宋" w:eastAsia="仿宋" w:cs="仿宋"/>
          <w:b w:val="0"/>
          <w:bCs w:val="0"/>
          <w:sz w:val="32"/>
          <w:szCs w:val="32"/>
          <w:lang w:val="en-US" w:eastAsia="zh-CN"/>
        </w:rPr>
        <w:t>国有资产占用情况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六、</w:t>
      </w:r>
      <w:r>
        <w:rPr>
          <w:rFonts w:hint="eastAsia" w:ascii="仿宋" w:hAnsi="仿宋" w:eastAsia="仿宋" w:cs="仿宋"/>
          <w:b w:val="0"/>
          <w:bCs w:val="0"/>
          <w:kern w:val="2"/>
          <w:sz w:val="32"/>
          <w:szCs w:val="32"/>
          <w:lang w:val="en-US" w:eastAsia="zh-CN"/>
        </w:rPr>
        <w:t>政府性基金预算支出情况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七、</w:t>
      </w:r>
      <w:r>
        <w:rPr>
          <w:rFonts w:hint="eastAsia" w:ascii="仿宋" w:hAnsi="仿宋" w:eastAsia="仿宋" w:cs="仿宋"/>
          <w:b w:val="0"/>
          <w:bCs w:val="0"/>
          <w:kern w:val="2"/>
          <w:sz w:val="32"/>
          <w:szCs w:val="32"/>
          <w:lang w:val="en-US" w:eastAsia="zh-CN"/>
        </w:rPr>
        <w:t>重点项目预算绩效情况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第四部分</w:t>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rPr>
        <w:t>名词解释</w:t>
      </w:r>
    </w:p>
    <w:p>
      <w:pPr>
        <w:spacing w:line="600" w:lineRule="exact"/>
        <w:jc w:val="center"/>
        <w:rPr>
          <w:rFonts w:ascii="黑体" w:hAnsi="黑体" w:eastAsia="黑体"/>
          <w:sz w:val="32"/>
          <w:szCs w:val="32"/>
        </w:rPr>
      </w:pPr>
      <w:r>
        <w:rPr>
          <w:rFonts w:hint="eastAsia" w:ascii="仿宋_GB2312" w:hAnsi="仿宋_GB2312" w:eastAsia="仿宋_GB2312" w:cs="仿宋_GB2312"/>
          <w:color w:val="000000"/>
          <w:sz w:val="32"/>
          <w:szCs w:val="32"/>
          <w:shd w:val="clear" w:color="auto" w:fill="FFFFFF"/>
        </w:rPr>
        <w:t>　　</w:t>
      </w:r>
      <w:r>
        <w:rPr>
          <w:rFonts w:ascii="黑体" w:hAnsi="黑体" w:eastAsia="黑体"/>
          <w:sz w:val="32"/>
          <w:szCs w:val="32"/>
        </w:rPr>
        <w:t>第一部分：</w:t>
      </w:r>
      <w:r>
        <w:rPr>
          <w:rFonts w:hint="eastAsia" w:ascii="黑体" w:hAnsi="黑体" w:eastAsia="黑体"/>
          <w:sz w:val="32"/>
          <w:szCs w:val="32"/>
          <w:lang w:val="en-US" w:eastAsia="zh-CN"/>
        </w:rPr>
        <w:t>大畈镇中心幼儿园</w:t>
      </w:r>
      <w:r>
        <w:rPr>
          <w:rFonts w:ascii="黑体" w:hAnsi="黑体" w:eastAsia="黑体"/>
          <w:sz w:val="32"/>
          <w:szCs w:val="32"/>
        </w:rPr>
        <w:t>概况</w:t>
      </w:r>
    </w:p>
    <w:p>
      <w:pPr>
        <w:spacing w:line="600" w:lineRule="exact"/>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kern w:val="0"/>
          <w:sz w:val="32"/>
          <w:szCs w:val="32"/>
        </w:rPr>
        <w:t>主要职责</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1.贯彻落实党的教育方针政策和国家法律法规，根据通山县教育局有关规定，研究制订教育工作的指导思想、政策措施、重要规章制度并监督实施。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2.组织适龄幼儿入学，负责抓所在镇的学前教育工作。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3.负责本校的统筹规划和协调管理；负责对本校教育教学业务的具体管理，负责教育教学管理及教研教改工作。指导协调本校的教育、教学改革。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4.研究、编制本校的发展规划，拟定教育事业的发展重点、速度、规模和步骤，指导、协调、监督教育规划和计划的实施。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5.按照干部和教师的职数、编制和管理权限，负责本校教师人事管理、继续教育、考核考评等工作。落实好办学标准、教学基本要求、教学基本文件。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6.做好本校的德育、体育、卫生、艺术和国防等教育工作，加强师生的思想政治工作,做好学校治安保卫、安全生产、档案和保密工作。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7.做好教育经费的统筹管理和财务审计；同时做好各类票据粘贴、整理上报，筹措资金，改善办学条件等工作。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8.指导、管理、检查、评价本校的教育教学工作，提高办学质量。按照学前教育课程计划，开齐课程，开足课时，认真实施学前教育教学管理，全面推进素质教育，全面提高教育教学质量。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9.会同上级做好学校教师及其他有关事业技术人员专业技术职务评聘和教育系统奖励考评工作。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10.负责教职工培训工作，承担教育督导的日常管理工作，师德师风工作，抓好教师队伍建设,使每个教师都热心于教育事业。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11.根据学校规模，设置学校管理机构，建立健全各项规章制度和岗位责任制。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12.做好学校的后勤工作、信息化建设以及教学仪器设备和图书资料的装备工作；做好教育基本信息统计、分析。</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13.做好安全防范，保证学生的人生安全，同时对学生的思想品德教育，使学生的德智体全面发展等。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14.贯彻执行国家语言文字工作的方针政策；负责对语言文字规范和标准的具体工作实施；推广普通话工作等。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15.负责本校学生的扶贫资助工作（学生资助：登记、审核、录入、登记等），学生医保，政府采购、党办资料等工作。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16.承办上级交办的其他事项。</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二、机构设置</w:t>
      </w:r>
      <w:r>
        <w:rPr>
          <w:rFonts w:hint="eastAsia" w:ascii="Times New Roman" w:hAnsi="Times New Roman" w:eastAsia="黑体"/>
          <w:sz w:val="32"/>
          <w:szCs w:val="32"/>
        </w:rPr>
        <w:t>情况</w:t>
      </w:r>
    </w:p>
    <w:p>
      <w:pPr>
        <w:spacing w:line="600" w:lineRule="exact"/>
        <w:ind w:firstLine="640" w:firstLineChars="200"/>
        <w:rPr>
          <w:rFonts w:hint="eastAsia" w:ascii="Times New Roman" w:hAnsi="Times New Roman" w:eastAsia="楷体_GB2312"/>
          <w:bCs/>
          <w:sz w:val="32"/>
          <w:szCs w:val="32"/>
        </w:rPr>
      </w:pPr>
      <w:r>
        <w:rPr>
          <w:rFonts w:ascii="Times New Roman" w:hAnsi="Times New Roman" w:eastAsia="楷体_GB2312"/>
          <w:bCs/>
          <w:sz w:val="32"/>
          <w:szCs w:val="32"/>
        </w:rPr>
        <w:t>（一）机构设置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本级单位和内设机构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通山县大畈镇中心幼儿园于2015年成立</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为了开展好各项工作，学校内设</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个处</w:t>
      </w:r>
      <w:r>
        <w:rPr>
          <w:rFonts w:hint="eastAsia" w:ascii="仿宋_GB2312" w:hAnsi="仿宋_GB2312" w:eastAsia="仿宋_GB2312" w:cs="仿宋_GB2312"/>
          <w:sz w:val="32"/>
          <w:szCs w:val="32"/>
        </w:rPr>
        <w:t>室：办公室、教务处、总务处、工会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个班级，其中</w:t>
      </w:r>
      <w:r>
        <w:rPr>
          <w:rFonts w:hint="eastAsia" w:ascii="仿宋_GB2312" w:hAnsi="仿宋_GB2312" w:eastAsia="仿宋_GB2312" w:cs="仿宋_GB2312"/>
          <w:sz w:val="32"/>
          <w:szCs w:val="32"/>
          <w:lang w:val="en-US" w:eastAsia="zh-CN"/>
        </w:rPr>
        <w:t>托班1个，小班2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中班3个，大班2个</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所属单位</w:t>
      </w:r>
    </w:p>
    <w:p>
      <w:pPr>
        <w:pStyle w:val="2"/>
        <w:numPr>
          <w:ilvl w:val="0"/>
          <w:numId w:val="0"/>
        </w:num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通山县大畈镇中心幼儿园</w:t>
      </w:r>
      <w:r>
        <w:rPr>
          <w:rFonts w:hint="eastAsia" w:ascii="仿宋_GB2312" w:hAnsi="仿宋_GB2312" w:eastAsia="仿宋_GB2312" w:cs="仿宋_GB2312"/>
          <w:sz w:val="32"/>
          <w:szCs w:val="32"/>
        </w:rPr>
        <w:t>纳</w:t>
      </w:r>
      <w:r>
        <w:rPr>
          <w:rFonts w:hint="eastAsia" w:ascii="仿宋_GB2312" w:hAnsi="仿宋_GB2312" w:eastAsia="仿宋_GB2312" w:cs="仿宋_GB2312"/>
          <w:sz w:val="32"/>
          <w:szCs w:val="32"/>
          <w:highlight w:val="none"/>
        </w:rPr>
        <w:t>入</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rPr>
        <w:t>全额预算管理，</w:t>
      </w:r>
      <w:r>
        <w:rPr>
          <w:rFonts w:hint="eastAsia" w:ascii="仿宋_GB2312" w:hAnsi="仿宋_GB2312" w:eastAsia="仿宋_GB2312" w:cs="仿宋_GB2312"/>
          <w:sz w:val="32"/>
          <w:szCs w:val="32"/>
          <w:lang w:eastAsia="zh-CN"/>
        </w:rPr>
        <w:t>属教育局直接管理的</w:t>
      </w:r>
      <w:r>
        <w:rPr>
          <w:rFonts w:hint="eastAsia" w:ascii="仿宋_GB2312" w:hAnsi="仿宋_GB2312" w:eastAsia="仿宋_GB2312" w:cs="仿宋_GB2312"/>
          <w:sz w:val="32"/>
          <w:szCs w:val="32"/>
        </w:rPr>
        <w:t>事业单位。</w:t>
      </w:r>
    </w:p>
    <w:p>
      <w:pPr>
        <w:spacing w:line="60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（二）部门预算单位构成</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none"/>
          <w:lang w:val="en-US" w:eastAsia="zh-CN"/>
        </w:rPr>
        <w:t>通山县大畈镇中心幼儿园</w:t>
      </w:r>
      <w:r>
        <w:rPr>
          <w:rFonts w:hint="eastAsia" w:ascii="仿宋_GB2312" w:hAnsi="仿宋_GB2312" w:eastAsia="仿宋_GB2312" w:cs="仿宋_GB2312"/>
          <w:kern w:val="0"/>
          <w:sz w:val="32"/>
          <w:szCs w:val="32"/>
          <w:u w:val="none"/>
        </w:rPr>
        <w:t>（二级</w:t>
      </w:r>
      <w:r>
        <w:rPr>
          <w:rFonts w:ascii="Times New Roman" w:hAnsi="Times New Roman" w:eastAsia="仿宋_GB2312"/>
          <w:kern w:val="0"/>
          <w:sz w:val="32"/>
          <w:szCs w:val="32"/>
          <w:u w:val="none"/>
        </w:rPr>
        <w:t>预算单位）</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人员构成情况</w:t>
      </w:r>
    </w:p>
    <w:p>
      <w:pPr>
        <w:spacing w:line="60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lang w:val="en-US" w:eastAsia="zh-CN"/>
        </w:rPr>
        <w:t>1.</w:t>
      </w:r>
      <w:r>
        <w:rPr>
          <w:rFonts w:ascii="Times New Roman" w:hAnsi="Times New Roman" w:eastAsia="楷体_GB2312"/>
          <w:bCs/>
          <w:sz w:val="32"/>
          <w:szCs w:val="32"/>
        </w:rPr>
        <w:t>编制现状</w:t>
      </w:r>
      <w:r>
        <w:rPr>
          <w:rFonts w:hint="eastAsia" w:ascii="Times New Roman" w:hAnsi="Times New Roman" w:eastAsia="楷体_GB2312"/>
          <w:bCs/>
          <w:sz w:val="32"/>
          <w:szCs w:val="32"/>
        </w:rPr>
        <w:t>（含二层机构）</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编制现状</w:t>
      </w:r>
    </w:p>
    <w:p>
      <w:pPr>
        <w:spacing w:line="60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kern w:val="0"/>
          <w:sz w:val="32"/>
          <w:szCs w:val="32"/>
          <w:u w:val="none"/>
          <w:lang w:val="zh-CN"/>
        </w:rPr>
        <w:t>事业编制人数</w:t>
      </w:r>
      <w:r>
        <w:rPr>
          <w:rFonts w:hint="eastAsia" w:ascii="仿宋_GB2312" w:hAnsi="仿宋_GB2312" w:eastAsia="仿宋_GB2312" w:cs="仿宋_GB2312"/>
          <w:kern w:val="0"/>
          <w:sz w:val="32"/>
          <w:szCs w:val="32"/>
          <w:u w:val="none"/>
          <w:lang w:val="en-US" w:eastAsia="zh-CN"/>
        </w:rPr>
        <w:t>24</w:t>
      </w:r>
      <w:r>
        <w:rPr>
          <w:rFonts w:hint="eastAsia" w:ascii="仿宋_GB2312" w:hAnsi="仿宋_GB2312" w:eastAsia="仿宋_GB2312" w:cs="仿宋_GB2312"/>
          <w:kern w:val="0"/>
          <w:sz w:val="32"/>
          <w:szCs w:val="32"/>
          <w:u w:val="none"/>
          <w:lang w:val="zh-CN"/>
        </w:rPr>
        <w:t>人，其中：实行公务员制度管理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人（含工勤编制人员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人），全额拨款事业编制人员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人（含工勤编制人员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人），差额拨款事业编制人员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人，自收自支事业编制人员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2.人员构成</w:t>
      </w:r>
    </w:p>
    <w:p>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zh-CN"/>
        </w:rPr>
        <w:t>实有人数共计</w:t>
      </w:r>
      <w:r>
        <w:rPr>
          <w:rFonts w:hint="eastAsia" w:ascii="仿宋_GB2312" w:hAnsi="仿宋_GB2312" w:eastAsia="仿宋_GB2312" w:cs="仿宋_GB2312"/>
          <w:kern w:val="0"/>
          <w:sz w:val="32"/>
          <w:szCs w:val="32"/>
          <w:u w:val="none"/>
          <w:lang w:val="en-US" w:eastAsia="zh-CN"/>
        </w:rPr>
        <w:t>24</w:t>
      </w:r>
      <w:r>
        <w:rPr>
          <w:rFonts w:hint="eastAsia" w:ascii="仿宋_GB2312" w:hAnsi="仿宋_GB2312" w:eastAsia="仿宋_GB2312" w:cs="仿宋_GB2312"/>
          <w:kern w:val="0"/>
          <w:sz w:val="32"/>
          <w:szCs w:val="32"/>
          <w:u w:val="none"/>
          <w:lang w:val="zh-CN"/>
        </w:rPr>
        <w:t>人，其中：</w:t>
      </w:r>
      <w:r>
        <w:rPr>
          <w:rFonts w:hint="eastAsia" w:ascii="仿宋_GB2312" w:hAnsi="仿宋_GB2312" w:eastAsia="仿宋_GB2312" w:cs="仿宋_GB2312"/>
          <w:kern w:val="0"/>
          <w:sz w:val="32"/>
          <w:szCs w:val="32"/>
          <w:u w:val="none"/>
          <w:lang w:val="en-US" w:eastAsia="zh-CN"/>
        </w:rPr>
        <w:t>专用教师24人，</w:t>
      </w:r>
      <w:r>
        <w:rPr>
          <w:rFonts w:hint="eastAsia" w:ascii="仿宋_GB2312" w:hAnsi="仿宋_GB2312" w:eastAsia="仿宋_GB2312" w:cs="仿宋_GB2312"/>
          <w:kern w:val="0"/>
          <w:sz w:val="32"/>
          <w:szCs w:val="32"/>
          <w:u w:val="none"/>
        </w:rPr>
        <w:t>聘用人员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人，</w:t>
      </w:r>
      <w:r>
        <w:rPr>
          <w:rFonts w:hint="eastAsia" w:ascii="仿宋_GB2312" w:hAnsi="仿宋_GB2312" w:eastAsia="仿宋_GB2312" w:cs="仿宋_GB2312"/>
          <w:kern w:val="0"/>
          <w:sz w:val="32"/>
          <w:szCs w:val="32"/>
          <w:u w:val="none"/>
          <w:lang w:val="en-US" w:eastAsia="zh-CN"/>
        </w:rPr>
        <w:t>离休人员0人，</w:t>
      </w:r>
      <w:r>
        <w:rPr>
          <w:rFonts w:hint="eastAsia" w:ascii="仿宋_GB2312" w:hAnsi="仿宋_GB2312" w:eastAsia="仿宋_GB2312" w:cs="仿宋_GB2312"/>
          <w:kern w:val="0"/>
          <w:sz w:val="32"/>
          <w:szCs w:val="32"/>
          <w:u w:val="none"/>
          <w:lang w:val="zh-CN"/>
        </w:rPr>
        <w:t>退休人员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w:t>
      </w:r>
      <w:r>
        <w:rPr>
          <w:rFonts w:hint="eastAsia" w:ascii="仿宋_GB2312" w:hAnsi="仿宋_GB2312" w:eastAsia="仿宋_GB2312" w:cs="仿宋_GB2312"/>
          <w:kern w:val="0"/>
          <w:sz w:val="32"/>
          <w:szCs w:val="32"/>
          <w:u w:val="none"/>
          <w:lang w:val="en-US" w:eastAsia="zh-CN"/>
        </w:rPr>
        <w:t>，遗属0人，其他人员0人。</w:t>
      </w:r>
    </w:p>
    <w:p>
      <w:pPr>
        <w:spacing w:line="600" w:lineRule="exact"/>
        <w:ind w:firstLine="2240" w:firstLineChars="700"/>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600" w:lineRule="exact"/>
        <w:jc w:val="center"/>
        <w:rPr>
          <w:rFonts w:hint="eastAsia" w:ascii="黑体" w:hAnsi="黑体" w:eastAsia="黑体"/>
          <w:bCs/>
          <w:sz w:val="32"/>
          <w:szCs w:val="32"/>
        </w:rPr>
      </w:pPr>
      <w:r>
        <w:rPr>
          <w:rFonts w:hint="eastAsia" w:ascii="黑体" w:hAnsi="黑体" w:eastAsia="黑体"/>
          <w:bCs/>
          <w:sz w:val="32"/>
          <w:szCs w:val="32"/>
        </w:rPr>
        <w:t>第二部分：</w:t>
      </w:r>
      <w:r>
        <w:rPr>
          <w:rFonts w:hint="eastAsia" w:ascii="黑体" w:hAnsi="黑体" w:eastAsia="黑体"/>
          <w:bCs/>
          <w:sz w:val="32"/>
          <w:szCs w:val="32"/>
          <w:lang w:eastAsia="zh-CN"/>
        </w:rPr>
        <w:t>2026</w:t>
      </w:r>
      <w:r>
        <w:rPr>
          <w:rFonts w:hint="eastAsia" w:ascii="黑体" w:hAnsi="黑体" w:eastAsia="黑体"/>
          <w:bCs/>
          <w:sz w:val="32"/>
          <w:szCs w:val="32"/>
        </w:rPr>
        <w:t>年</w:t>
      </w:r>
      <w:r>
        <w:rPr>
          <w:rFonts w:hint="eastAsia" w:ascii="黑体" w:hAnsi="黑体" w:eastAsia="黑体"/>
          <w:sz w:val="32"/>
          <w:szCs w:val="32"/>
          <w:lang w:val="en-US" w:eastAsia="zh-CN"/>
        </w:rPr>
        <w:t>大畈镇中心幼儿园</w:t>
      </w:r>
      <w:r>
        <w:rPr>
          <w:rFonts w:hint="eastAsia" w:ascii="黑体" w:hAnsi="黑体" w:eastAsia="黑体"/>
          <w:bCs/>
          <w:sz w:val="32"/>
          <w:szCs w:val="32"/>
        </w:rPr>
        <w:t>预算</w:t>
      </w:r>
      <w:r>
        <w:rPr>
          <w:rFonts w:hint="eastAsia" w:ascii="黑体" w:hAnsi="黑体" w:eastAsia="黑体"/>
          <w:bCs/>
          <w:sz w:val="32"/>
          <w:szCs w:val="32"/>
          <w:lang w:val="en-US" w:eastAsia="zh-CN"/>
        </w:rPr>
        <w:t>公开</w:t>
      </w:r>
      <w:r>
        <w:rPr>
          <w:rFonts w:hint="eastAsia" w:ascii="黑体" w:hAnsi="黑体" w:eastAsia="黑体"/>
          <w:bCs/>
          <w:sz w:val="32"/>
          <w:szCs w:val="32"/>
        </w:rPr>
        <w:t>报表</w:t>
      </w:r>
    </w:p>
    <w:tbl>
      <w:tblPr>
        <w:tblStyle w:val="9"/>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2"/>
        <w:gridCol w:w="1607"/>
        <w:gridCol w:w="2720"/>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表1</w:t>
            </w:r>
          </w:p>
        </w:tc>
        <w:tc>
          <w:tcPr>
            <w:tcW w:w="1607"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272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06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1607"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720" w:type="dxa"/>
            <w:tcBorders>
              <w:top w:val="nil"/>
              <w:left w:val="nil"/>
              <w:bottom w:val="nil"/>
              <w:right w:val="nil"/>
            </w:tcBorders>
            <w:noWrap/>
            <w:vAlign w:val="center"/>
          </w:tcPr>
          <w:p>
            <w:pPr>
              <w:jc w:val="left"/>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5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48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121.32</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121.32</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607"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121.32</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121.32</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97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0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72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068" w:type="dxa"/>
            <w:gridSpan w:val="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备注：财政专户管理资金收入是指教育收费收入；事业收入不含教育收费收入，下同。</w:t>
            </w:r>
          </w:p>
        </w:tc>
      </w:tr>
    </w:tbl>
    <w:p>
      <w:pPr>
        <w:spacing w:line="600" w:lineRule="exact"/>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sectPr>
          <w:headerReference r:id="rId3" w:type="default"/>
          <w:footerReference r:id="rId4" w:type="default"/>
          <w:pgSz w:w="11906" w:h="16838"/>
          <w:pgMar w:top="1701" w:right="1321" w:bottom="1418" w:left="1474" w:header="851" w:footer="992" w:gutter="0"/>
          <w:cols w:space="720" w:num="1"/>
          <w:docGrid w:type="lines" w:linePitch="312" w:charSpace="0"/>
        </w:sectPr>
      </w:pPr>
    </w:p>
    <w:p>
      <w:pPr>
        <w:pStyle w:val="2"/>
        <w:rPr>
          <w:rFonts w:hint="eastAsia" w:ascii="黑体" w:hAnsi="黑体" w:eastAsia="黑体"/>
          <w:sz w:val="32"/>
          <w:szCs w:val="32"/>
        </w:rPr>
      </w:pPr>
    </w:p>
    <w:tbl>
      <w:tblPr>
        <w:tblStyle w:val="9"/>
        <w:tblW w:w="14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4"/>
        <w:gridCol w:w="3150"/>
        <w:gridCol w:w="1020"/>
        <w:gridCol w:w="885"/>
        <w:gridCol w:w="915"/>
        <w:gridCol w:w="720"/>
        <w:gridCol w:w="552"/>
        <w:gridCol w:w="677"/>
        <w:gridCol w:w="480"/>
        <w:gridCol w:w="406"/>
        <w:gridCol w:w="360"/>
        <w:gridCol w:w="59"/>
        <w:gridCol w:w="286"/>
        <w:gridCol w:w="405"/>
        <w:gridCol w:w="330"/>
        <w:gridCol w:w="315"/>
        <w:gridCol w:w="299"/>
        <w:gridCol w:w="692"/>
        <w:gridCol w:w="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384"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表2</w:t>
            </w:r>
          </w:p>
        </w:tc>
        <w:tc>
          <w:tcPr>
            <w:tcW w:w="315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7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45" w:type="dxa"/>
            <w:gridSpan w:val="2"/>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29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11" w:type="dxa"/>
            <w:gridSpan w:val="2"/>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9" w:type="dxa"/>
          <w:trHeight w:val="765" w:hRule="atLeast"/>
        </w:trPr>
        <w:tc>
          <w:tcPr>
            <w:tcW w:w="13935" w:type="dxa"/>
            <w:gridSpan w:val="1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384"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315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0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7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45" w:type="dxa"/>
            <w:gridSpan w:val="2"/>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noWrap/>
            <w:vAlign w:val="center"/>
          </w:tcPr>
          <w:p>
            <w:pPr>
              <w:jc w:val="right"/>
              <w:rPr>
                <w:rFonts w:hint="eastAsia" w:ascii="宋体" w:hAnsi="宋体" w:eastAsia="宋体" w:cs="宋体"/>
                <w:i w:val="0"/>
                <w:iCs w:val="0"/>
                <w:color w:val="000000"/>
                <w:sz w:val="18"/>
                <w:szCs w:val="18"/>
                <w:u w:val="none"/>
              </w:rPr>
            </w:pPr>
          </w:p>
        </w:tc>
        <w:tc>
          <w:tcPr>
            <w:tcW w:w="299" w:type="dxa"/>
            <w:tcBorders>
              <w:top w:val="nil"/>
              <w:left w:val="nil"/>
              <w:bottom w:val="nil"/>
              <w:right w:val="nil"/>
            </w:tcBorders>
            <w:noWrap/>
            <w:vAlign w:val="center"/>
          </w:tcPr>
          <w:p>
            <w:pPr>
              <w:jc w:val="right"/>
            </w:pPr>
          </w:p>
        </w:tc>
        <w:tc>
          <w:tcPr>
            <w:tcW w:w="911" w:type="dxa"/>
            <w:gridSpan w:val="2"/>
            <w:tcBorders>
              <w:top w:val="nil"/>
              <w:left w:val="nil"/>
              <w:bottom w:val="nil"/>
              <w:right w:val="nil"/>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19" w:type="dxa"/>
          <w:trHeight w:val="420" w:hRule="atLeast"/>
        </w:trPr>
        <w:tc>
          <w:tcPr>
            <w:tcW w:w="23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部门（单位）代码</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部门（单位）名称</w:t>
            </w:r>
          </w:p>
        </w:tc>
        <w:tc>
          <w:tcPr>
            <w:tcW w:w="10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054"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2327"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23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3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121.32</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121.32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4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29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1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通山县教育局</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4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29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1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036046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通山县大畈镇中心幼儿园</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4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1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lang w:eastAsia="zh-CN"/>
        </w:rPr>
      </w:pPr>
    </w:p>
    <w:p>
      <w:pPr>
        <w:pStyle w:val="2"/>
        <w:rPr>
          <w:rFonts w:hint="eastAsia"/>
          <w:lang w:eastAsia="zh-CN"/>
        </w:rPr>
        <w:sectPr>
          <w:pgSz w:w="16838" w:h="11906" w:orient="landscape"/>
          <w:pgMar w:top="1474" w:right="1701" w:bottom="1321" w:left="1418" w:header="851" w:footer="992" w:gutter="0"/>
          <w:cols w:space="720" w:num="1"/>
          <w:docGrid w:type="lines" w:linePitch="312" w:charSpace="0"/>
        </w:sectPr>
      </w:pPr>
    </w:p>
    <w:tbl>
      <w:tblPr>
        <w:tblStyle w:val="9"/>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2"/>
        <w:gridCol w:w="3075"/>
        <w:gridCol w:w="1234"/>
        <w:gridCol w:w="1016"/>
        <w:gridCol w:w="825"/>
        <w:gridCol w:w="525"/>
        <w:gridCol w:w="70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7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表3</w:t>
            </w:r>
          </w:p>
        </w:tc>
        <w:tc>
          <w:tcPr>
            <w:tcW w:w="3075"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234"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16"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2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52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0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67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32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97.02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98.47</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74.17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98.47</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74.17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2050201</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学前教育</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98.47</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24.30</w:t>
            </w: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spacing w:line="600" w:lineRule="exact"/>
        <w:ind w:firstLine="640" w:firstLineChars="200"/>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tbl>
      <w:tblPr>
        <w:tblStyle w:val="9"/>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6"/>
        <w:gridCol w:w="1752"/>
        <w:gridCol w:w="2412"/>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表4</w:t>
            </w:r>
          </w:p>
        </w:tc>
        <w:tc>
          <w:tcPr>
            <w:tcW w:w="175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41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48"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874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1752"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41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48"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78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396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收</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入</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总</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17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支 出 总 计</w:t>
            </w:r>
          </w:p>
        </w:tc>
        <w:tc>
          <w:tcPr>
            <w:tcW w:w="15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121.32</w:t>
            </w:r>
          </w:p>
        </w:tc>
      </w:tr>
    </w:tbl>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sectPr>
          <w:pgSz w:w="11906" w:h="16838"/>
          <w:pgMar w:top="1701" w:right="1321" w:bottom="1418" w:left="1474" w:header="851" w:footer="992" w:gutter="0"/>
          <w:cols w:space="720" w:num="1"/>
          <w:docGrid w:type="lines" w:linePitch="312" w:charSpace="0"/>
        </w:sectPr>
      </w:pPr>
    </w:p>
    <w:tbl>
      <w:tblPr>
        <w:tblStyle w:val="9"/>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7"/>
        <w:gridCol w:w="2310"/>
        <w:gridCol w:w="900"/>
        <w:gridCol w:w="825"/>
        <w:gridCol w:w="800"/>
        <w:gridCol w:w="805"/>
        <w:gridCol w:w="690"/>
        <w:gridCol w:w="790"/>
        <w:gridCol w:w="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trPr>
        <w:tc>
          <w:tcPr>
            <w:tcW w:w="2097"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表5</w:t>
            </w:r>
          </w:p>
        </w:tc>
        <w:tc>
          <w:tcPr>
            <w:tcW w:w="231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00"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0" w:type="dxa"/>
          <w:trHeight w:val="750" w:hRule="atLeast"/>
        </w:trPr>
        <w:tc>
          <w:tcPr>
            <w:tcW w:w="921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231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9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900" w:type="dxa"/>
            <w:gridSpan w:val="2"/>
            <w:tcBorders>
              <w:top w:val="nil"/>
              <w:left w:val="nil"/>
              <w:bottom w:val="nil"/>
              <w:right w:val="nil"/>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3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9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43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项目支出</w:t>
            </w:r>
          </w:p>
        </w:tc>
        <w:tc>
          <w:tcPr>
            <w:tcW w:w="90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690" w:type="dxa"/>
            <w:vMerge w:val="continue"/>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00" w:type="dxa"/>
            <w:gridSpan w:val="2"/>
            <w:vMerge w:val="continue"/>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121.32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97.02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83.82</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74.17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60.97</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74.17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60.97</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学前教育</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60.97</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24.30</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11.47</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spacing w:line="600" w:lineRule="exact"/>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sectPr>
          <w:pgSz w:w="11906" w:h="16838"/>
          <w:pgMar w:top="1701" w:right="1321" w:bottom="1418" w:left="1474" w:header="851" w:footer="992" w:gutter="0"/>
          <w:cols w:space="720" w:num="1"/>
          <w:docGrid w:type="lines" w:linePitch="312" w:charSpace="0"/>
        </w:sectPr>
      </w:pPr>
    </w:p>
    <w:p>
      <w:pPr>
        <w:pStyle w:val="2"/>
        <w:rPr>
          <w:rFonts w:ascii="黑体" w:hAnsi="黑体" w:eastAsia="黑体"/>
          <w:sz w:val="32"/>
          <w:szCs w:val="32"/>
        </w:rPr>
      </w:pPr>
    </w:p>
    <w:tbl>
      <w:tblPr>
        <w:tblStyle w:val="9"/>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2"/>
        <w:gridCol w:w="2955"/>
        <w:gridCol w:w="1479"/>
        <w:gridCol w:w="806"/>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13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29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47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7"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2955"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47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55"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0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324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97.02</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83.82</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83.82</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83.82</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30109</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职业年金缴费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30207</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邮电费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30209</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物业管理费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30213</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维修（护）费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30216</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培训费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30226</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劳务费</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30239</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其他交通费用</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30299</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1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r>
    </w:tbl>
    <w:p>
      <w:pPr>
        <w:pStyle w:val="2"/>
      </w:pPr>
    </w:p>
    <w:p>
      <w:pPr>
        <w:pStyle w:val="2"/>
      </w:pPr>
    </w:p>
    <w:p>
      <w:pPr>
        <w:pStyle w:val="2"/>
      </w:pPr>
    </w:p>
    <w:p>
      <w:pPr>
        <w:pStyle w:val="2"/>
      </w:pPr>
    </w:p>
    <w:p>
      <w:pPr>
        <w:pStyle w:val="2"/>
      </w:pPr>
    </w:p>
    <w:p>
      <w:pPr>
        <w:pStyle w:val="2"/>
      </w:pPr>
    </w:p>
    <w:tbl>
      <w:tblPr>
        <w:tblStyle w:val="9"/>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1"/>
        <w:gridCol w:w="1069"/>
        <w:gridCol w:w="466"/>
        <w:gridCol w:w="1095"/>
        <w:gridCol w:w="1097"/>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751"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1069"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466"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97"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7"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51"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106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466"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97"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9"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26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8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1069"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本单位2026年无“三公”经费。</w:t>
      </w:r>
    </w:p>
    <w:p>
      <w:pPr>
        <w:pStyle w:val="2"/>
      </w:pPr>
    </w:p>
    <w:p>
      <w:pPr>
        <w:pStyle w:val="2"/>
      </w:pPr>
    </w:p>
    <w:p>
      <w:pPr>
        <w:pStyle w:val="2"/>
      </w:pPr>
    </w:p>
    <w:p>
      <w:pPr>
        <w:pStyle w:val="2"/>
      </w:pPr>
    </w:p>
    <w:tbl>
      <w:tblPr>
        <w:tblStyle w:val="9"/>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2"/>
        <w:gridCol w:w="2310"/>
        <w:gridCol w:w="1020"/>
        <w:gridCol w:w="66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406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表8</w:t>
            </w:r>
          </w:p>
        </w:tc>
        <w:tc>
          <w:tcPr>
            <w:tcW w:w="231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7"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06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填报单位：[421224000]通山县 , [036]通山县教育局 , [036046]通山县大畈镇中心幼儿园</w:t>
            </w:r>
          </w:p>
        </w:tc>
        <w:tc>
          <w:tcPr>
            <w:tcW w:w="231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0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06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3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295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0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本单位2026年无政府性基金预算。</w:t>
      </w:r>
    </w:p>
    <w:p>
      <w:pPr>
        <w:spacing w:line="600" w:lineRule="exact"/>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tbl>
      <w:tblPr>
        <w:tblStyle w:val="9"/>
        <w:tblW w:w="9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939"/>
        <w:gridCol w:w="939"/>
        <w:gridCol w:w="725"/>
        <w:gridCol w:w="720"/>
        <w:gridCol w:w="34"/>
        <w:gridCol w:w="341"/>
        <w:gridCol w:w="517"/>
        <w:gridCol w:w="555"/>
        <w:gridCol w:w="586"/>
        <w:gridCol w:w="618"/>
        <w:gridCol w:w="618"/>
        <w:gridCol w:w="492"/>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939"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表9</w:t>
            </w: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2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375"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1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9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11"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234" w:type="dxa"/>
            <w:gridSpan w:val="1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9"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3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2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54"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34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1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92"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11"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项目单位</w:t>
            </w:r>
          </w:p>
        </w:tc>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61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2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7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24.30</w:t>
            </w:r>
          </w:p>
        </w:tc>
        <w:tc>
          <w:tcPr>
            <w:tcW w:w="7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24.30</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本级支出项目</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学前教育大班免保教费</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通山县大畈镇中心幼儿园</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16.80</w:t>
            </w:r>
          </w:p>
        </w:tc>
        <w:tc>
          <w:tcPr>
            <w:tcW w:w="7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本级支出项目</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学生奖助学金</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通山县大畈镇中心幼儿园</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w:t>
            </w:r>
          </w:p>
        </w:tc>
        <w:tc>
          <w:tcPr>
            <w:tcW w:w="7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w:t>
            </w:r>
          </w:p>
        </w:tc>
        <w:tc>
          <w:tcPr>
            <w:tcW w:w="34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 w:val="32"/>
          <w:szCs w:val="32"/>
        </w:rPr>
      </w:pPr>
    </w:p>
    <w:p>
      <w:pPr>
        <w:pStyle w:val="2"/>
        <w:rPr>
          <w:rFonts w:ascii="黑体" w:hAnsi="黑体" w:eastAsia="黑体"/>
          <w:sz w:val="32"/>
          <w:szCs w:val="32"/>
        </w:rPr>
      </w:pPr>
    </w:p>
    <w:p>
      <w:pPr>
        <w:pStyle w:val="2"/>
      </w:pPr>
    </w:p>
    <w:p>
      <w:pPr>
        <w:spacing w:line="600" w:lineRule="exact"/>
        <w:ind w:firstLine="640" w:firstLineChars="200"/>
        <w:rPr>
          <w:rFonts w:ascii="黑体" w:hAnsi="黑体" w:eastAsia="黑体"/>
          <w:sz w:val="32"/>
          <w:szCs w:val="32"/>
        </w:rPr>
        <w:sectPr>
          <w:pgSz w:w="11906" w:h="16838"/>
          <w:pgMar w:top="1701" w:right="1321" w:bottom="1418" w:left="1474" w:header="851" w:footer="992" w:gutter="0"/>
          <w:cols w:space="720" w:num="1"/>
          <w:docGrid w:type="lines" w:linePitch="312" w:charSpace="0"/>
        </w:sectPr>
      </w:pPr>
    </w:p>
    <w:p>
      <w:pPr>
        <w:spacing w:line="600" w:lineRule="exact"/>
        <w:ind w:firstLine="640" w:firstLineChars="200"/>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部分：</w:t>
      </w:r>
      <w:r>
        <w:rPr>
          <w:rFonts w:hint="eastAsia" w:ascii="黑体" w:hAnsi="黑体" w:eastAsia="黑体"/>
          <w:sz w:val="32"/>
          <w:szCs w:val="32"/>
          <w:lang w:eastAsia="zh-CN"/>
        </w:rPr>
        <w:t>2026</w:t>
      </w:r>
      <w:r>
        <w:rPr>
          <w:rFonts w:ascii="黑体" w:hAnsi="黑体" w:eastAsia="黑体"/>
          <w:sz w:val="32"/>
          <w:szCs w:val="32"/>
        </w:rPr>
        <w:t>年</w:t>
      </w:r>
      <w:r>
        <w:rPr>
          <w:rFonts w:hint="eastAsia" w:ascii="黑体" w:hAnsi="黑体" w:eastAsia="黑体"/>
          <w:sz w:val="32"/>
          <w:szCs w:val="32"/>
          <w:lang w:val="en-US" w:eastAsia="zh-CN"/>
        </w:rPr>
        <w:t>大畈镇中心幼儿园</w:t>
      </w:r>
      <w:r>
        <w:rPr>
          <w:rFonts w:ascii="黑体" w:hAnsi="黑体" w:eastAsia="黑体"/>
          <w:sz w:val="32"/>
          <w:szCs w:val="32"/>
        </w:rPr>
        <w:t>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widowControl/>
        <w:shd w:val="clear" w:color="auto" w:fill="FFFFFF"/>
        <w:spacing w:line="600" w:lineRule="exact"/>
        <w:ind w:left="642"/>
        <w:jc w:val="left"/>
        <w:rPr>
          <w:rFonts w:hint="default" w:ascii="仿宋" w:hAnsi="仿宋" w:eastAsia="仿宋" w:cs="仿宋"/>
          <w:b/>
          <w:bCs/>
          <w:color w:val="FF0000"/>
          <w:sz w:val="32"/>
          <w:szCs w:val="32"/>
          <w:lang w:val="en-US" w:eastAsia="zh-CN"/>
        </w:rPr>
      </w:pPr>
      <w:r>
        <w:rPr>
          <w:rFonts w:hint="eastAsia" w:ascii="仿宋" w:hAnsi="仿宋" w:eastAsia="仿宋" w:cs="宋体"/>
          <w:b/>
          <w:kern w:val="0"/>
          <w:sz w:val="32"/>
          <w:szCs w:val="32"/>
        </w:rPr>
        <w:t>一、预算收支</w:t>
      </w:r>
      <w:r>
        <w:rPr>
          <w:rFonts w:hint="eastAsia" w:ascii="仿宋" w:hAnsi="仿宋" w:eastAsia="仿宋" w:cs="宋体"/>
          <w:b/>
          <w:kern w:val="0"/>
          <w:sz w:val="32"/>
          <w:szCs w:val="32"/>
          <w:lang w:val="en-US" w:eastAsia="zh-CN"/>
        </w:rPr>
        <w:t>及增减变化</w:t>
      </w:r>
      <w:r>
        <w:rPr>
          <w:rFonts w:hint="eastAsia" w:ascii="仿宋" w:hAnsi="仿宋" w:eastAsia="仿宋" w:cs="宋体"/>
          <w:b/>
          <w:kern w:val="0"/>
          <w:sz w:val="32"/>
          <w:szCs w:val="32"/>
        </w:rPr>
        <w:t>情况</w:t>
      </w:r>
      <w:r>
        <w:rPr>
          <w:rFonts w:hint="eastAsia" w:ascii="仿宋" w:hAnsi="仿宋" w:eastAsia="仿宋" w:cs="宋体"/>
          <w:b/>
          <w:kern w:val="0"/>
          <w:sz w:val="32"/>
          <w:szCs w:val="32"/>
          <w:lang w:val="en-US" w:eastAsia="zh-CN"/>
        </w:rPr>
        <w:t>。</w:t>
      </w:r>
    </w:p>
    <w:p>
      <w:pPr>
        <w:pStyle w:val="2"/>
        <w:numPr>
          <w:ilvl w:val="0"/>
          <w:numId w:val="0"/>
        </w:numPr>
        <w:ind w:firstLine="643"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lang w:val="en-US" w:eastAsia="zh-CN"/>
        </w:rPr>
        <w:t>1.预算收入情况：</w:t>
      </w:r>
      <w:r>
        <w:rPr>
          <w:rFonts w:hint="eastAsia" w:ascii="仿宋_GB2312" w:hAnsi="仿宋_GB2312" w:eastAsia="仿宋_GB2312" w:cs="仿宋_GB2312"/>
          <w:lang w:val="en-US" w:eastAsia="zh-CN"/>
        </w:rPr>
        <w:t>2026年本年收入121.32万元，比上年减少17.37万元，减少12.52%。其中：一般公共预算收入121.32万元，政府性基金预算收入0万元,国有资本经营预算拨款0万元，财政专户管理资金收入0万元，事业收入0万元，事业单位经营收</w:t>
      </w:r>
      <w:r>
        <w:rPr>
          <w:rFonts w:hint="eastAsia" w:ascii="仿宋_GB2312" w:hAnsi="仿宋_GB2312" w:eastAsia="仿宋_GB2312" w:cs="仿宋_GB2312"/>
          <w:color w:val="000000" w:themeColor="text1"/>
          <w:lang w:val="en-US" w:eastAsia="zh-CN"/>
          <w14:textFill>
            <w14:solidFill>
              <w14:schemeClr w14:val="tx1"/>
            </w14:solidFill>
          </w14:textFill>
        </w:rPr>
        <w:t>入0万元，上级补助收入0万元，附属单位上缴收入0万元，其他收入0万元。</w:t>
      </w:r>
    </w:p>
    <w:p>
      <w:pPr>
        <w:spacing w:line="600" w:lineRule="exact"/>
        <w:ind w:firstLine="640" w:firstLineChars="20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收入减少原因：学生人数的减少，导致公用经费减少。</w:t>
      </w:r>
    </w:p>
    <w:p>
      <w:pPr>
        <w:spacing w:line="600" w:lineRule="exact"/>
        <w:ind w:firstLine="643" w:firstLineChars="200"/>
        <w:rPr>
          <w:rFonts w:hint="default"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2.预算支出情况：</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2026年本年支出121.32万元，比去年减少17.37万元，减少12.52%.</w:t>
      </w:r>
    </w:p>
    <w:p>
      <w:pPr>
        <w:spacing w:line="600" w:lineRule="exact"/>
        <w:ind w:firstLine="640" w:firstLineChars="200"/>
        <w:rPr>
          <w:rFonts w:hint="default" w:ascii="Calibri" w:hAnsi="Calibri" w:eastAsia="宋体" w:cs="Times New Roman"/>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其中：基本支出97.02万元，占总支出79.97%；项目支出24.3万元，占总支出20.03%；本年支出构成为：教育支出98.47万元，占总支出81.17%，社会保障和就业支出11.47万元，占总支出9.4%，卫生健康支出4.06万元，占总支出3.3%，住房保障支出7.32万元，占总支出6%。支出减少原因：学生人数的减少，经费支出减少</w:t>
      </w:r>
      <w:r>
        <w:rPr>
          <w:rFonts w:hint="eastAsia" w:ascii="仿宋_GB2312" w:hAnsi="仿宋_GB2312" w:eastAsia="仿宋_GB2312" w:cs="仿宋_GB2312"/>
          <w:color w:val="000000" w:themeColor="text1"/>
          <w:kern w:val="2"/>
          <w:sz w:val="32"/>
          <w:szCs w:val="24"/>
          <w:u w:val="none"/>
          <w:lang w:val="en-US" w:eastAsia="zh-CN" w:bidi="ar-SA"/>
          <w14:textFill>
            <w14:solidFill>
              <w14:schemeClr w14:val="tx1"/>
            </w14:solidFill>
          </w14:textFill>
        </w:rPr>
        <w:t>。</w:t>
      </w:r>
    </w:p>
    <w:p>
      <w:pPr>
        <w:widowControl/>
        <w:shd w:val="clear" w:color="auto" w:fill="FFFFFF"/>
        <w:spacing w:line="600" w:lineRule="exact"/>
        <w:ind w:firstLine="643" w:firstLineChars="200"/>
        <w:jc w:val="left"/>
        <w:rPr>
          <w:rFonts w:hint="eastAsia"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二</w:t>
      </w:r>
      <w:r>
        <w:rPr>
          <w:rFonts w:hint="eastAsia" w:ascii="仿宋" w:hAnsi="仿宋" w:eastAsia="仿宋" w:cs="宋体"/>
          <w:b/>
          <w:color w:val="000000" w:themeColor="text1"/>
          <w:kern w:val="0"/>
          <w:sz w:val="32"/>
          <w:szCs w:val="32"/>
          <w14:textFill>
            <w14:solidFill>
              <w14:schemeClr w14:val="tx1"/>
            </w14:solidFill>
          </w14:textFill>
        </w:rPr>
        <w:t>、机关运行经费安排情况</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eastAsia="宋体" w:cs="Times New Roman"/>
          <w:kern w:val="2"/>
          <w:sz w:val="32"/>
          <w:szCs w:val="24"/>
          <w:lang w:val="en-US" w:eastAsia="zh-CN" w:bidi="ar-SA"/>
        </w:rPr>
        <w:t>2</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026年机关运行经费预算13.2万元。其中办公费1.8万元、邮电费0.5万元、培训费1.7万元、会议费0万元、公务接待费 0万元、电费1.3万元、公务用车运行维护费0万元、其他交通费用0.5万元、其他商品服务支出2.4万元。2026年机关运行经费比去年减少2.3万元，减少14.83%。减少原因：认真贯彻落实中央八项规定和厉行节约的各项措施，进一步从严控制“三公”经费支出。</w:t>
      </w:r>
    </w:p>
    <w:p>
      <w:pPr>
        <w:pStyle w:val="2"/>
        <w:numPr>
          <w:ilvl w:val="0"/>
          <w:numId w:val="0"/>
        </w:numPr>
        <w:ind w:firstLine="643"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bCs/>
          <w:sz w:val="32"/>
          <w:szCs w:val="32"/>
          <w:shd w:val="clear" w:color="auto" w:fill="FFFFFF"/>
          <w:lang w:val="en-US" w:eastAsia="zh-CN"/>
        </w:rPr>
        <w:t>三</w:t>
      </w:r>
      <w:r>
        <w:rPr>
          <w:rFonts w:hint="eastAsia" w:ascii="黑体" w:hAnsi="黑体" w:eastAsia="黑体" w:cs="黑体"/>
          <w:b/>
          <w:bCs/>
          <w:color w:val="000000" w:themeColor="text1"/>
          <w:sz w:val="32"/>
          <w:szCs w:val="32"/>
          <w:shd w:val="clear" w:color="auto" w:fill="FFFFFF"/>
          <w:lang w:val="en-US" w:eastAsia="zh-CN"/>
          <w14:textFill>
            <w14:solidFill>
              <w14:schemeClr w14:val="tx1"/>
            </w14:solidFill>
          </w14:textFill>
        </w:rPr>
        <w:t>、一般公共预算“三公”经费及增减变化情况</w:t>
      </w:r>
    </w:p>
    <w:p>
      <w:pPr>
        <w:spacing w:line="600" w:lineRule="exact"/>
        <w:ind w:firstLine="480" w:firstLineChars="150"/>
        <w:rPr>
          <w:rFonts w:hint="default"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 xml:space="preserve">2026年财政拨款“三公”经费预算数0万元。同比无增减，主要原因：认真贯彻落实中央八项规定精神，严格执行厉行节约的要求。   </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其中：</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1.因公出境0万元,与上年相比无增减变化。</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2.公务接待费0万元。同比无增减，与上年持平。主要原因是：认真贯彻落实中央八项规定精神，坚持厉行节约，确保经费不增加。</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3.公务用车购置及运行维护费0万元，比去年增加（减少）0万元，增加（减少） 0 %。其中：公务用车购置0万元，公务用车运行维护费0万元，与上年相比无增减变化。</w:t>
      </w:r>
    </w:p>
    <w:p>
      <w:pPr>
        <w:widowControl/>
        <w:shd w:val="clear" w:color="auto" w:fill="FFFFFF"/>
        <w:spacing w:line="600" w:lineRule="exact"/>
        <w:ind w:firstLine="643" w:firstLineChars="200"/>
        <w:jc w:val="left"/>
        <w:rPr>
          <w:rFonts w:hint="eastAsia" w:eastAsia="仿宋"/>
          <w:lang w:eastAsia="zh-CN"/>
        </w:rPr>
      </w:pPr>
      <w:r>
        <w:rPr>
          <w:rFonts w:hint="eastAsia" w:ascii="仿宋" w:hAnsi="仿宋" w:eastAsia="仿宋" w:cs="宋体"/>
          <w:b/>
          <w:kern w:val="0"/>
          <w:sz w:val="32"/>
          <w:szCs w:val="32"/>
          <w:lang w:val="en-US" w:eastAsia="zh-CN"/>
        </w:rPr>
        <w:t>四</w:t>
      </w:r>
      <w:r>
        <w:rPr>
          <w:rFonts w:hint="eastAsia" w:ascii="仿宋" w:hAnsi="仿宋" w:eastAsia="仿宋" w:cs="宋体"/>
          <w:b/>
          <w:kern w:val="0"/>
          <w:sz w:val="32"/>
          <w:szCs w:val="32"/>
        </w:rPr>
        <w:t>、政府采购预算</w:t>
      </w:r>
      <w:r>
        <w:rPr>
          <w:rFonts w:hint="eastAsia" w:ascii="仿宋" w:hAnsi="仿宋" w:eastAsia="仿宋" w:cs="宋体"/>
          <w:b/>
          <w:kern w:val="0"/>
          <w:sz w:val="32"/>
          <w:szCs w:val="32"/>
          <w:lang w:val="en-US" w:eastAsia="zh-CN"/>
        </w:rPr>
        <w:t>安排情况</w:t>
      </w:r>
    </w:p>
    <w:p>
      <w:pPr>
        <w:spacing w:line="600" w:lineRule="exact"/>
        <w:ind w:firstLine="480" w:firstLineChars="150"/>
        <w:rPr>
          <w:rFonts w:hint="default"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 xml:space="preserve">根据《湖北省政府集中采购目录及标准》要求，2026年政府采购预算0万元，比去年减少0万元，减少100%，减少的主要原因主要是：办公用品采购费用有所减少      </w:t>
      </w:r>
    </w:p>
    <w:p>
      <w:pPr>
        <w:spacing w:line="600" w:lineRule="exact"/>
        <w:ind w:firstLine="480" w:firstLineChars="15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其中：货物项目采购预算0万元，占政府采购预算的0%；工程类采购预算0万元，占政府采购预算的0%，服务项目采购预算0万元，占政府采购预算的0%。</w:t>
      </w:r>
    </w:p>
    <w:p>
      <w:pPr>
        <w:pStyle w:val="5"/>
        <w:widowControl/>
        <w:spacing w:before="0" w:beforeAutospacing="0" w:after="0" w:afterAutospacing="0" w:line="600" w:lineRule="exact"/>
        <w:ind w:firstLine="643" w:firstLineChars="200"/>
        <w:jc w:val="both"/>
        <w:rPr>
          <w:rFonts w:hint="eastAsia" w:ascii="仿宋" w:hAnsi="仿宋" w:eastAsia="仿宋" w:cs="仿宋"/>
          <w:color w:val="FF0000"/>
          <w:sz w:val="32"/>
          <w:szCs w:val="32"/>
          <w:highlight w:val="none"/>
        </w:rPr>
      </w:pPr>
      <w:r>
        <w:rPr>
          <w:rFonts w:hint="eastAsia" w:ascii="仿宋" w:hAnsi="仿宋" w:eastAsia="仿宋" w:cs="仿宋"/>
          <w:b/>
          <w:bCs/>
          <w:sz w:val="32"/>
          <w:szCs w:val="32"/>
          <w:highlight w:val="none"/>
          <w:lang w:val="en-US" w:eastAsia="zh-CN"/>
        </w:rPr>
        <w:t>五、国有资产占用情况</w:t>
      </w:r>
    </w:p>
    <w:p>
      <w:pPr>
        <w:pStyle w:val="5"/>
        <w:widowControl/>
        <w:spacing w:before="0" w:beforeAutospacing="0" w:after="0" w:afterAutospacing="0" w:line="600" w:lineRule="exact"/>
        <w:ind w:firstLine="640" w:firstLineChars="200"/>
        <w:jc w:val="both"/>
        <w:rPr>
          <w:rFonts w:hint="eastAsia" w:ascii="宋体" w:hAnsi="宋体" w:eastAsia="宋体" w:cs="宋体"/>
          <w:b/>
          <w:bCs/>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2026年我单位资产账面原值共计702.50万元，其中：固定资产账面原值702.50万元，占总资产的100%，具体包括房屋及构筑物679.98万元、通用设备22.52万元、专用设备0万元、办公家具0.27万元等；无形资产账面原值0万元，占总资产的0%，具体包括土地使用权0万元本部门共有车辆0辆，其中：一般公务用车0辆、执法执勤用车0辆、特种专业技术用车0辆；单位价值200万元以上大型设备共0台，账面原值0万元。</w:t>
      </w:r>
    </w:p>
    <w:p>
      <w:pPr>
        <w:pStyle w:val="5"/>
        <w:widowControl/>
        <w:numPr>
          <w:ilvl w:val="0"/>
          <w:numId w:val="0"/>
        </w:numPr>
        <w:spacing w:before="0" w:beforeAutospacing="0" w:after="0" w:afterAutospacing="0" w:line="600" w:lineRule="exact"/>
        <w:ind w:right="0" w:rightChars="0" w:firstLine="643" w:firstLineChars="200"/>
        <w:jc w:val="both"/>
        <w:rPr>
          <w:rFonts w:hint="eastAsia" w:ascii="Times New Roman" w:hAnsi="Times New Roman" w:eastAsia="黑体"/>
          <w:sz w:val="32"/>
          <w:szCs w:val="32"/>
        </w:rPr>
      </w:pPr>
      <w:r>
        <w:rPr>
          <w:rFonts w:hint="eastAsia" w:ascii="Times New Roman" w:hAnsi="Times New Roman" w:eastAsia="仿宋_GB2312"/>
          <w:b/>
          <w:bCs/>
          <w:kern w:val="2"/>
          <w:sz w:val="32"/>
          <w:szCs w:val="32"/>
          <w:lang w:val="en-US" w:eastAsia="zh-CN"/>
        </w:rPr>
        <w:t>六、政府性基金预算支出情况</w:t>
      </w:r>
    </w:p>
    <w:p>
      <w:pPr>
        <w:spacing w:line="600" w:lineRule="exact"/>
        <w:ind w:firstLine="640" w:firstLineChars="200"/>
        <w:rPr>
          <w:rFonts w:hint="eastAsia" w:ascii="仿宋_GB2312" w:hAnsi="仿宋_GB2312" w:eastAsia="仿宋_GB2312" w:cs="仿宋_GB2312"/>
          <w:sz w:val="32"/>
          <w:szCs w:val="32"/>
          <w:u w:val="none"/>
        </w:rPr>
      </w:pPr>
      <w:bookmarkStart w:id="0" w:name="_GoBack"/>
      <w:r>
        <w:rPr>
          <w:rFonts w:hint="eastAsia" w:ascii="仿宋_GB2312" w:hAnsi="仿宋_GB2312" w:eastAsia="仿宋_GB2312" w:cs="仿宋_GB2312"/>
          <w:sz w:val="32"/>
          <w:szCs w:val="32"/>
          <w:u w:val="none"/>
          <w:lang w:val="en-US" w:eastAsia="zh-CN"/>
        </w:rPr>
        <w:t>通山县大畈镇中心幼儿园</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年</w:t>
      </w:r>
      <w:bookmarkEnd w:id="0"/>
      <w:r>
        <w:rPr>
          <w:rFonts w:hint="eastAsia" w:ascii="仿宋_GB2312" w:hAnsi="仿宋_GB2312" w:eastAsia="仿宋_GB2312" w:cs="仿宋_GB2312"/>
          <w:sz w:val="32"/>
          <w:szCs w:val="32"/>
          <w:u w:val="none"/>
        </w:rPr>
        <w:t>无政府性基金预算。</w:t>
      </w:r>
    </w:p>
    <w:p>
      <w:pPr>
        <w:pStyle w:val="5"/>
        <w:widowControl/>
        <w:numPr>
          <w:ilvl w:val="0"/>
          <w:numId w:val="0"/>
        </w:numPr>
        <w:spacing w:before="0" w:beforeAutospacing="0" w:after="0" w:afterAutospacing="0" w:line="600" w:lineRule="exact"/>
        <w:ind w:right="0" w:rightChars="0" w:firstLine="643" w:firstLineChars="200"/>
        <w:jc w:val="both"/>
        <w:rPr>
          <w:rFonts w:hint="eastAsia" w:ascii="Times New Roman" w:hAnsi="Times New Roman" w:eastAsia="仿宋_GB2312"/>
          <w:b/>
          <w:bCs/>
          <w:kern w:val="2"/>
          <w:sz w:val="32"/>
          <w:szCs w:val="32"/>
          <w:lang w:val="en-US" w:eastAsia="zh-CN"/>
        </w:rPr>
      </w:pPr>
      <w:r>
        <w:rPr>
          <w:rFonts w:hint="eastAsia" w:ascii="Times New Roman" w:hAnsi="Times New Roman" w:eastAsia="仿宋_GB2312"/>
          <w:b/>
          <w:bCs/>
          <w:kern w:val="2"/>
          <w:sz w:val="32"/>
          <w:szCs w:val="32"/>
          <w:lang w:val="en-US" w:eastAsia="zh-CN"/>
        </w:rPr>
        <w:t>七、重点项目预算绩效情况</w:t>
      </w:r>
    </w:p>
    <w:p>
      <w:pPr>
        <w:pStyle w:val="5"/>
        <w:widowControl/>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2026年通山县财政局部门预算共申报二个项目，资金总额23万元。资金来源为一般公共预算财政拨款，占一般公共预算支出的18.96%。</w:t>
      </w:r>
    </w:p>
    <w:p>
      <w:pPr>
        <w:pStyle w:val="5"/>
        <w:widowControl/>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一：其中学前教育大班保教费16.8万元，本项目主要是推进保障学校正常运转；</w:t>
      </w:r>
    </w:p>
    <w:p>
      <w:pPr>
        <w:pStyle w:val="5"/>
        <w:widowControl/>
        <w:spacing w:before="0" w:beforeAutospacing="0" w:after="0" w:afterAutospacing="0" w:line="600" w:lineRule="exact"/>
        <w:ind w:firstLine="640" w:firstLineChars="200"/>
        <w:jc w:val="both"/>
        <w:rPr>
          <w:rFonts w:hint="default"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数量指标：完成保教费的拨付≥99</w:t>
      </w:r>
    </w:p>
    <w:p>
      <w:pPr>
        <w:pStyle w:val="5"/>
        <w:widowControl/>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质量指标：经费的合理使用率≥99</w:t>
      </w:r>
    </w:p>
    <w:p>
      <w:pPr>
        <w:pStyle w:val="5"/>
        <w:widowControl/>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时效指标：保教费及时使用拨付≥98%</w:t>
      </w:r>
    </w:p>
    <w:p>
      <w:pPr>
        <w:pStyle w:val="5"/>
        <w:widowControl/>
        <w:spacing w:before="0" w:beforeAutospacing="0" w:after="0" w:afterAutospacing="0" w:line="600" w:lineRule="exact"/>
        <w:ind w:firstLine="640" w:firstLineChars="200"/>
        <w:jc w:val="both"/>
        <w:rPr>
          <w:rFonts w:hint="default" w:ascii="仿宋_GB2312" w:hAnsi="仿宋_GB2312" w:eastAsia="仿宋_GB2312" w:cs="仿宋_GB2312"/>
          <w:b w:val="0"/>
          <w:bCs w:val="0"/>
          <w:i w:val="0"/>
          <w:caps w:val="0"/>
          <w:color w:val="auto"/>
          <w:spacing w:val="0"/>
          <w:sz w:val="32"/>
          <w:szCs w:val="32"/>
          <w:u w:val="none"/>
          <w:shd w:val="clear" w:color="auto" w:fill="FFFFFF"/>
          <w:lang w:val="en-US" w:eastAsia="zh-CN"/>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满意度指标：师生群众满意度≥98%</w:t>
      </w:r>
    </w:p>
    <w:p>
      <w:pPr>
        <w:pStyle w:val="5"/>
        <w:widowControl/>
        <w:spacing w:before="0" w:beforeAutospacing="0" w:after="0" w:afterAutospacing="0" w:line="600" w:lineRule="exact"/>
        <w:ind w:firstLine="964" w:firstLineChars="300"/>
        <w:jc w:val="both"/>
        <w:rPr>
          <w:rFonts w:hint="default" w:ascii="Times New Roman" w:hAnsi="Times New Roman" w:eastAsia="仿宋_GB2312"/>
          <w:b/>
          <w:bCs/>
          <w:kern w:val="2"/>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val="0"/>
          <w:bCs w:val="0"/>
          <w:sz w:val="32"/>
          <w:szCs w:val="32"/>
          <w:lang w:val="en-US" w:eastAsia="zh-CN"/>
        </w:rPr>
        <w:t>其中学前教育</w:t>
      </w:r>
      <w:r>
        <w:rPr>
          <w:rFonts w:hint="eastAsia" w:ascii="仿宋_GB2312" w:hAnsi="仿宋_GB2312" w:eastAsia="仿宋_GB2312" w:cs="仿宋_GB2312"/>
          <w:color w:val="auto"/>
          <w:sz w:val="32"/>
          <w:szCs w:val="32"/>
          <w:u w:val="none"/>
          <w:lang w:val="en-US" w:eastAsia="zh-CN"/>
        </w:rPr>
        <w:t>助学金7.5万元，</w:t>
      </w:r>
      <w:r>
        <w:rPr>
          <w:rFonts w:hint="eastAsia" w:ascii="仿宋" w:hAnsi="仿宋" w:eastAsia="仿宋" w:cs="仿宋"/>
          <w:kern w:val="2"/>
          <w:sz w:val="32"/>
          <w:szCs w:val="32"/>
          <w:lang w:eastAsia="zh-CN"/>
        </w:rPr>
        <w:t>本项目主要是</w:t>
      </w:r>
      <w:r>
        <w:rPr>
          <w:rFonts w:hint="eastAsia" w:ascii="仿宋_GB2312" w:hAnsi="仿宋_GB2312" w:eastAsia="仿宋_GB2312" w:cs="仿宋_GB2312"/>
          <w:color w:val="auto"/>
          <w:sz w:val="32"/>
          <w:szCs w:val="32"/>
          <w:u w:val="none"/>
          <w:lang w:val="en-US" w:eastAsia="zh-CN"/>
        </w:rPr>
        <w:t>保障困难学生入学率。</w:t>
      </w:r>
    </w:p>
    <w:p>
      <w:pPr>
        <w:pStyle w:val="2"/>
        <w:numPr>
          <w:ilvl w:val="0"/>
          <w:numId w:val="0"/>
        </w:numPr>
        <w:ind w:leftChars="0"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eastAsia="zh-CN"/>
        </w:rPr>
        <w:t>数量指标：</w:t>
      </w:r>
      <w:r>
        <w:rPr>
          <w:rFonts w:hint="eastAsia" w:ascii="仿宋" w:hAnsi="仿宋" w:eastAsia="仿宋" w:cs="仿宋"/>
          <w:kern w:val="2"/>
          <w:sz w:val="32"/>
          <w:szCs w:val="32"/>
          <w:lang w:val="en-US" w:eastAsia="zh-CN"/>
        </w:rPr>
        <w:t>生均学生资助标准≥1000</w:t>
      </w:r>
    </w:p>
    <w:p>
      <w:pPr>
        <w:pStyle w:val="2"/>
        <w:ind w:firstLine="640" w:firstLineChars="200"/>
        <w:rPr>
          <w:rFonts w:hint="default" w:ascii="仿宋" w:hAnsi="仿宋" w:eastAsia="仿宋" w:cs="仿宋"/>
          <w:kern w:val="0"/>
          <w:sz w:val="32"/>
          <w:szCs w:val="32"/>
          <w:lang w:val="en-US" w:eastAsia="zh-CN"/>
        </w:rPr>
      </w:pPr>
      <w:r>
        <w:rPr>
          <w:rFonts w:hint="eastAsia" w:ascii="仿宋" w:hAnsi="仿宋" w:eastAsia="仿宋" w:cs="仿宋"/>
          <w:sz w:val="32"/>
          <w:szCs w:val="32"/>
          <w:lang w:eastAsia="zh-CN"/>
        </w:rPr>
        <w:t>质量指标：</w:t>
      </w:r>
      <w:r>
        <w:rPr>
          <w:rFonts w:hint="eastAsia" w:ascii="仿宋" w:hAnsi="仿宋" w:eastAsia="仿宋" w:cs="仿宋"/>
          <w:sz w:val="32"/>
          <w:szCs w:val="32"/>
          <w:lang w:val="en-US" w:eastAsia="zh-CN"/>
        </w:rPr>
        <w:t>享受资助学生认定正确率</w:t>
      </w:r>
      <w:r>
        <w:rPr>
          <w:rFonts w:hint="eastAsia" w:ascii="仿宋" w:hAnsi="仿宋" w:eastAsia="仿宋" w:cs="仿宋"/>
          <w:kern w:val="2"/>
          <w:sz w:val="32"/>
          <w:szCs w:val="32"/>
          <w:lang w:val="en-US" w:eastAsia="zh-CN"/>
        </w:rPr>
        <w:t>≥98</w:t>
      </w:r>
    </w:p>
    <w:p>
      <w:pPr>
        <w:pStyle w:val="2"/>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时效指标：享受资助学生拨付率</w:t>
      </w:r>
      <w:r>
        <w:rPr>
          <w:rFonts w:hint="eastAsia" w:ascii="仿宋" w:hAnsi="仿宋" w:eastAsia="仿宋" w:cs="仿宋"/>
          <w:kern w:val="2"/>
          <w:sz w:val="32"/>
          <w:szCs w:val="32"/>
          <w:lang w:val="en-US" w:eastAsia="zh-CN"/>
        </w:rPr>
        <w:t>≥98%</w:t>
      </w:r>
    </w:p>
    <w:p>
      <w:pPr>
        <w:pStyle w:val="5"/>
        <w:shd w:val="clear" w:color="auto" w:fill="FFFFFF"/>
        <w:spacing w:before="0" w:beforeAutospacing="0" w:after="0" w:afterAutospacing="0" w:line="360" w:lineRule="auto"/>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b w:val="0"/>
          <w:bCs w:val="0"/>
          <w:sz w:val="32"/>
          <w:szCs w:val="32"/>
          <w:shd w:val="clear" w:color="auto" w:fill="FFFFFF"/>
          <w:lang w:eastAsia="zh-CN"/>
        </w:rPr>
        <w:t>满意度指标：</w:t>
      </w:r>
      <w:r>
        <w:rPr>
          <w:rFonts w:hint="eastAsia" w:ascii="仿宋" w:hAnsi="仿宋" w:eastAsia="仿宋" w:cs="仿宋"/>
          <w:b w:val="0"/>
          <w:bCs w:val="0"/>
          <w:sz w:val="32"/>
          <w:szCs w:val="32"/>
          <w:shd w:val="clear" w:color="auto" w:fill="FFFFFF"/>
          <w:lang w:val="en-US" w:eastAsia="zh-CN"/>
        </w:rPr>
        <w:t>师生群众满意度</w:t>
      </w:r>
      <w:r>
        <w:rPr>
          <w:rFonts w:hint="eastAsia" w:ascii="仿宋" w:hAnsi="仿宋" w:eastAsia="仿宋" w:cs="仿宋"/>
          <w:kern w:val="2"/>
          <w:sz w:val="32"/>
          <w:szCs w:val="32"/>
          <w:lang w:val="en-US" w:eastAsia="zh-CN"/>
        </w:rPr>
        <w:t>≥98%</w:t>
      </w:r>
    </w:p>
    <w:p>
      <w:pPr>
        <w:spacing w:line="600" w:lineRule="exact"/>
        <w:ind w:firstLine="630" w:firstLineChars="30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shd w:val="clear" w:color="auto" w:fill="FFFFFF"/>
        <w:spacing w:before="0" w:beforeAutospacing="0" w:after="0" w:afterAutospacing="0" w:line="360" w:lineRule="auto"/>
        <w:jc w:val="center"/>
        <w:rPr>
          <w:rFonts w:hint="eastAsia" w:ascii="华文中宋" w:hAnsi="华文中宋" w:eastAsia="华文中宋" w:cs="华文中宋"/>
          <w:b/>
          <w:bCs/>
          <w:sz w:val="36"/>
          <w:szCs w:val="36"/>
          <w:shd w:val="clear" w:color="auto" w:fill="FFFFFF"/>
        </w:rPr>
      </w:pPr>
      <w:r>
        <w:rPr>
          <w:rFonts w:hint="eastAsia" w:ascii="华文中宋" w:hAnsi="华文中宋" w:eastAsia="华文中宋" w:cs="华文中宋"/>
          <w:b/>
          <w:bCs/>
          <w:sz w:val="36"/>
          <w:szCs w:val="36"/>
          <w:shd w:val="clear" w:color="auto" w:fill="FFFFFF"/>
        </w:rPr>
        <w:t>第四部分 名词解释</w:t>
      </w:r>
    </w:p>
    <w:p>
      <w:pPr>
        <w:pStyle w:val="5"/>
        <w:shd w:val="clear" w:color="auto" w:fill="FFFFFF"/>
        <w:spacing w:before="0" w:beforeAutospacing="0" w:after="0" w:afterAutospacing="0" w:line="360" w:lineRule="auto"/>
        <w:ind w:left="420"/>
        <w:rPr>
          <w:rFonts w:hint="eastAsia" w:ascii="仿宋" w:hAnsi="仿宋" w:eastAsia="仿宋" w:cs="仿宋"/>
          <w:sz w:val="32"/>
          <w:szCs w:val="32"/>
          <w:shd w:val="clear" w:color="auto" w:fill="FFFFFF"/>
        </w:rPr>
      </w:pP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一、财政拨款收入：指单位从同级财政部门取得的财政预算资金。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二、事业收入：指事业单位开展专业业务活动及辅助活动取得的收入。如：中国财政杂志社的刊物发行收入，中国注册会计师协会、中国资产评估协会、中国国债协会、中国会计学会收取的会费收入等。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三、经营收入：指事业单位在专业业务活动及其辅助活动之外开展非独立核算经营活动取得的收入。如：中国财政杂志社广告收入等。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四、其他收入：指单位取得的除上述收入以外的各项收入。主要是按规定动用的售房收入、存款利息收入等。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六、年初结转和结余：指单位以前年度尚未完成、结转到本年按有关规定继续使用的资金。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七、</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教育管理事务</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行政运行</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行政单位（包括实行公务员管理的事业单位）的基本支出</w:t>
      </w:r>
      <w:r>
        <w:rPr>
          <w:rFonts w:hint="eastAsia" w:ascii="仿宋" w:hAnsi="仿宋" w:eastAsia="仿宋" w:cs="仿宋"/>
          <w:sz w:val="32"/>
          <w:szCs w:val="32"/>
          <w:shd w:val="clear" w:color="auto" w:fill="FFFFFF"/>
        </w:rPr>
        <w:t>。</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八、</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普通教育</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学前教育</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各部门举办的学前教育支出。政府各部门对社会组织等举办的幼儿园的资助，如捐赠、补贴等，也在本科目中反映。</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九、社会保障和就业（类）行政事业单位离退休（款）归口管理的行政单位离退休（项）：反映实行归口管理的行政单位（包括实行公务员管理的事业单位）开支的离退休经费。</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十、社会保障和就业（类）行政事业单位离退休（款）离退休人员管理机构（项）：反映实行归口管理的各类离退休人员管理机构的支出。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十一、农林水（类）农业综合开发（款）机构运行（项）：反映农业综合开发部门的基本支出。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十二、农林水（类）农业综合开发（款）其他农业综合开发支出（项）：反映农业综合开发部门的其他支出。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十三、住房保障（类）住房改革支出（款）住房公积金（项）：反映行政事业单位按人力资源和社会保障部、财政部规定的基本工资和津贴补贴以及规定比例为职工缴纳的住房公积金。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十四、住房保障（类）住房改革支出（款）提租补贴（项）：反映按房改政策规定的标准，行政事业单位向职工（含离退休人员）发放的租金补贴。</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十五、住房保障（类）住房改革支出（款）购房补贴（项）：反映按房改政策规定，行政事业单位向符合条件职工（含离退休人员）、军队（含武警）向转役复员离退休人员发放的用于购买住房的补贴。</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十六、结余分配：指事业单位按照会计制度规定缴纳的所得税以及从非财政补助结余中提取的职工福利基金、事业基金等。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十七、年末结转和结余：指单位按有关规定结转到下年或以后年度继续使用的资金。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十八、基本支出：指单位为保障其机构正常运转、完成日常工作任务而发生的人员支出和公用支出。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十九、项目支出：指单位为完成特定行政任务和事业发展目标在基本支出之外所发生的支出。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二十、经营支出：指事业单位在专业业务活动及其辅助活动之外开展非独立核算经营活动发生的支出。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一、“三公”经费：纳入财政预决算管理的“三公”经费，是指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sz w:val="32"/>
          <w:szCs w:val="32"/>
        </w:rPr>
      </w:pPr>
      <w:r>
        <w:rPr>
          <w:rFonts w:hint="eastAsia" w:ascii="仿宋" w:hAnsi="仿宋" w:eastAsia="仿宋" w:cs="仿宋"/>
          <w:sz w:val="32"/>
          <w:szCs w:val="32"/>
          <w:shd w:val="clear" w:color="auto" w:fill="FFFFFF"/>
        </w:rPr>
        <w:t>二十二、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701" w:right="1321"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6</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DMyOTFkZDA2MDIzNDQ1NGQ2N2I3OTg3OWJlNDUifQ=="/>
  </w:docVars>
  <w:rsids>
    <w:rsidRoot w:val="34D8419D"/>
    <w:rsid w:val="0E3F319E"/>
    <w:rsid w:val="1B690D93"/>
    <w:rsid w:val="22365B7F"/>
    <w:rsid w:val="2F77683D"/>
    <w:rsid w:val="34D8419D"/>
    <w:rsid w:val="36687282"/>
    <w:rsid w:val="37D87E17"/>
    <w:rsid w:val="3816177F"/>
    <w:rsid w:val="3A3D4A64"/>
    <w:rsid w:val="3B8D4E6B"/>
    <w:rsid w:val="417B7632"/>
    <w:rsid w:val="48500F29"/>
    <w:rsid w:val="491868E5"/>
    <w:rsid w:val="55A96161"/>
    <w:rsid w:val="62C42AA7"/>
    <w:rsid w:val="77900D8F"/>
    <w:rsid w:val="7B3C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6854</Words>
  <Characters>8062</Characters>
  <Lines>0</Lines>
  <Paragraphs>0</Paragraphs>
  <TotalTime>0</TotalTime>
  <ScaleCrop>false</ScaleCrop>
  <LinksUpToDate>false</LinksUpToDate>
  <CharactersWithSpaces>8363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1216</dc:creator>
  <cp:lastModifiedBy>Administrator</cp:lastModifiedBy>
  <dcterms:modified xsi:type="dcterms:W3CDTF">2026-02-11T09:32:45Z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4F166FDA4F8B4A01B7977D24F22F58E0</vt:lpwstr>
  </property>
</Properties>
</file>