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9813A">
      <w:pPr>
        <w:numPr>
          <w:ilvl w:val="0"/>
          <w:numId w:val="0"/>
        </w:numPr>
        <w:jc w:val="both"/>
        <w:rPr>
          <w:rFonts w:hint="eastAsia" w:ascii="黑体" w:hAnsi="黑体" w:eastAsia="黑体" w:cs="黑体"/>
          <w:sz w:val="32"/>
          <w:szCs w:val="32"/>
          <w:u w:val="none"/>
          <w:lang w:val="en-US" w:eastAsia="zh-CN"/>
        </w:rPr>
      </w:pPr>
      <w:bookmarkStart w:id="0" w:name="_GoBack"/>
      <w:bookmarkEnd w:id="0"/>
    </w:p>
    <w:p w14:paraId="732DFDDC">
      <w:pPr>
        <w:keepNext w:val="0"/>
        <w:keepLines w:val="0"/>
        <w:pageBreakBefore w:val="0"/>
        <w:widowControl w:val="0"/>
        <w:kinsoku/>
        <w:wordWrap/>
        <w:overflowPunct/>
        <w:topLinePunct w:val="0"/>
        <w:bidi w:val="0"/>
        <w:spacing w:line="360" w:lineRule="auto"/>
        <w:jc w:val="center"/>
        <w:textAlignment w:val="auto"/>
        <w:outlineLvl w:val="9"/>
        <w:rPr>
          <w:rFonts w:hint="eastAsia" w:ascii="微软雅黑" w:hAnsi="微软雅黑" w:eastAsia="微软雅黑" w:cs="微软雅黑"/>
          <w:sz w:val="36"/>
          <w:szCs w:val="36"/>
          <w:lang w:val="en-US" w:eastAsia="zh-CN"/>
        </w:rPr>
      </w:pPr>
      <w:r>
        <w:rPr>
          <w:rFonts w:hint="eastAsia" w:ascii="微软雅黑" w:hAnsi="微软雅黑" w:eastAsia="微软雅黑" w:cs="微软雅黑"/>
          <w:b/>
          <w:bCs/>
          <w:color w:val="auto"/>
          <w:sz w:val="36"/>
          <w:szCs w:val="36"/>
          <w:u w:val="none"/>
          <w:lang w:val="en-US" w:eastAsia="zh-CN"/>
        </w:rPr>
        <w:t>通山县慈口乡中学</w:t>
      </w:r>
      <w:r>
        <w:rPr>
          <w:rFonts w:hint="eastAsia" w:ascii="微软雅黑" w:hAnsi="微软雅黑" w:eastAsia="微软雅黑" w:cs="微软雅黑"/>
          <w:color w:val="auto"/>
          <w:sz w:val="36"/>
          <w:szCs w:val="36"/>
          <w:u w:val="none"/>
          <w:lang w:val="en-US" w:eastAsia="zh-CN"/>
        </w:rPr>
        <w:t>2022</w:t>
      </w:r>
      <w:r>
        <w:rPr>
          <w:rFonts w:hint="eastAsia" w:ascii="微软雅黑" w:hAnsi="微软雅黑" w:eastAsia="微软雅黑" w:cs="微软雅黑"/>
          <w:sz w:val="36"/>
          <w:szCs w:val="36"/>
          <w:lang w:val="en-US" w:eastAsia="zh-CN"/>
        </w:rPr>
        <w:t>年度部门决算公开</w:t>
      </w:r>
    </w:p>
    <w:p w14:paraId="1D726019">
      <w:pPr>
        <w:keepNext w:val="0"/>
        <w:keepLines w:val="0"/>
        <w:pageBreakBefore w:val="0"/>
        <w:widowControl w:val="0"/>
        <w:shd w:val="clear" w:color="auto" w:fill="FFFFFF"/>
        <w:kinsoku/>
        <w:wordWrap/>
        <w:overflowPunct/>
        <w:topLinePunct w:val="0"/>
        <w:bidi w:val="0"/>
        <w:spacing w:before="240" w:after="240" w:line="360" w:lineRule="auto"/>
        <w:jc w:val="both"/>
        <w:textAlignment w:val="auto"/>
        <w:outlineLvl w:val="9"/>
        <w:rPr>
          <w:rFonts w:hint="eastAsia" w:ascii="方正小标宋简体" w:hAnsi="方正小标宋简体" w:eastAsia="方正小标宋简体" w:cs="方正小标宋简体"/>
          <w:sz w:val="36"/>
          <w:szCs w:val="36"/>
          <w:lang w:val="en-US" w:eastAsia="zh-CN"/>
        </w:rPr>
      </w:pPr>
    </w:p>
    <w:p w14:paraId="6629BDB2">
      <w:pPr>
        <w:keepNext w:val="0"/>
        <w:keepLines w:val="0"/>
        <w:pageBreakBefore w:val="0"/>
        <w:widowControl w:val="0"/>
        <w:shd w:val="clear" w:color="auto" w:fill="FFFFFF"/>
        <w:kinsoku/>
        <w:wordWrap/>
        <w:overflowPunct/>
        <w:topLinePunct w:val="0"/>
        <w:bidi w:val="0"/>
        <w:spacing w:before="240" w:after="240" w:line="360" w:lineRule="auto"/>
        <w:ind w:firstLine="640"/>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目    录</w:t>
      </w:r>
    </w:p>
    <w:p w14:paraId="7E86BBDE">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rPr>
          <w:rFonts w:hint="eastAsia" w:ascii="黑体" w:hAnsi="黑体" w:eastAsia="黑体" w:cs="黑体"/>
        </w:rPr>
      </w:pPr>
      <w:r>
        <w:rPr>
          <w:rStyle w:val="9"/>
          <w:rFonts w:hint="eastAsia" w:ascii="黑体" w:hAnsi="黑体" w:eastAsia="黑体" w:cs="黑体"/>
          <w:sz w:val="32"/>
          <w:szCs w:val="32"/>
          <w:rtl w:val="0"/>
        </w:rPr>
        <w:t>第一部分</w:t>
      </w:r>
      <w:r>
        <w:rPr>
          <w:rStyle w:val="9"/>
          <w:rFonts w:hint="eastAsia" w:ascii="黑体" w:hAnsi="黑体" w:eastAsia="黑体" w:cs="黑体"/>
          <w:sz w:val="32"/>
          <w:szCs w:val="32"/>
          <w:rtl w:val="0"/>
          <w:lang w:val="en-US" w:eastAsia="en-US"/>
        </w:rPr>
        <w:t xml:space="preserve">  </w:t>
      </w:r>
      <w:r>
        <w:rPr>
          <w:rStyle w:val="9"/>
          <w:rFonts w:hint="eastAsia" w:ascii="黑体" w:hAnsi="黑体" w:eastAsia="黑体" w:cs="黑体"/>
          <w:color w:val="auto"/>
          <w:sz w:val="32"/>
          <w:szCs w:val="32"/>
          <w:u w:val="none"/>
          <w:rtl w:val="0"/>
          <w:lang w:val="en-US" w:eastAsia="zh-CN"/>
        </w:rPr>
        <w:t>湖北省通山县慈口乡中学</w:t>
      </w:r>
      <w:r>
        <w:rPr>
          <w:rStyle w:val="9"/>
          <w:rFonts w:hint="eastAsia" w:ascii="黑体" w:hAnsi="黑体" w:eastAsia="黑体" w:cs="黑体"/>
          <w:sz w:val="32"/>
          <w:szCs w:val="32"/>
          <w:rtl w:val="0"/>
        </w:rPr>
        <w:t>概况</w:t>
      </w:r>
    </w:p>
    <w:p w14:paraId="167C5DA8">
      <w:pPr>
        <w:keepNext w:val="0"/>
        <w:keepLines w:val="0"/>
        <w:pageBreakBefore w:val="0"/>
        <w:widowControl w:val="0"/>
        <w:kinsoku/>
        <w:wordWrap/>
        <w:overflowPunct/>
        <w:topLinePunct w:val="0"/>
        <w:autoSpaceDE/>
        <w:autoSpaceDN/>
        <w:bidi w:val="0"/>
        <w:adjustRightInd w:val="0"/>
        <w:snapToGrid w:val="0"/>
        <w:spacing w:line="360" w:lineRule="auto"/>
        <w:ind w:right="-781" w:rightChars="-244" w:firstLine="640" w:firstLineChars="200"/>
        <w:jc w:val="both"/>
        <w:textAlignment w:val="auto"/>
        <w:outlineLvl w:val="9"/>
        <w:rPr>
          <w:rFonts w:hint="eastAsia" w:ascii="仿宋_GB2312" w:hAnsi="宋体" w:eastAsia="仿宋_GB2312" w:cs="Times New Roman"/>
          <w:bCs/>
          <w:sz w:val="32"/>
          <w:szCs w:val="32"/>
          <w:highlight w:val="none"/>
          <w:lang w:eastAsia="zh-CN"/>
        </w:rPr>
      </w:pPr>
      <w:r>
        <w:rPr>
          <w:rFonts w:hint="eastAsia" w:ascii="仿宋_GB2312" w:hAnsi="宋体" w:eastAsia="仿宋_GB2312" w:cs="Times New Roman"/>
          <w:bCs/>
          <w:sz w:val="32"/>
          <w:szCs w:val="32"/>
          <w:highlight w:val="none"/>
          <w:rtl w:val="0"/>
        </w:rPr>
        <w:t>一、部门主要</w:t>
      </w:r>
      <w:r>
        <w:rPr>
          <w:rFonts w:hint="eastAsia" w:ascii="仿宋_GB2312" w:hAnsi="宋体" w:cs="Times New Roman"/>
          <w:bCs/>
          <w:sz w:val="32"/>
          <w:szCs w:val="32"/>
          <w:highlight w:val="none"/>
          <w:rtl w:val="0"/>
          <w:lang w:eastAsia="zh-CN"/>
        </w:rPr>
        <w:t>职责</w:t>
      </w:r>
    </w:p>
    <w:p w14:paraId="3E74F94A">
      <w:pPr>
        <w:keepNext w:val="0"/>
        <w:keepLines w:val="0"/>
        <w:pageBreakBefore w:val="0"/>
        <w:widowControl w:val="0"/>
        <w:kinsoku/>
        <w:wordWrap/>
        <w:overflowPunct/>
        <w:topLinePunct w:val="0"/>
        <w:autoSpaceDE/>
        <w:autoSpaceDN/>
        <w:bidi w:val="0"/>
        <w:adjustRightInd w:val="0"/>
        <w:snapToGrid w:val="0"/>
        <w:spacing w:line="360" w:lineRule="auto"/>
        <w:ind w:right="-781" w:rightChars="-244" w:firstLine="640" w:firstLineChars="200"/>
        <w:jc w:val="both"/>
        <w:textAlignment w:val="auto"/>
        <w:outlineLvl w:val="9"/>
        <w:rPr>
          <w:rFonts w:hint="eastAsia" w:ascii="仿宋_GB2312" w:hAnsi="宋体" w:eastAsia="仿宋_GB2312" w:cs="Times New Roman"/>
          <w:bCs/>
          <w:sz w:val="32"/>
          <w:szCs w:val="32"/>
          <w:highlight w:val="none"/>
          <w:lang w:eastAsia="zh-CN"/>
        </w:rPr>
      </w:pPr>
      <w:r>
        <w:rPr>
          <w:rFonts w:hint="eastAsia" w:ascii="仿宋_GB2312" w:hAnsi="宋体" w:eastAsia="仿宋_GB2312" w:cs="Times New Roman"/>
          <w:bCs/>
          <w:sz w:val="32"/>
          <w:szCs w:val="32"/>
          <w:highlight w:val="none"/>
          <w:rtl w:val="0"/>
        </w:rPr>
        <w:t>二、</w:t>
      </w:r>
      <w:r>
        <w:rPr>
          <w:rFonts w:hint="eastAsia" w:ascii="仿宋_GB2312" w:hAnsi="宋体" w:cs="Times New Roman"/>
          <w:bCs/>
          <w:sz w:val="32"/>
          <w:szCs w:val="32"/>
          <w:highlight w:val="none"/>
          <w:rtl w:val="0"/>
          <w:lang w:eastAsia="zh-CN"/>
        </w:rPr>
        <w:t>机构设置情况</w:t>
      </w:r>
    </w:p>
    <w:p w14:paraId="40E62A62">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pPr>
      <w:r>
        <w:rPr>
          <w:rStyle w:val="9"/>
          <w:rFonts w:ascii="黑体" w:hAnsi="黑体" w:eastAsia="黑体" w:cs="黑体"/>
          <w:sz w:val="32"/>
          <w:szCs w:val="32"/>
          <w:rtl w:val="0"/>
        </w:rPr>
        <w:t>第二部分</w:t>
      </w:r>
      <w:r>
        <w:rPr>
          <w:rStyle w:val="9"/>
          <w:rFonts w:ascii="黑体" w:hAnsi="黑体" w:eastAsia="黑体" w:cs="黑体"/>
          <w:sz w:val="32"/>
          <w:szCs w:val="32"/>
          <w:rtl w:val="0"/>
          <w:lang w:val="en-US" w:eastAsia="en-US"/>
        </w:rPr>
        <w:t> </w:t>
      </w:r>
      <w:r>
        <w:rPr>
          <w:rStyle w:val="9"/>
          <w:rFonts w:ascii="黑体" w:hAnsi="黑体" w:eastAsia="黑体" w:cs="黑体"/>
          <w:color w:val="auto"/>
          <w:sz w:val="32"/>
          <w:szCs w:val="32"/>
          <w:u w:val="none"/>
          <w:rtl w:val="0"/>
          <w:lang w:val="en-US" w:eastAsia="en-US"/>
        </w:rPr>
        <w:t xml:space="preserve"> </w:t>
      </w:r>
      <w:r>
        <w:rPr>
          <w:rStyle w:val="9"/>
          <w:rFonts w:hint="eastAsia" w:ascii="黑体" w:hAnsi="黑体" w:eastAsia="黑体" w:cs="黑体"/>
          <w:color w:val="auto"/>
          <w:sz w:val="32"/>
          <w:szCs w:val="32"/>
          <w:u w:val="none"/>
          <w:rtl w:val="0"/>
          <w:lang w:val="en-US" w:eastAsia="zh-CN"/>
        </w:rPr>
        <w:t>湖北省通山县慈口乡中学</w:t>
      </w:r>
      <w:r>
        <w:rPr>
          <w:rStyle w:val="9"/>
          <w:rFonts w:ascii="黑体" w:hAnsi="黑体" w:eastAsia="黑体" w:cs="黑体"/>
          <w:sz w:val="32"/>
          <w:szCs w:val="32"/>
          <w:rtl w:val="0"/>
          <w:lang w:val="en-US" w:eastAsia="en-US"/>
        </w:rPr>
        <w:t>20</w:t>
      </w:r>
      <w:r>
        <w:rPr>
          <w:rStyle w:val="9"/>
          <w:rFonts w:hint="eastAsia" w:ascii="黑体" w:hAnsi="黑体" w:eastAsia="黑体" w:cs="黑体"/>
          <w:sz w:val="32"/>
          <w:szCs w:val="32"/>
          <w:rtl w:val="0"/>
          <w:lang w:val="en-US" w:eastAsia="zh-CN"/>
        </w:rPr>
        <w:t>22</w:t>
      </w:r>
      <w:r>
        <w:rPr>
          <w:rStyle w:val="9"/>
          <w:rFonts w:ascii="黑体" w:hAnsi="黑体" w:eastAsia="黑体" w:cs="黑体"/>
          <w:sz w:val="32"/>
          <w:szCs w:val="32"/>
          <w:rtl w:val="0"/>
        </w:rPr>
        <w:t>年度部门决算表</w:t>
      </w:r>
    </w:p>
    <w:p w14:paraId="23A9249D">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一、收入支出决算总表</w:t>
      </w:r>
    </w:p>
    <w:p w14:paraId="72C151D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二、收入决算表</w:t>
      </w:r>
    </w:p>
    <w:p w14:paraId="48EBA91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三、支出决算表</w:t>
      </w:r>
    </w:p>
    <w:p w14:paraId="6594237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四、财政拨款收入支出决算总表</w:t>
      </w:r>
    </w:p>
    <w:p w14:paraId="31C8396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五、一般公共预算财政拨款支出决算表</w:t>
      </w:r>
    </w:p>
    <w:p w14:paraId="2DD3B0FE">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六、一般公共预算财政拨款基本支出决算明细表</w:t>
      </w:r>
    </w:p>
    <w:p w14:paraId="2C5915F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七、一般公共预算财政拨款“三公”经费支出决算表</w:t>
      </w:r>
    </w:p>
    <w:p w14:paraId="6088C3AC">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八、政府性基金预算财政拨款收入支出决算表</w:t>
      </w:r>
    </w:p>
    <w:p w14:paraId="2DEA417A">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九、国有资本经营预算财政拨款支出决算表</w:t>
      </w:r>
    </w:p>
    <w:p w14:paraId="09A37439">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pPr>
      <w:r>
        <w:rPr>
          <w:rStyle w:val="9"/>
          <w:rFonts w:ascii="黑体" w:hAnsi="黑体" w:eastAsia="黑体" w:cs="黑体"/>
          <w:sz w:val="32"/>
          <w:szCs w:val="32"/>
          <w:rtl w:val="0"/>
        </w:rPr>
        <w:t>第三部分</w:t>
      </w:r>
      <w:r>
        <w:rPr>
          <w:rStyle w:val="9"/>
          <w:rFonts w:ascii="黑体" w:hAnsi="黑体" w:eastAsia="黑体" w:cs="黑体"/>
          <w:sz w:val="32"/>
          <w:szCs w:val="32"/>
          <w:rtl w:val="0"/>
          <w:lang w:val="en-US" w:eastAsia="en-US"/>
        </w:rPr>
        <w:t xml:space="preserve">  </w:t>
      </w:r>
      <w:r>
        <w:rPr>
          <w:rStyle w:val="9"/>
          <w:rFonts w:hint="eastAsia" w:ascii="黑体" w:hAnsi="黑体" w:eastAsia="黑体" w:cs="黑体"/>
          <w:color w:val="auto"/>
          <w:sz w:val="32"/>
          <w:szCs w:val="32"/>
          <w:u w:val="none"/>
          <w:rtl w:val="0"/>
          <w:lang w:val="en-US" w:eastAsia="zh-CN"/>
        </w:rPr>
        <w:t>湖北省通山县慈口乡中学</w:t>
      </w:r>
      <w:r>
        <w:rPr>
          <w:rStyle w:val="9"/>
          <w:rFonts w:ascii="黑体" w:hAnsi="黑体" w:eastAsia="黑体" w:cs="黑体"/>
          <w:sz w:val="32"/>
          <w:szCs w:val="32"/>
          <w:rtl w:val="0"/>
          <w:lang w:val="en-US" w:eastAsia="en-US"/>
        </w:rPr>
        <w:t>20</w:t>
      </w:r>
      <w:r>
        <w:rPr>
          <w:rStyle w:val="9"/>
          <w:rFonts w:hint="eastAsia" w:ascii="黑体" w:hAnsi="黑体" w:eastAsia="黑体" w:cs="黑体"/>
          <w:sz w:val="32"/>
          <w:szCs w:val="32"/>
          <w:rtl w:val="0"/>
          <w:lang w:val="en-US" w:eastAsia="zh-CN"/>
        </w:rPr>
        <w:t>22</w:t>
      </w:r>
      <w:r>
        <w:rPr>
          <w:rStyle w:val="9"/>
          <w:rFonts w:ascii="黑体" w:hAnsi="黑体" w:eastAsia="黑体" w:cs="黑体"/>
          <w:sz w:val="32"/>
          <w:szCs w:val="32"/>
          <w:rtl w:val="0"/>
        </w:rPr>
        <w:t>年度部门决算情况说明</w:t>
      </w:r>
    </w:p>
    <w:p w14:paraId="3153E4E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一、收入支出决算总体情况说明</w:t>
      </w:r>
    </w:p>
    <w:p w14:paraId="43BD693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二、收入决算情况说明</w:t>
      </w:r>
    </w:p>
    <w:p w14:paraId="78537A80">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三、支出决算情况说明</w:t>
      </w:r>
    </w:p>
    <w:p w14:paraId="4DD6B8F2">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四、财政拨款收入支出决算总体情况说明</w:t>
      </w:r>
    </w:p>
    <w:p w14:paraId="67BA08DB">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五、一般公共预算财政拨款支出决算情况说明</w:t>
      </w:r>
    </w:p>
    <w:p w14:paraId="3103361C">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六、一般公共预算财政拨款基本支出决算情况说明</w:t>
      </w:r>
    </w:p>
    <w:p w14:paraId="08B5F4F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 xml:space="preserve">七、财政拨款“三公”经费支出决算情况说明 </w:t>
      </w:r>
    </w:p>
    <w:p w14:paraId="6F20831D">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lang w:val="en-US" w:eastAsia="zh-CN"/>
        </w:rPr>
        <w:t xml:space="preserve">八、政府性基金预算财政拨款收入支出决算情况说明 </w:t>
      </w:r>
    </w:p>
    <w:p w14:paraId="092113FE">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九、国有资本经营预算财政拨款支出决算情况说明</w:t>
      </w:r>
    </w:p>
    <w:p w14:paraId="34DD6947">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十、机关运行经费支出说明</w:t>
      </w:r>
    </w:p>
    <w:p w14:paraId="4B5C1208">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十一、政府采购支出说明</w:t>
      </w:r>
    </w:p>
    <w:p w14:paraId="5F054429">
      <w:pPr>
        <w:keepNext w:val="0"/>
        <w:keepLines w:val="0"/>
        <w:pageBreakBefore w:val="0"/>
        <w:widowControl w:val="0"/>
        <w:numPr>
          <w:ilvl w:val="0"/>
          <w:numId w:val="0"/>
        </w:numPr>
        <w:kinsoku/>
        <w:wordWrap/>
        <w:overflowPunct/>
        <w:topLinePunct w:val="0"/>
        <w:autoSpaceDE/>
        <w:autoSpaceDN/>
        <w:bidi w:val="0"/>
        <w:spacing w:line="360" w:lineRule="auto"/>
        <w:ind w:leftChars="200"/>
        <w:jc w:val="both"/>
        <w:textAlignment w:val="auto"/>
        <w:outlineLvl w:val="9"/>
        <w:rPr>
          <w:rFonts w:hint="eastAsia"/>
          <w:lang w:val="en-US" w:eastAsia="zh-CN"/>
        </w:rPr>
      </w:pPr>
      <w:r>
        <w:rPr>
          <w:rFonts w:hint="eastAsia"/>
          <w:lang w:val="en-US" w:eastAsia="zh-CN"/>
        </w:rPr>
        <w:t>十二、国有资产占用情况说明</w:t>
      </w:r>
    </w:p>
    <w:p w14:paraId="7EBAE2B2">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十三、预算绩效情况说明</w:t>
      </w:r>
    </w:p>
    <w:p w14:paraId="060F0FB6">
      <w:pPr>
        <w:keepNext w:val="0"/>
        <w:keepLines w:val="0"/>
        <w:pageBreakBefore w:val="0"/>
        <w:widowControl w:val="0"/>
        <w:kinsoku/>
        <w:wordWrap/>
        <w:overflowPunct/>
        <w:topLinePunct w:val="0"/>
        <w:autoSpaceDE/>
        <w:autoSpaceDN/>
        <w:bidi w:val="0"/>
        <w:spacing w:line="360" w:lineRule="auto"/>
        <w:ind w:firstLine="640" w:firstLineChars="200"/>
        <w:jc w:val="both"/>
        <w:textAlignment w:val="auto"/>
        <w:outlineLvl w:val="9"/>
        <w:rPr>
          <w:rFonts w:hint="eastAsia"/>
          <w:lang w:val="en-US" w:eastAsia="zh-CN"/>
        </w:rPr>
      </w:pPr>
      <w:r>
        <w:rPr>
          <w:rFonts w:hint="eastAsia"/>
          <w:lang w:val="en-US" w:eastAsia="zh-CN"/>
        </w:rPr>
        <w:t>十四、专项支出、转移支付支出情况说明</w:t>
      </w:r>
    </w:p>
    <w:p w14:paraId="10E1F88D">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pPr>
      <w:r>
        <w:rPr>
          <w:rStyle w:val="9"/>
          <w:rFonts w:ascii="黑体" w:hAnsi="黑体" w:eastAsia="黑体" w:cs="黑体"/>
          <w:sz w:val="32"/>
          <w:szCs w:val="32"/>
          <w:rtl w:val="0"/>
        </w:rPr>
        <w:t>第四部分</w:t>
      </w:r>
      <w:r>
        <w:rPr>
          <w:rStyle w:val="9"/>
          <w:rFonts w:ascii="黑体" w:hAnsi="黑体" w:eastAsia="黑体" w:cs="黑体"/>
          <w:sz w:val="32"/>
          <w:szCs w:val="32"/>
          <w:rtl w:val="0"/>
          <w:lang w:val="en-US" w:eastAsia="en-US"/>
        </w:rPr>
        <w:t xml:space="preserve">  </w:t>
      </w:r>
      <w:r>
        <w:rPr>
          <w:rFonts w:hint="eastAsia" w:ascii="黑体" w:hAnsi="黑体" w:eastAsia="黑体" w:cs="黑体"/>
          <w:sz w:val="32"/>
          <w:szCs w:val="32"/>
          <w:lang w:val="en-US" w:eastAsia="zh-CN"/>
        </w:rPr>
        <w:t>其他需要说明的情况</w:t>
      </w:r>
    </w:p>
    <w:p w14:paraId="4CA9CC83">
      <w:pPr>
        <w:keepNext w:val="0"/>
        <w:keepLines w:val="0"/>
        <w:pageBreakBefore w:val="0"/>
        <w:widowControl w:val="0"/>
        <w:numPr>
          <w:ilvl w:val="0"/>
          <w:numId w:val="0"/>
        </w:numPr>
        <w:kinsoku/>
        <w:wordWrap/>
        <w:overflowPunct/>
        <w:topLinePunct w:val="0"/>
        <w:autoSpaceDE/>
        <w:autoSpaceDN/>
        <w:bidi w:val="0"/>
        <w:spacing w:line="360" w:lineRule="auto"/>
        <w:ind w:firstLine="640" w:firstLineChars="200"/>
        <w:jc w:val="both"/>
        <w:textAlignment w:val="auto"/>
        <w:outlineLvl w:val="9"/>
        <w:rPr>
          <w:rStyle w:val="9"/>
          <w:rFonts w:ascii="黑体" w:hAnsi="黑体" w:eastAsia="黑体" w:cs="黑体"/>
          <w:sz w:val="32"/>
          <w:szCs w:val="32"/>
          <w:rtl w:val="0"/>
        </w:rPr>
      </w:pPr>
      <w:r>
        <w:rPr>
          <w:rStyle w:val="9"/>
          <w:rFonts w:ascii="黑体" w:hAnsi="黑体" w:eastAsia="黑体" w:cs="黑体"/>
          <w:sz w:val="32"/>
          <w:szCs w:val="32"/>
          <w:rtl w:val="0"/>
        </w:rPr>
        <w:t>第五部分</w:t>
      </w:r>
      <w:r>
        <w:rPr>
          <w:rStyle w:val="9"/>
          <w:rFonts w:ascii="黑体" w:hAnsi="黑体" w:eastAsia="黑体" w:cs="黑体"/>
          <w:sz w:val="32"/>
          <w:szCs w:val="32"/>
          <w:rtl w:val="0"/>
          <w:lang w:val="en-US" w:eastAsia="en-US"/>
        </w:rPr>
        <w:t xml:space="preserve">  </w:t>
      </w:r>
      <w:r>
        <w:rPr>
          <w:rStyle w:val="9"/>
          <w:rFonts w:ascii="黑体" w:hAnsi="黑体" w:eastAsia="黑体" w:cs="黑体"/>
          <w:sz w:val="32"/>
          <w:szCs w:val="32"/>
          <w:rtl w:val="0"/>
        </w:rPr>
        <w:t>名词解释</w:t>
      </w:r>
    </w:p>
    <w:p w14:paraId="062E3C8F">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rPr>
          <w:rStyle w:val="9"/>
          <w:rFonts w:hint="eastAsia" w:ascii="黑体" w:hAnsi="黑体" w:eastAsia="黑体" w:cs="黑体"/>
          <w:sz w:val="32"/>
          <w:szCs w:val="32"/>
          <w:rtl w:val="0"/>
          <w:lang w:val="en-US" w:eastAsia="zh-CN"/>
        </w:rPr>
      </w:pPr>
      <w:r>
        <w:rPr>
          <w:rStyle w:val="9"/>
          <w:rFonts w:hint="eastAsia" w:ascii="黑体" w:hAnsi="黑体" w:eastAsia="黑体" w:cs="黑体"/>
          <w:sz w:val="32"/>
          <w:szCs w:val="32"/>
          <w:rtl w:val="0"/>
          <w:lang w:val="en-US" w:eastAsia="zh-CN"/>
        </w:rPr>
        <w:t>第六部分  附件</w:t>
      </w:r>
    </w:p>
    <w:p w14:paraId="7985DF85">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rPr>
          <w:rStyle w:val="9"/>
          <w:rFonts w:hint="eastAsia" w:ascii="黑体" w:hAnsi="黑体" w:eastAsia="黑体" w:cs="黑体"/>
          <w:sz w:val="32"/>
          <w:szCs w:val="32"/>
          <w:rtl w:val="0"/>
          <w:lang w:val="en-US" w:eastAsia="zh-CN"/>
        </w:rPr>
      </w:pPr>
    </w:p>
    <w:p w14:paraId="201A0493">
      <w:pPr>
        <w:keepNext w:val="0"/>
        <w:keepLines w:val="0"/>
        <w:pageBreakBefore w:val="0"/>
        <w:widowControl w:val="0"/>
        <w:shd w:val="clear" w:color="auto" w:fill="FFFFFF"/>
        <w:kinsoku/>
        <w:wordWrap/>
        <w:overflowPunct/>
        <w:topLinePunct w:val="0"/>
        <w:autoSpaceDE/>
        <w:autoSpaceDN/>
        <w:bidi w:val="0"/>
        <w:spacing w:before="240" w:after="240" w:line="360" w:lineRule="auto"/>
        <w:ind w:firstLine="640"/>
        <w:jc w:val="both"/>
        <w:textAlignment w:val="auto"/>
        <w:outlineLvl w:val="9"/>
        <w:rPr>
          <w:rStyle w:val="9"/>
          <w:rFonts w:hint="eastAsia" w:ascii="黑体" w:hAnsi="黑体" w:eastAsia="黑体" w:cs="黑体"/>
          <w:sz w:val="32"/>
          <w:szCs w:val="32"/>
          <w:rtl w:val="0"/>
          <w:lang w:val="en-US" w:eastAsia="zh-CN"/>
        </w:rPr>
      </w:pPr>
    </w:p>
    <w:p w14:paraId="13DD52D4">
      <w:pPr>
        <w:numPr>
          <w:ilvl w:val="0"/>
          <w:numId w:val="0"/>
        </w:numPr>
        <w:ind w:firstLine="640" w:firstLineChars="200"/>
        <w:jc w:val="both"/>
        <w:rPr>
          <w:rFonts w:hint="eastAsia" w:ascii="黑体" w:hAnsi="黑体" w:eastAsia="黑体" w:cs="黑体"/>
          <w:sz w:val="32"/>
          <w:szCs w:val="32"/>
          <w:u w:val="none"/>
          <w:lang w:val="en-US" w:eastAsia="zh-CN"/>
        </w:rPr>
      </w:pPr>
    </w:p>
    <w:p w14:paraId="2690BED2">
      <w:pPr>
        <w:numPr>
          <w:ilvl w:val="0"/>
          <w:numId w:val="0"/>
        </w:numPr>
        <w:jc w:val="both"/>
        <w:rPr>
          <w:rFonts w:hint="eastAsia" w:ascii="黑体" w:hAnsi="黑体" w:eastAsia="黑体" w:cs="黑体"/>
          <w:sz w:val="32"/>
          <w:szCs w:val="32"/>
          <w:u w:val="none"/>
          <w:lang w:val="en-US" w:eastAsia="zh-CN"/>
        </w:rPr>
      </w:pPr>
    </w:p>
    <w:p w14:paraId="70412E19">
      <w:pPr>
        <w:numPr>
          <w:ilvl w:val="0"/>
          <w:numId w:val="0"/>
        </w:numPr>
        <w:ind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u w:val="none"/>
          <w:lang w:val="en-US" w:eastAsia="zh-CN"/>
        </w:rPr>
        <w:t xml:space="preserve">第一部分  </w:t>
      </w:r>
      <w:r>
        <w:rPr>
          <w:rFonts w:hint="eastAsia" w:ascii="黑体" w:hAnsi="黑体" w:eastAsia="黑体" w:cs="黑体"/>
          <w:color w:val="auto"/>
          <w:sz w:val="32"/>
          <w:szCs w:val="32"/>
          <w:u w:val="none"/>
          <w:lang w:val="en-US" w:eastAsia="zh-CN"/>
        </w:rPr>
        <w:t>湖北省通山县慈口乡中学</w:t>
      </w:r>
      <w:r>
        <w:rPr>
          <w:rFonts w:hint="eastAsia" w:ascii="黑体" w:hAnsi="黑体" w:eastAsia="黑体" w:cs="黑体"/>
          <w:sz w:val="32"/>
          <w:szCs w:val="32"/>
          <w:lang w:val="en-US" w:eastAsia="zh-CN"/>
        </w:rPr>
        <w:t>概况</w:t>
      </w:r>
    </w:p>
    <w:p w14:paraId="77548C29">
      <w:pPr>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一、部门主要职责</w:t>
      </w:r>
    </w:p>
    <w:p w14:paraId="4A69C617">
      <w:pPr>
        <w:keepNext w:val="0"/>
        <w:keepLines w:val="0"/>
        <w:pageBreakBefore w:val="0"/>
        <w:widowControl w:val="0"/>
        <w:kinsoku/>
        <w:wordWrap/>
        <w:overflowPunct/>
        <w:topLinePunct w:val="0"/>
        <w:autoSpaceDE/>
        <w:autoSpaceDN/>
        <w:bidi w:val="0"/>
        <w:adjustRightInd/>
        <w:snapToGrid/>
        <w:spacing w:line="360" w:lineRule="auto"/>
        <w:ind w:firstLine="683" w:firstLineChars="228"/>
        <w:textAlignment w:val="auto"/>
        <w:rPr>
          <w:rFonts w:hint="eastAsia" w:ascii="仿宋" w:hAnsi="仿宋" w:eastAsia="仿宋" w:cs="仿宋"/>
          <w:sz w:val="30"/>
          <w:szCs w:val="30"/>
        </w:rPr>
      </w:pPr>
      <w:r>
        <w:rPr>
          <w:rFonts w:hint="eastAsia" w:ascii="仿宋" w:hAnsi="仿宋" w:eastAsia="仿宋" w:cs="仿宋"/>
          <w:sz w:val="30"/>
          <w:szCs w:val="30"/>
        </w:rPr>
        <w:t>(一)贯彻落实党的教育方针政策和国家法律法规，研究制订全</w:t>
      </w:r>
      <w:r>
        <w:rPr>
          <w:rFonts w:hint="eastAsia" w:ascii="仿宋" w:hAnsi="仿宋" w:eastAsia="仿宋" w:cs="仿宋"/>
          <w:sz w:val="30"/>
          <w:szCs w:val="30"/>
          <w:lang w:val="en-US" w:eastAsia="zh-CN"/>
        </w:rPr>
        <w:t>校</w:t>
      </w:r>
      <w:r>
        <w:rPr>
          <w:rFonts w:hint="eastAsia" w:ascii="仿宋" w:hAnsi="仿宋" w:eastAsia="仿宋" w:cs="仿宋"/>
          <w:sz w:val="30"/>
          <w:szCs w:val="30"/>
        </w:rPr>
        <w:t>教育工作的指导思想</w:t>
      </w:r>
      <w:r>
        <w:rPr>
          <w:rFonts w:hint="eastAsia" w:ascii="仿宋" w:hAnsi="仿宋" w:eastAsia="仿宋" w:cs="仿宋"/>
          <w:sz w:val="30"/>
          <w:szCs w:val="30"/>
          <w:lang w:eastAsia="zh-CN"/>
        </w:rPr>
        <w:t>、</w:t>
      </w:r>
      <w:r>
        <w:rPr>
          <w:rFonts w:hint="eastAsia" w:ascii="仿宋" w:hAnsi="仿宋" w:eastAsia="仿宋" w:cs="仿宋"/>
          <w:sz w:val="30"/>
          <w:szCs w:val="30"/>
        </w:rPr>
        <w:t>政策措施、重要规章制度并监督实施。</w:t>
      </w:r>
    </w:p>
    <w:p w14:paraId="53557DBC">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(二)负责全校的统筹规划和协调管理;指导协调全校的教育、教学改革。</w:t>
      </w:r>
    </w:p>
    <w:p w14:paraId="6D498473">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(三)研究、编制全</w:t>
      </w:r>
      <w:r>
        <w:rPr>
          <w:rFonts w:hint="eastAsia" w:ascii="仿宋" w:hAnsi="仿宋" w:eastAsia="仿宋" w:cs="仿宋"/>
          <w:sz w:val="30"/>
          <w:szCs w:val="30"/>
          <w:lang w:val="en-US" w:eastAsia="zh-CN"/>
        </w:rPr>
        <w:t>校</w:t>
      </w:r>
      <w:r>
        <w:rPr>
          <w:rFonts w:hint="eastAsia" w:ascii="仿宋" w:hAnsi="仿宋" w:eastAsia="仿宋" w:cs="仿宋"/>
          <w:sz w:val="30"/>
          <w:szCs w:val="30"/>
        </w:rPr>
        <w:t>教育事业的发展规划，拟定教育事业的发展重点、速度、规模和步骤，指导、协调、监督教育规划和计划的实施。</w:t>
      </w:r>
    </w:p>
    <w:p w14:paraId="3EDB34AE">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(四)负责推进义务教育优质均衡发展和促进教育公平，负责义务教育的宏观指导与协调;督促检查全校的办学标准、教学基本要求、教学基本文件的落实情况。</w:t>
      </w:r>
    </w:p>
    <w:p w14:paraId="4E6A61F1">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(五)指导和管理全校的德育、体育、卫生、艺术和国防教育工作，加强学校的思想政治工作,指导学校治安保卫、安全生产、档案和保密工作。</w:t>
      </w:r>
    </w:p>
    <w:p w14:paraId="19888C75">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(六)会同有关部门制订筹措教育经费、教育预决算标准的政策和办法，负贵本部门教育经费的统筹管理和内部审计;</w:t>
      </w:r>
    </w:p>
    <w:p w14:paraId="68F32666">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(七)负责全</w:t>
      </w:r>
      <w:r>
        <w:rPr>
          <w:rFonts w:hint="eastAsia" w:ascii="仿宋" w:hAnsi="仿宋" w:eastAsia="仿宋" w:cs="仿宋"/>
          <w:sz w:val="30"/>
          <w:szCs w:val="30"/>
          <w:lang w:val="en-US" w:eastAsia="zh-CN"/>
        </w:rPr>
        <w:t>校</w:t>
      </w:r>
      <w:r>
        <w:rPr>
          <w:rFonts w:hint="eastAsia" w:ascii="仿宋" w:hAnsi="仿宋" w:eastAsia="仿宋" w:cs="仿宋"/>
          <w:sz w:val="30"/>
          <w:szCs w:val="30"/>
        </w:rPr>
        <w:t>教育基本建设投资计划，学校的校园绿化、校舍建设、危房改造等专项管理工作。</w:t>
      </w:r>
    </w:p>
    <w:p w14:paraId="7327D3E3">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八)会同有关部门制订教育系统人事管理、劳动工资的有关规定，指导学校内部管理体制改革，统筹规划和指导全校教师队伍和行政干部队伍建设及中小学特级教师评选工作，会同有关部门做好教师及其他有关事业技术人员专业技术职务评聘和教育系统奖励考评工作。</w:t>
      </w:r>
    </w:p>
    <w:p w14:paraId="0A6301B3">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(九)负责统筹和指导校长、教师培训工作，组织、指导教师资格证制度的实施工作，归口管理全</w:t>
      </w:r>
      <w:r>
        <w:rPr>
          <w:rFonts w:hint="eastAsia" w:ascii="仿宋" w:hAnsi="仿宋" w:eastAsia="仿宋" w:cs="仿宋"/>
          <w:sz w:val="30"/>
          <w:szCs w:val="30"/>
          <w:lang w:val="en-US" w:eastAsia="zh-CN"/>
        </w:rPr>
        <w:t>校</w:t>
      </w:r>
      <w:r>
        <w:rPr>
          <w:rFonts w:hint="eastAsia" w:ascii="仿宋" w:hAnsi="仿宋" w:eastAsia="仿宋" w:cs="仿宋"/>
          <w:sz w:val="30"/>
          <w:szCs w:val="30"/>
        </w:rPr>
        <w:t>学历教育及考试工作。</w:t>
      </w:r>
    </w:p>
    <w:p w14:paraId="04708C78">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(十)指导、协调全校的后勤工作、电化教育、信息化建设以及教学仪器设备和图书资料的装备工作;负责全</w:t>
      </w:r>
      <w:r>
        <w:rPr>
          <w:rFonts w:hint="eastAsia" w:ascii="仿宋" w:hAnsi="仿宋" w:eastAsia="仿宋" w:cs="仿宋"/>
          <w:sz w:val="30"/>
          <w:szCs w:val="30"/>
          <w:lang w:val="en-US" w:eastAsia="zh-CN"/>
        </w:rPr>
        <w:t>校</w:t>
      </w:r>
      <w:r>
        <w:rPr>
          <w:rFonts w:hint="eastAsia" w:ascii="仿宋" w:hAnsi="仿宋" w:eastAsia="仿宋" w:cs="仿宋"/>
          <w:sz w:val="30"/>
          <w:szCs w:val="30"/>
        </w:rPr>
        <w:t>教育基本信息统计、分析、发布。</w:t>
      </w:r>
    </w:p>
    <w:p w14:paraId="4A9BC07D">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(十</w:t>
      </w:r>
      <w:r>
        <w:rPr>
          <w:rFonts w:hint="eastAsia" w:ascii="仿宋" w:hAnsi="仿宋" w:eastAsia="仿宋" w:cs="仿宋"/>
          <w:sz w:val="30"/>
          <w:szCs w:val="30"/>
          <w:lang w:val="en-US" w:eastAsia="zh-CN"/>
        </w:rPr>
        <w:t>一</w:t>
      </w:r>
      <w:r>
        <w:rPr>
          <w:rFonts w:hint="eastAsia" w:ascii="仿宋" w:hAnsi="仿宋" w:eastAsia="仿宋" w:cs="仿宋"/>
          <w:sz w:val="30"/>
          <w:szCs w:val="30"/>
        </w:rPr>
        <w:t>)承担教育督导的日常管理工作，指导有关的教育学会、协会、基金会的工作。</w:t>
      </w:r>
    </w:p>
    <w:p w14:paraId="4A45FB5D">
      <w:pPr>
        <w:keepNext w:val="0"/>
        <w:keepLines w:val="0"/>
        <w:pageBreakBefore w:val="0"/>
        <w:widowControl w:val="0"/>
        <w:kinsoku/>
        <w:wordWrap/>
        <w:overflowPunct/>
        <w:topLinePunct w:val="0"/>
        <w:autoSpaceDE/>
        <w:autoSpaceDN/>
        <w:bidi w:val="0"/>
        <w:adjustRightInd/>
        <w:snapToGrid/>
        <w:spacing w:line="360" w:lineRule="auto"/>
        <w:ind w:firstLine="663" w:firstLineChars="221"/>
        <w:textAlignment w:val="auto"/>
        <w:rPr>
          <w:rFonts w:hint="eastAsia" w:ascii="仿宋" w:hAnsi="仿宋" w:eastAsia="仿宋" w:cs="仿宋"/>
          <w:sz w:val="30"/>
          <w:szCs w:val="30"/>
        </w:rPr>
      </w:pPr>
      <w:r>
        <w:rPr>
          <w:rFonts w:hint="eastAsia" w:ascii="仿宋" w:hAnsi="仿宋" w:eastAsia="仿宋" w:cs="仿宋"/>
          <w:sz w:val="30"/>
          <w:szCs w:val="30"/>
        </w:rPr>
        <w:t>(十</w:t>
      </w:r>
      <w:r>
        <w:rPr>
          <w:rFonts w:hint="eastAsia" w:ascii="仿宋" w:hAnsi="仿宋" w:eastAsia="仿宋" w:cs="仿宋"/>
          <w:sz w:val="30"/>
          <w:szCs w:val="30"/>
          <w:lang w:val="en-US" w:eastAsia="zh-CN"/>
        </w:rPr>
        <w:t>二</w:t>
      </w:r>
      <w:r>
        <w:rPr>
          <w:rFonts w:hint="eastAsia" w:ascii="仿宋" w:hAnsi="仿宋" w:eastAsia="仿宋" w:cs="仿宋"/>
          <w:sz w:val="30"/>
          <w:szCs w:val="30"/>
        </w:rPr>
        <w:t>)贯彻执行国家语言文字工作的方针政策;编制县语言文字工作中长期规划;组织协调对语言文字规范和标准监督检查;指导推广普通话工作、普通话师资培训和测试工作。</w:t>
      </w:r>
    </w:p>
    <w:p w14:paraId="0EA07656">
      <w:pPr>
        <w:adjustRightInd w:val="0"/>
        <w:snapToGrid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(十</w:t>
      </w:r>
      <w:r>
        <w:rPr>
          <w:rFonts w:hint="eastAsia" w:ascii="仿宋" w:hAnsi="仿宋" w:eastAsia="仿宋" w:cs="仿宋"/>
          <w:sz w:val="30"/>
          <w:szCs w:val="30"/>
          <w:lang w:val="en-US" w:eastAsia="zh-CN"/>
        </w:rPr>
        <w:t>三</w:t>
      </w:r>
      <w:r>
        <w:rPr>
          <w:rFonts w:hint="eastAsia" w:ascii="仿宋" w:hAnsi="仿宋" w:eastAsia="仿宋" w:cs="仿宋"/>
          <w:sz w:val="30"/>
          <w:szCs w:val="30"/>
        </w:rPr>
        <w:t>)承办上级交办的其他事项。</w:t>
      </w:r>
    </w:p>
    <w:p w14:paraId="4A90275C">
      <w:pPr>
        <w:adjustRightInd w:val="0"/>
        <w:snapToGrid w:val="0"/>
        <w:spacing w:line="360" w:lineRule="auto"/>
        <w:ind w:firstLine="600" w:firstLineChars="200"/>
        <w:rPr>
          <w:rFonts w:hint="eastAsia" w:ascii="仿宋" w:hAnsi="仿宋" w:eastAsia="仿宋" w:cs="仿宋"/>
          <w:sz w:val="30"/>
          <w:szCs w:val="30"/>
        </w:rPr>
      </w:pPr>
    </w:p>
    <w:p w14:paraId="6BE6B0DC">
      <w:pPr>
        <w:adjustRightInd w:val="0"/>
        <w:snapToGrid w:val="0"/>
        <w:spacing w:line="360" w:lineRule="auto"/>
        <w:ind w:firstLine="600" w:firstLineChars="200"/>
        <w:rPr>
          <w:rFonts w:hint="eastAsia" w:ascii="仿宋" w:hAnsi="仿宋" w:eastAsia="仿宋" w:cs="仿宋"/>
          <w:sz w:val="30"/>
          <w:szCs w:val="30"/>
        </w:rPr>
      </w:pPr>
    </w:p>
    <w:p w14:paraId="770A148A">
      <w:pPr>
        <w:adjustRightInd w:val="0"/>
        <w:snapToGrid w:val="0"/>
        <w:spacing w:line="360" w:lineRule="auto"/>
        <w:ind w:firstLine="600" w:firstLineChars="200"/>
        <w:rPr>
          <w:rFonts w:hint="eastAsia" w:ascii="仿宋" w:hAnsi="仿宋" w:eastAsia="仿宋" w:cs="仿宋"/>
          <w:sz w:val="30"/>
          <w:szCs w:val="30"/>
        </w:rPr>
      </w:pPr>
    </w:p>
    <w:p w14:paraId="393F1393">
      <w:pPr>
        <w:adjustRightInd w:val="0"/>
        <w:snapToGrid w:val="0"/>
        <w:spacing w:line="360" w:lineRule="auto"/>
        <w:ind w:firstLine="600" w:firstLineChars="200"/>
        <w:rPr>
          <w:rFonts w:hint="eastAsia" w:ascii="仿宋" w:hAnsi="仿宋" w:eastAsia="仿宋" w:cs="仿宋"/>
          <w:sz w:val="30"/>
          <w:szCs w:val="30"/>
        </w:rPr>
      </w:pPr>
    </w:p>
    <w:p w14:paraId="508185A8">
      <w:pPr>
        <w:adjustRightInd w:val="0"/>
        <w:snapToGrid w:val="0"/>
        <w:spacing w:line="360" w:lineRule="auto"/>
        <w:ind w:firstLine="600" w:firstLineChars="200"/>
        <w:rPr>
          <w:rFonts w:hint="eastAsia" w:ascii="仿宋" w:hAnsi="仿宋" w:eastAsia="仿宋" w:cs="仿宋"/>
          <w:sz w:val="30"/>
          <w:szCs w:val="30"/>
        </w:rPr>
      </w:pPr>
    </w:p>
    <w:p w14:paraId="3C3277C7">
      <w:pPr>
        <w:adjustRightInd w:val="0"/>
        <w:snapToGrid w:val="0"/>
        <w:spacing w:line="580" w:lineRule="atLeast"/>
        <w:ind w:firstLine="640" w:firstLineChars="200"/>
        <w:rPr>
          <w:rFonts w:hint="eastAsia" w:ascii="仿宋_GB2312" w:hAnsi="宋体" w:eastAsia="仿宋_GB2312"/>
          <w:bCs/>
          <w:sz w:val="32"/>
          <w:szCs w:val="32"/>
          <w:highlight w:val="none"/>
          <w:lang w:val="en-US" w:eastAsia="zh-CN"/>
        </w:rPr>
      </w:pPr>
      <w:r>
        <w:rPr>
          <w:rFonts w:hint="eastAsia" w:ascii="黑体" w:hAnsi="黑体" w:eastAsia="黑体" w:cs="黑体"/>
          <w:bCs/>
          <w:sz w:val="32"/>
          <w:szCs w:val="32"/>
          <w:highlight w:val="none"/>
          <w:lang w:val="en-US" w:eastAsia="zh-CN"/>
        </w:rPr>
        <w:t>二、机构设置情况</w:t>
      </w:r>
    </w:p>
    <w:p w14:paraId="72CF9C7D">
      <w:pPr>
        <w:spacing w:line="360" w:lineRule="auto"/>
        <w:ind w:firstLine="64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从单位构成看，</w:t>
      </w:r>
      <w:r>
        <w:rPr>
          <w:rFonts w:hint="eastAsia" w:ascii="仿宋_GB2312" w:hAnsi="仿宋_GB2312" w:cs="仿宋_GB2312"/>
          <w:color w:val="auto"/>
          <w:sz w:val="32"/>
          <w:szCs w:val="32"/>
          <w:u w:val="none"/>
          <w:lang w:val="en-US" w:eastAsia="zh-CN"/>
        </w:rPr>
        <w:t>湖北省通山县慈口乡中学</w:t>
      </w:r>
      <w:r>
        <w:rPr>
          <w:rFonts w:hint="eastAsia" w:ascii="仿宋_GB2312" w:hAnsi="仿宋_GB2312" w:eastAsia="仿宋_GB2312" w:cs="仿宋_GB2312"/>
          <w:sz w:val="32"/>
          <w:szCs w:val="32"/>
          <w:lang w:val="en-US" w:eastAsia="zh-CN"/>
        </w:rPr>
        <w:t>部门决算由实行独立核算的</w:t>
      </w:r>
      <w:r>
        <w:rPr>
          <w:rFonts w:hint="eastAsia" w:ascii="仿宋_GB2312" w:hAnsi="仿宋_GB2312" w:cs="仿宋_GB2312"/>
          <w:color w:val="auto"/>
          <w:sz w:val="32"/>
          <w:szCs w:val="32"/>
          <w:u w:val="none"/>
          <w:lang w:val="en-US" w:eastAsia="zh-CN"/>
        </w:rPr>
        <w:t>湖北省通山县慈口乡中学</w:t>
      </w:r>
      <w:r>
        <w:rPr>
          <w:rFonts w:hint="eastAsia" w:ascii="仿宋_GB2312" w:hAnsi="仿宋_GB2312" w:eastAsia="仿宋_GB2312" w:cs="仿宋_GB2312"/>
          <w:sz w:val="32"/>
          <w:szCs w:val="32"/>
          <w:lang w:val="en-US" w:eastAsia="zh-CN"/>
        </w:rPr>
        <w:t>本级决算组成。</w:t>
      </w:r>
    </w:p>
    <w:p w14:paraId="1D2F1ECC">
      <w:pPr>
        <w:spacing w:line="360" w:lineRule="auto"/>
        <w:ind w:firstLine="64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纳入</w:t>
      </w:r>
      <w:r>
        <w:rPr>
          <w:rFonts w:hint="eastAsia" w:ascii="仿宋_GB2312" w:hAnsi="仿宋_GB2312" w:cs="仿宋_GB2312"/>
          <w:color w:val="auto"/>
          <w:sz w:val="32"/>
          <w:szCs w:val="32"/>
          <w:u w:val="none"/>
          <w:lang w:val="en-US" w:eastAsia="zh-CN"/>
        </w:rPr>
        <w:t>湖北省通山县慈口乡中学</w:t>
      </w:r>
      <w:r>
        <w:rPr>
          <w:rFonts w:hint="eastAsia" w:ascii="仿宋_GB2312" w:hAnsi="仿宋_GB2312" w:cs="仿宋_GB2312"/>
          <w:sz w:val="32"/>
          <w:szCs w:val="32"/>
          <w:lang w:val="en-US" w:eastAsia="zh-CN"/>
        </w:rPr>
        <w:t>2022年</w:t>
      </w:r>
      <w:r>
        <w:rPr>
          <w:rFonts w:hint="eastAsia" w:ascii="仿宋_GB2312" w:hAnsi="仿宋_GB2312" w:eastAsia="仿宋_GB2312" w:cs="仿宋_GB2312"/>
          <w:sz w:val="32"/>
          <w:szCs w:val="32"/>
          <w:lang w:val="en-US" w:eastAsia="zh-CN"/>
        </w:rPr>
        <w:t>度部门决算编制范围的预算单位包括：</w:t>
      </w:r>
    </w:p>
    <w:p w14:paraId="00F8961F">
      <w:pPr>
        <w:spacing w:line="360" w:lineRule="auto"/>
        <w:ind w:firstLine="64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cs="仿宋_GB2312"/>
          <w:color w:val="auto"/>
          <w:sz w:val="32"/>
          <w:szCs w:val="32"/>
          <w:u w:val="none"/>
          <w:lang w:val="en-US" w:eastAsia="zh-CN"/>
        </w:rPr>
        <w:t>湖北省通山县慈口乡中学</w:t>
      </w:r>
      <w:r>
        <w:rPr>
          <w:rFonts w:hint="eastAsia" w:ascii="仿宋_GB2312" w:hAnsi="仿宋_GB2312" w:eastAsia="仿宋_GB2312" w:cs="仿宋_GB2312"/>
          <w:sz w:val="32"/>
          <w:szCs w:val="32"/>
          <w:lang w:val="en-US" w:eastAsia="zh-CN"/>
        </w:rPr>
        <w:t>（本级）</w:t>
      </w:r>
    </w:p>
    <w:p w14:paraId="339EC09A">
      <w:pPr>
        <w:spacing w:line="360" w:lineRule="auto"/>
        <w:ind w:firstLine="640"/>
        <w:jc w:val="both"/>
        <w:rPr>
          <w:rFonts w:hint="eastAsia" w:ascii="仿宋_GB2312" w:hAnsi="仿宋_GB2312" w:cs="仿宋_GB2312"/>
          <w:sz w:val="32"/>
          <w:szCs w:val="32"/>
          <w:rtl w:val="0"/>
          <w:lang w:val="en-US" w:eastAsia="zh-CN"/>
        </w:rPr>
      </w:pPr>
      <w:r>
        <w:rPr>
          <w:rFonts w:hint="eastAsia" w:ascii="仿宋_GB2312" w:hAnsi="仿宋_GB2312" w:eastAsia="仿宋_GB2312" w:cs="仿宋_GB2312"/>
          <w:sz w:val="32"/>
          <w:szCs w:val="32"/>
          <w:rtl w:val="0"/>
          <w:lang w:val="en-US" w:eastAsia="zh-CN"/>
        </w:rPr>
        <w:t>学校</w:t>
      </w:r>
      <w:r>
        <w:rPr>
          <w:rFonts w:hint="eastAsia" w:ascii="仿宋_GB2312" w:hAnsi="仿宋_GB2312" w:cs="仿宋_GB2312"/>
          <w:sz w:val="32"/>
          <w:szCs w:val="32"/>
          <w:rtl w:val="0"/>
          <w:lang w:val="en-US" w:eastAsia="zh-CN"/>
        </w:rPr>
        <w:t>内</w:t>
      </w:r>
      <w:r>
        <w:rPr>
          <w:rFonts w:hint="eastAsia" w:ascii="仿宋_GB2312" w:hAnsi="仿宋_GB2312" w:eastAsia="仿宋_GB2312" w:cs="仿宋_GB2312"/>
          <w:sz w:val="32"/>
          <w:szCs w:val="32"/>
          <w:rtl w:val="0"/>
          <w:lang w:val="en-US" w:eastAsia="zh-CN"/>
        </w:rPr>
        <w:t>设有办公室、德育室、教导室、教科室、总务室、安全办公室、党务办公室</w:t>
      </w:r>
      <w:r>
        <w:rPr>
          <w:rFonts w:hint="eastAsia" w:ascii="仿宋_GB2312" w:hAnsi="仿宋_GB2312" w:cs="仿宋_GB2312"/>
          <w:sz w:val="32"/>
          <w:szCs w:val="32"/>
          <w:rtl w:val="0"/>
          <w:lang w:val="en-US" w:eastAsia="zh-CN"/>
        </w:rPr>
        <w:t>、心理健康室及青少年活动中心等。</w:t>
      </w:r>
    </w:p>
    <w:p w14:paraId="383E0110">
      <w:pPr>
        <w:spacing w:line="360" w:lineRule="auto"/>
        <w:ind w:firstLine="640"/>
        <w:jc w:val="both"/>
        <w:rPr>
          <w:rFonts w:hint="eastAsia" w:ascii="仿宋_GB2312" w:hAnsi="仿宋_GB2312" w:cs="仿宋_GB2312"/>
          <w:sz w:val="32"/>
          <w:szCs w:val="32"/>
          <w:rtl w:val="0"/>
          <w:lang w:val="en-US" w:eastAsia="zh-CN"/>
        </w:rPr>
      </w:pPr>
    </w:p>
    <w:p w14:paraId="2CF05061">
      <w:pPr>
        <w:spacing w:line="360" w:lineRule="auto"/>
        <w:ind w:firstLine="640"/>
        <w:jc w:val="both"/>
        <w:rPr>
          <w:rFonts w:hint="eastAsia" w:ascii="仿宋_GB2312" w:hAnsi="仿宋_GB2312" w:cs="仿宋_GB2312"/>
          <w:sz w:val="32"/>
          <w:szCs w:val="32"/>
          <w:rtl w:val="0"/>
          <w:lang w:val="en-US" w:eastAsia="zh-CN"/>
        </w:rPr>
      </w:pPr>
    </w:p>
    <w:p w14:paraId="64999D4E">
      <w:pPr>
        <w:spacing w:line="360" w:lineRule="auto"/>
        <w:ind w:firstLine="640"/>
        <w:jc w:val="both"/>
        <w:rPr>
          <w:rFonts w:hint="eastAsia" w:ascii="仿宋_GB2312" w:hAnsi="仿宋_GB2312" w:cs="仿宋_GB2312"/>
          <w:sz w:val="32"/>
          <w:szCs w:val="32"/>
          <w:rtl w:val="0"/>
          <w:lang w:val="en-US" w:eastAsia="zh-CN"/>
        </w:rPr>
      </w:pPr>
    </w:p>
    <w:p w14:paraId="2FE3E075">
      <w:pPr>
        <w:spacing w:line="360" w:lineRule="auto"/>
        <w:ind w:firstLine="640"/>
        <w:jc w:val="both"/>
        <w:rPr>
          <w:rFonts w:hint="eastAsia" w:ascii="仿宋_GB2312" w:hAnsi="仿宋_GB2312" w:cs="仿宋_GB2312"/>
          <w:sz w:val="32"/>
          <w:szCs w:val="32"/>
          <w:rtl w:val="0"/>
          <w:lang w:val="en-US" w:eastAsia="zh-CN"/>
        </w:rPr>
      </w:pPr>
    </w:p>
    <w:p w14:paraId="01A0B69C">
      <w:pPr>
        <w:spacing w:line="360" w:lineRule="auto"/>
        <w:ind w:firstLine="640"/>
        <w:jc w:val="both"/>
        <w:rPr>
          <w:rFonts w:hint="eastAsia" w:ascii="仿宋_GB2312" w:hAnsi="仿宋_GB2312" w:cs="仿宋_GB2312"/>
          <w:sz w:val="32"/>
          <w:szCs w:val="32"/>
          <w:rtl w:val="0"/>
          <w:lang w:val="en-US" w:eastAsia="zh-CN"/>
        </w:rPr>
      </w:pPr>
    </w:p>
    <w:p w14:paraId="0FEFDE08">
      <w:pPr>
        <w:spacing w:line="360" w:lineRule="auto"/>
        <w:jc w:val="both"/>
        <w:rPr>
          <w:rFonts w:hint="eastAsia" w:ascii="仿宋_GB2312" w:hAnsi="仿宋_GB2312" w:cs="仿宋_GB2312"/>
          <w:sz w:val="32"/>
          <w:szCs w:val="32"/>
          <w:rtl w:val="0"/>
          <w:lang w:val="en-US" w:eastAsia="zh-CN"/>
        </w:rPr>
      </w:pPr>
    </w:p>
    <w:p w14:paraId="4A4DFF66">
      <w:pPr>
        <w:spacing w:line="360" w:lineRule="auto"/>
        <w:jc w:val="both"/>
        <w:rPr>
          <w:rFonts w:hint="default" w:ascii="仿宋_GB2312" w:hAnsi="仿宋_GB2312" w:cs="仿宋_GB2312"/>
          <w:sz w:val="32"/>
          <w:szCs w:val="32"/>
          <w:rtl w:val="0"/>
          <w:lang w:val="en-US" w:eastAsia="zh-CN"/>
        </w:rPr>
      </w:pPr>
    </w:p>
    <w:p w14:paraId="25B4BAD6">
      <w:pPr>
        <w:jc w:val="both"/>
        <w:rPr>
          <w:rFonts w:hint="eastAsia" w:ascii="黑体" w:hAnsi="黑体" w:eastAsia="黑体" w:cs="黑体"/>
          <w:sz w:val="32"/>
          <w:szCs w:val="32"/>
          <w:lang w:val="en-US" w:eastAsia="zh-CN"/>
        </w:rPr>
      </w:pPr>
    </w:p>
    <w:p w14:paraId="23CF5FB1">
      <w:pPr>
        <w:ind w:firstLine="640" w:firstLineChars="200"/>
        <w:jc w:val="both"/>
        <w:rPr>
          <w:rFonts w:hint="eastAsia" w:ascii="黑体" w:hAnsi="黑体" w:eastAsia="黑体" w:cs="黑体"/>
          <w:sz w:val="32"/>
          <w:szCs w:val="32"/>
          <w:lang w:eastAsia="zh-CN"/>
        </w:rPr>
      </w:pPr>
      <w:r>
        <w:rPr>
          <w:rFonts w:hint="eastAsia" w:ascii="黑体" w:hAnsi="黑体" w:eastAsia="黑体" w:cs="黑体"/>
          <w:sz w:val="32"/>
          <w:szCs w:val="32"/>
          <w:lang w:val="en-US" w:eastAsia="zh-CN"/>
        </w:rPr>
        <w:t>第二部分  2022年度</w:t>
      </w:r>
      <w:r>
        <w:rPr>
          <w:rFonts w:hint="eastAsia" w:ascii="黑体" w:hAnsi="黑体" w:eastAsia="黑体" w:cs="黑体"/>
          <w:sz w:val="32"/>
          <w:szCs w:val="32"/>
        </w:rPr>
        <w:t>部门决算</w:t>
      </w:r>
      <w:r>
        <w:rPr>
          <w:rFonts w:hint="eastAsia" w:ascii="黑体" w:hAnsi="黑体" w:eastAsia="黑体" w:cs="黑体"/>
          <w:sz w:val="32"/>
          <w:szCs w:val="32"/>
          <w:lang w:eastAsia="zh-CN"/>
        </w:rPr>
        <w:t>表</w:t>
      </w:r>
    </w:p>
    <w:p w14:paraId="66566EF9">
      <w:pPr>
        <w:adjustRightInd w:val="0"/>
        <w:snapToGrid w:val="0"/>
        <w:spacing w:line="580" w:lineRule="atLeast"/>
        <w:ind w:right="-781" w:rightChars="-244"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一、收入支出决算总表</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95"/>
        <w:gridCol w:w="875"/>
        <w:gridCol w:w="1171"/>
        <w:gridCol w:w="4702"/>
        <w:gridCol w:w="875"/>
        <w:gridCol w:w="2168"/>
      </w:tblGrid>
      <w:tr w14:paraId="6D96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6"/>
            <w:tcBorders>
              <w:top w:val="nil"/>
              <w:left w:val="nil"/>
              <w:bottom w:val="nil"/>
              <w:right w:val="nil"/>
            </w:tcBorders>
            <w:shd w:val="clear" w:color="auto" w:fill="auto"/>
            <w:noWrap/>
            <w:vAlign w:val="bottom"/>
          </w:tcPr>
          <w:p w14:paraId="60F27617">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收入支出决算总表</w:t>
            </w:r>
          </w:p>
        </w:tc>
      </w:tr>
      <w:tr w14:paraId="56B01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689" w:type="pct"/>
            <w:tcBorders>
              <w:top w:val="nil"/>
              <w:left w:val="nil"/>
              <w:bottom w:val="nil"/>
              <w:right w:val="nil"/>
            </w:tcBorders>
            <w:shd w:val="clear" w:color="auto" w:fill="auto"/>
            <w:noWrap/>
            <w:vAlign w:val="bottom"/>
          </w:tcPr>
          <w:p w14:paraId="7E328665">
            <w:pPr>
              <w:rPr>
                <w:rFonts w:hint="eastAsia" w:ascii="Arial" w:hAnsi="Arial" w:cs="Arial"/>
                <w:i w:val="0"/>
                <w:iCs w:val="0"/>
                <w:color w:val="000000"/>
                <w:sz w:val="20"/>
                <w:szCs w:val="20"/>
                <w:u w:val="none"/>
              </w:rPr>
            </w:pPr>
          </w:p>
        </w:tc>
        <w:tc>
          <w:tcPr>
            <w:tcW w:w="296" w:type="pct"/>
            <w:tcBorders>
              <w:top w:val="nil"/>
              <w:left w:val="nil"/>
              <w:bottom w:val="nil"/>
              <w:right w:val="nil"/>
            </w:tcBorders>
            <w:shd w:val="clear" w:color="auto" w:fill="auto"/>
            <w:noWrap/>
            <w:vAlign w:val="bottom"/>
          </w:tcPr>
          <w:p w14:paraId="2273C52E">
            <w:pPr>
              <w:rPr>
                <w:rFonts w:hint="default" w:ascii="Arial" w:hAnsi="Arial" w:cs="Arial"/>
                <w:i w:val="0"/>
                <w:iCs w:val="0"/>
                <w:color w:val="000000"/>
                <w:sz w:val="20"/>
                <w:szCs w:val="20"/>
                <w:u w:val="none"/>
              </w:rPr>
            </w:pPr>
          </w:p>
        </w:tc>
        <w:tc>
          <w:tcPr>
            <w:tcW w:w="395" w:type="pct"/>
            <w:tcBorders>
              <w:top w:val="nil"/>
              <w:left w:val="nil"/>
              <w:bottom w:val="nil"/>
              <w:right w:val="nil"/>
            </w:tcBorders>
            <w:shd w:val="clear" w:color="auto" w:fill="auto"/>
            <w:noWrap/>
            <w:vAlign w:val="bottom"/>
          </w:tcPr>
          <w:p w14:paraId="43C6A877">
            <w:pPr>
              <w:rPr>
                <w:rFonts w:hint="default" w:ascii="Arial" w:hAnsi="Arial" w:cs="Arial"/>
                <w:i w:val="0"/>
                <w:iCs w:val="0"/>
                <w:color w:val="000000"/>
                <w:sz w:val="20"/>
                <w:szCs w:val="20"/>
                <w:u w:val="none"/>
              </w:rPr>
            </w:pPr>
          </w:p>
        </w:tc>
        <w:tc>
          <w:tcPr>
            <w:tcW w:w="1590" w:type="pct"/>
            <w:tcBorders>
              <w:top w:val="nil"/>
              <w:left w:val="nil"/>
              <w:bottom w:val="nil"/>
              <w:right w:val="nil"/>
            </w:tcBorders>
            <w:shd w:val="clear" w:color="auto" w:fill="auto"/>
            <w:noWrap/>
            <w:vAlign w:val="bottom"/>
          </w:tcPr>
          <w:p w14:paraId="79EF2773">
            <w:pPr>
              <w:rPr>
                <w:rFonts w:hint="default" w:ascii="Arial" w:hAnsi="Arial" w:cs="Arial"/>
                <w:i w:val="0"/>
                <w:iCs w:val="0"/>
                <w:color w:val="000000"/>
                <w:sz w:val="20"/>
                <w:szCs w:val="20"/>
                <w:u w:val="none"/>
              </w:rPr>
            </w:pPr>
          </w:p>
        </w:tc>
        <w:tc>
          <w:tcPr>
            <w:tcW w:w="296" w:type="pct"/>
            <w:tcBorders>
              <w:top w:val="nil"/>
              <w:left w:val="nil"/>
              <w:bottom w:val="nil"/>
              <w:right w:val="nil"/>
            </w:tcBorders>
            <w:shd w:val="clear" w:color="auto" w:fill="auto"/>
            <w:noWrap/>
            <w:vAlign w:val="bottom"/>
          </w:tcPr>
          <w:p w14:paraId="72118F82">
            <w:pPr>
              <w:rPr>
                <w:rFonts w:hint="default" w:ascii="Arial" w:hAnsi="Arial" w:cs="Arial"/>
                <w:i w:val="0"/>
                <w:iCs w:val="0"/>
                <w:color w:val="000000"/>
                <w:sz w:val="20"/>
                <w:szCs w:val="20"/>
                <w:u w:val="none"/>
              </w:rPr>
            </w:pPr>
          </w:p>
        </w:tc>
        <w:tc>
          <w:tcPr>
            <w:tcW w:w="731" w:type="pct"/>
            <w:tcBorders>
              <w:top w:val="nil"/>
              <w:left w:val="nil"/>
              <w:bottom w:val="nil"/>
              <w:right w:val="nil"/>
            </w:tcBorders>
            <w:shd w:val="clear" w:color="auto" w:fill="auto"/>
            <w:noWrap/>
            <w:vAlign w:val="bottom"/>
          </w:tcPr>
          <w:p w14:paraId="5C24FCF9">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公开01表</w:t>
            </w:r>
          </w:p>
        </w:tc>
      </w:tr>
      <w:tr w14:paraId="0996F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689" w:type="pct"/>
            <w:tcBorders>
              <w:top w:val="nil"/>
              <w:left w:val="nil"/>
              <w:bottom w:val="nil"/>
              <w:right w:val="nil"/>
            </w:tcBorders>
            <w:shd w:val="clear" w:color="auto" w:fill="auto"/>
            <w:noWrap/>
            <w:vAlign w:val="bottom"/>
          </w:tcPr>
          <w:p w14:paraId="303BE2E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部门：通山县慈口乡中心学校</w:t>
            </w:r>
          </w:p>
        </w:tc>
        <w:tc>
          <w:tcPr>
            <w:tcW w:w="296" w:type="pct"/>
            <w:tcBorders>
              <w:top w:val="nil"/>
              <w:left w:val="nil"/>
              <w:bottom w:val="nil"/>
              <w:right w:val="nil"/>
            </w:tcBorders>
            <w:shd w:val="clear" w:color="auto" w:fill="auto"/>
            <w:noWrap/>
            <w:vAlign w:val="bottom"/>
          </w:tcPr>
          <w:p w14:paraId="5A5E6C98">
            <w:pPr>
              <w:rPr>
                <w:rFonts w:hint="default" w:ascii="Arial" w:hAnsi="Arial" w:cs="Arial"/>
                <w:i w:val="0"/>
                <w:iCs w:val="0"/>
                <w:color w:val="000000"/>
                <w:sz w:val="20"/>
                <w:szCs w:val="20"/>
                <w:u w:val="none"/>
              </w:rPr>
            </w:pPr>
          </w:p>
        </w:tc>
        <w:tc>
          <w:tcPr>
            <w:tcW w:w="395" w:type="pct"/>
            <w:tcBorders>
              <w:top w:val="nil"/>
              <w:left w:val="nil"/>
              <w:bottom w:val="nil"/>
              <w:right w:val="nil"/>
            </w:tcBorders>
            <w:shd w:val="clear" w:color="auto" w:fill="auto"/>
            <w:noWrap/>
            <w:vAlign w:val="bottom"/>
          </w:tcPr>
          <w:p w14:paraId="519597AA">
            <w:pPr>
              <w:rPr>
                <w:rFonts w:hint="default" w:ascii="Arial" w:hAnsi="Arial" w:cs="Arial"/>
                <w:i w:val="0"/>
                <w:iCs w:val="0"/>
                <w:color w:val="000000"/>
                <w:sz w:val="20"/>
                <w:szCs w:val="20"/>
                <w:u w:val="none"/>
              </w:rPr>
            </w:pPr>
          </w:p>
        </w:tc>
        <w:tc>
          <w:tcPr>
            <w:tcW w:w="1590" w:type="pct"/>
            <w:tcBorders>
              <w:top w:val="nil"/>
              <w:left w:val="nil"/>
              <w:bottom w:val="nil"/>
              <w:right w:val="nil"/>
            </w:tcBorders>
            <w:shd w:val="clear" w:color="auto" w:fill="auto"/>
            <w:noWrap/>
            <w:vAlign w:val="bottom"/>
          </w:tcPr>
          <w:p w14:paraId="19FF0D0E">
            <w:pPr>
              <w:rPr>
                <w:rFonts w:hint="default" w:ascii="Arial" w:hAnsi="Arial" w:cs="Arial"/>
                <w:i w:val="0"/>
                <w:iCs w:val="0"/>
                <w:color w:val="000000"/>
                <w:sz w:val="20"/>
                <w:szCs w:val="20"/>
                <w:u w:val="none"/>
              </w:rPr>
            </w:pPr>
          </w:p>
        </w:tc>
        <w:tc>
          <w:tcPr>
            <w:tcW w:w="296" w:type="pct"/>
            <w:tcBorders>
              <w:top w:val="nil"/>
              <w:left w:val="nil"/>
              <w:bottom w:val="nil"/>
              <w:right w:val="nil"/>
            </w:tcBorders>
            <w:shd w:val="clear" w:color="auto" w:fill="auto"/>
            <w:noWrap/>
            <w:vAlign w:val="bottom"/>
          </w:tcPr>
          <w:p w14:paraId="723EFAED">
            <w:pPr>
              <w:rPr>
                <w:rFonts w:hint="default" w:ascii="Arial" w:hAnsi="Arial" w:cs="Arial"/>
                <w:i w:val="0"/>
                <w:iCs w:val="0"/>
                <w:color w:val="000000"/>
                <w:sz w:val="20"/>
                <w:szCs w:val="20"/>
                <w:u w:val="none"/>
              </w:rPr>
            </w:pPr>
          </w:p>
        </w:tc>
        <w:tc>
          <w:tcPr>
            <w:tcW w:w="731" w:type="pct"/>
            <w:tcBorders>
              <w:top w:val="nil"/>
              <w:left w:val="nil"/>
              <w:bottom w:val="nil"/>
              <w:right w:val="nil"/>
            </w:tcBorders>
            <w:shd w:val="clear" w:color="auto" w:fill="auto"/>
            <w:noWrap/>
            <w:vAlign w:val="bottom"/>
          </w:tcPr>
          <w:p w14:paraId="5AC43410">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0E4C0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81" w:type="pct"/>
            <w:gridSpan w:val="3"/>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1B6BB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收入</w:t>
            </w:r>
          </w:p>
        </w:tc>
        <w:tc>
          <w:tcPr>
            <w:tcW w:w="2618" w:type="pct"/>
            <w:gridSpan w:val="3"/>
            <w:tcBorders>
              <w:top w:val="single" w:color="000000" w:sz="4" w:space="0"/>
              <w:left w:val="nil"/>
              <w:bottom w:val="single" w:color="000000" w:sz="4" w:space="0"/>
              <w:right w:val="single" w:color="000000" w:sz="4" w:space="0"/>
            </w:tcBorders>
            <w:shd w:val="clear" w:color="FFFFFF" w:fill="C0C0C0"/>
            <w:noWrap/>
            <w:vAlign w:val="center"/>
          </w:tcPr>
          <w:p w14:paraId="5A25F4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支出</w:t>
            </w:r>
          </w:p>
        </w:tc>
      </w:tr>
      <w:tr w14:paraId="0241D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4A526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96" w:type="pct"/>
            <w:tcBorders>
              <w:top w:val="nil"/>
              <w:left w:val="nil"/>
              <w:bottom w:val="single" w:color="000000" w:sz="4" w:space="0"/>
              <w:right w:val="single" w:color="000000" w:sz="4" w:space="0"/>
            </w:tcBorders>
            <w:shd w:val="clear" w:color="FFFFFF" w:fill="C0C0C0"/>
            <w:noWrap/>
            <w:vAlign w:val="center"/>
          </w:tcPr>
          <w:p w14:paraId="0BCF1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395" w:type="pct"/>
            <w:tcBorders>
              <w:top w:val="nil"/>
              <w:left w:val="nil"/>
              <w:bottom w:val="single" w:color="000000" w:sz="4" w:space="0"/>
              <w:right w:val="single" w:color="000000" w:sz="4" w:space="0"/>
            </w:tcBorders>
            <w:shd w:val="clear" w:color="FFFFFF" w:fill="C0C0C0"/>
            <w:noWrap/>
            <w:vAlign w:val="center"/>
          </w:tcPr>
          <w:p w14:paraId="53CF1E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c>
          <w:tcPr>
            <w:tcW w:w="1590" w:type="pct"/>
            <w:tcBorders>
              <w:top w:val="nil"/>
              <w:left w:val="nil"/>
              <w:bottom w:val="single" w:color="000000" w:sz="4" w:space="0"/>
              <w:right w:val="single" w:color="000000" w:sz="4" w:space="0"/>
            </w:tcBorders>
            <w:shd w:val="clear" w:color="FFFFFF" w:fill="C0C0C0"/>
            <w:noWrap/>
            <w:vAlign w:val="center"/>
          </w:tcPr>
          <w:p w14:paraId="32BBF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96" w:type="pct"/>
            <w:tcBorders>
              <w:top w:val="nil"/>
              <w:left w:val="nil"/>
              <w:bottom w:val="single" w:color="000000" w:sz="4" w:space="0"/>
              <w:right w:val="single" w:color="000000" w:sz="4" w:space="0"/>
            </w:tcBorders>
            <w:shd w:val="clear" w:color="FFFFFF" w:fill="C0C0C0"/>
            <w:noWrap/>
            <w:vAlign w:val="center"/>
          </w:tcPr>
          <w:p w14:paraId="64D254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731" w:type="pct"/>
            <w:tcBorders>
              <w:top w:val="nil"/>
              <w:left w:val="nil"/>
              <w:bottom w:val="single" w:color="000000" w:sz="4" w:space="0"/>
              <w:right w:val="single" w:color="000000" w:sz="4" w:space="0"/>
            </w:tcBorders>
            <w:shd w:val="clear" w:color="FFFFFF" w:fill="C0C0C0"/>
            <w:noWrap/>
            <w:vAlign w:val="center"/>
          </w:tcPr>
          <w:p w14:paraId="530E45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r>
      <w:tr w14:paraId="162CB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6CDE6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296" w:type="pct"/>
            <w:tcBorders>
              <w:top w:val="nil"/>
              <w:left w:val="nil"/>
              <w:bottom w:val="single" w:color="000000" w:sz="4" w:space="0"/>
              <w:right w:val="single" w:color="000000" w:sz="4" w:space="0"/>
            </w:tcBorders>
            <w:shd w:val="clear" w:color="FFFFFF" w:fill="C0C0C0"/>
            <w:noWrap/>
            <w:vAlign w:val="center"/>
          </w:tcPr>
          <w:p w14:paraId="3236E43B">
            <w:pPr>
              <w:jc w:val="center"/>
              <w:rPr>
                <w:rFonts w:hint="eastAsia" w:ascii="宋体" w:hAnsi="宋体" w:eastAsia="宋体" w:cs="宋体"/>
                <w:i w:val="0"/>
                <w:iCs w:val="0"/>
                <w:color w:val="000000"/>
                <w:sz w:val="22"/>
                <w:szCs w:val="22"/>
                <w:u w:val="none"/>
              </w:rPr>
            </w:pPr>
          </w:p>
        </w:tc>
        <w:tc>
          <w:tcPr>
            <w:tcW w:w="395" w:type="pct"/>
            <w:tcBorders>
              <w:top w:val="nil"/>
              <w:left w:val="nil"/>
              <w:bottom w:val="single" w:color="000000" w:sz="4" w:space="0"/>
              <w:right w:val="single" w:color="000000" w:sz="4" w:space="0"/>
            </w:tcBorders>
            <w:shd w:val="clear" w:color="FFFFFF" w:fill="C0C0C0"/>
            <w:noWrap/>
            <w:vAlign w:val="center"/>
          </w:tcPr>
          <w:p w14:paraId="052D5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90" w:type="pct"/>
            <w:tcBorders>
              <w:top w:val="nil"/>
              <w:left w:val="nil"/>
              <w:bottom w:val="single" w:color="000000" w:sz="4" w:space="0"/>
              <w:right w:val="single" w:color="000000" w:sz="4" w:space="0"/>
            </w:tcBorders>
            <w:shd w:val="clear" w:color="FFFFFF" w:fill="C0C0C0"/>
            <w:noWrap/>
            <w:vAlign w:val="center"/>
          </w:tcPr>
          <w:p w14:paraId="24CF02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296" w:type="pct"/>
            <w:tcBorders>
              <w:top w:val="nil"/>
              <w:left w:val="nil"/>
              <w:bottom w:val="single" w:color="000000" w:sz="4" w:space="0"/>
              <w:right w:val="single" w:color="000000" w:sz="4" w:space="0"/>
            </w:tcBorders>
            <w:shd w:val="clear" w:color="FFFFFF" w:fill="C0C0C0"/>
            <w:noWrap/>
            <w:vAlign w:val="center"/>
          </w:tcPr>
          <w:p w14:paraId="1095438C">
            <w:pPr>
              <w:jc w:val="center"/>
              <w:rPr>
                <w:rFonts w:hint="eastAsia" w:ascii="宋体" w:hAnsi="宋体" w:eastAsia="宋体" w:cs="宋体"/>
                <w:i w:val="0"/>
                <w:iCs w:val="0"/>
                <w:color w:val="000000"/>
                <w:sz w:val="22"/>
                <w:szCs w:val="22"/>
                <w:u w:val="none"/>
              </w:rPr>
            </w:pPr>
          </w:p>
        </w:tc>
        <w:tc>
          <w:tcPr>
            <w:tcW w:w="731" w:type="pct"/>
            <w:tcBorders>
              <w:top w:val="nil"/>
              <w:left w:val="nil"/>
              <w:bottom w:val="single" w:color="000000" w:sz="4" w:space="0"/>
              <w:right w:val="single" w:color="000000" w:sz="4" w:space="0"/>
            </w:tcBorders>
            <w:shd w:val="clear" w:color="FFFFFF" w:fill="C0C0C0"/>
            <w:noWrap/>
            <w:vAlign w:val="center"/>
          </w:tcPr>
          <w:p w14:paraId="626686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5C9E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6E94C2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一、一般公共预算财政拨款收入</w:t>
            </w:r>
          </w:p>
        </w:tc>
        <w:tc>
          <w:tcPr>
            <w:tcW w:w="296" w:type="pct"/>
            <w:tcBorders>
              <w:top w:val="nil"/>
              <w:left w:val="nil"/>
              <w:bottom w:val="single" w:color="000000" w:sz="4" w:space="0"/>
              <w:right w:val="single" w:color="000000" w:sz="4" w:space="0"/>
            </w:tcBorders>
            <w:shd w:val="clear" w:color="FFFFFF" w:fill="C0C0C0"/>
            <w:noWrap/>
            <w:vAlign w:val="center"/>
          </w:tcPr>
          <w:p w14:paraId="7979A6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95" w:type="pct"/>
            <w:tcBorders>
              <w:top w:val="nil"/>
              <w:left w:val="nil"/>
              <w:bottom w:val="single" w:color="000000" w:sz="4" w:space="0"/>
              <w:right w:val="single" w:color="000000" w:sz="4" w:space="0"/>
            </w:tcBorders>
            <w:shd w:val="clear" w:color="auto" w:fill="auto"/>
            <w:noWrap/>
            <w:vAlign w:val="center"/>
          </w:tcPr>
          <w:p w14:paraId="20A117C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521.02</w:t>
            </w:r>
          </w:p>
        </w:tc>
        <w:tc>
          <w:tcPr>
            <w:tcW w:w="1590" w:type="pct"/>
            <w:tcBorders>
              <w:top w:val="nil"/>
              <w:left w:val="nil"/>
              <w:bottom w:val="single" w:color="000000" w:sz="4" w:space="0"/>
              <w:right w:val="single" w:color="000000" w:sz="4" w:space="0"/>
            </w:tcBorders>
            <w:shd w:val="clear" w:color="FFFFFF" w:fill="C0C0C0"/>
            <w:noWrap/>
            <w:vAlign w:val="center"/>
          </w:tcPr>
          <w:p w14:paraId="76E5A6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一、一般公共服务支出</w:t>
            </w:r>
          </w:p>
        </w:tc>
        <w:tc>
          <w:tcPr>
            <w:tcW w:w="296" w:type="pct"/>
            <w:tcBorders>
              <w:top w:val="nil"/>
              <w:left w:val="nil"/>
              <w:bottom w:val="single" w:color="000000" w:sz="4" w:space="0"/>
              <w:right w:val="single" w:color="000000" w:sz="4" w:space="0"/>
            </w:tcBorders>
            <w:shd w:val="clear" w:color="FFFFFF" w:fill="C0C0C0"/>
            <w:noWrap/>
            <w:vAlign w:val="center"/>
          </w:tcPr>
          <w:p w14:paraId="071DAD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731" w:type="pct"/>
            <w:tcBorders>
              <w:top w:val="nil"/>
              <w:left w:val="nil"/>
              <w:bottom w:val="single" w:color="000000" w:sz="4" w:space="0"/>
              <w:right w:val="single" w:color="000000" w:sz="4" w:space="0"/>
            </w:tcBorders>
            <w:shd w:val="clear" w:color="auto" w:fill="auto"/>
            <w:noWrap/>
            <w:vAlign w:val="center"/>
          </w:tcPr>
          <w:p w14:paraId="3A239E9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E036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45C63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二、政府性基金预算财政拨款收入</w:t>
            </w:r>
          </w:p>
        </w:tc>
        <w:tc>
          <w:tcPr>
            <w:tcW w:w="296" w:type="pct"/>
            <w:tcBorders>
              <w:top w:val="nil"/>
              <w:left w:val="nil"/>
              <w:bottom w:val="single" w:color="000000" w:sz="4" w:space="0"/>
              <w:right w:val="single" w:color="000000" w:sz="4" w:space="0"/>
            </w:tcBorders>
            <w:shd w:val="clear" w:color="FFFFFF" w:fill="C0C0C0"/>
            <w:noWrap/>
            <w:vAlign w:val="center"/>
          </w:tcPr>
          <w:p w14:paraId="77933D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95" w:type="pct"/>
            <w:tcBorders>
              <w:top w:val="nil"/>
              <w:left w:val="nil"/>
              <w:bottom w:val="single" w:color="000000" w:sz="4" w:space="0"/>
              <w:right w:val="single" w:color="000000" w:sz="4" w:space="0"/>
            </w:tcBorders>
            <w:shd w:val="clear" w:color="auto" w:fill="auto"/>
            <w:noWrap/>
            <w:vAlign w:val="center"/>
          </w:tcPr>
          <w:p w14:paraId="50C868B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590" w:type="pct"/>
            <w:tcBorders>
              <w:top w:val="nil"/>
              <w:left w:val="nil"/>
              <w:bottom w:val="single" w:color="000000" w:sz="4" w:space="0"/>
              <w:right w:val="single" w:color="000000" w:sz="4" w:space="0"/>
            </w:tcBorders>
            <w:shd w:val="clear" w:color="FFFFFF" w:fill="C0C0C0"/>
            <w:noWrap/>
            <w:vAlign w:val="center"/>
          </w:tcPr>
          <w:p w14:paraId="231465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二、外交支出</w:t>
            </w:r>
          </w:p>
        </w:tc>
        <w:tc>
          <w:tcPr>
            <w:tcW w:w="296" w:type="pct"/>
            <w:tcBorders>
              <w:top w:val="nil"/>
              <w:left w:val="nil"/>
              <w:bottom w:val="single" w:color="000000" w:sz="4" w:space="0"/>
              <w:right w:val="single" w:color="000000" w:sz="4" w:space="0"/>
            </w:tcBorders>
            <w:shd w:val="clear" w:color="FFFFFF" w:fill="C0C0C0"/>
            <w:noWrap/>
            <w:vAlign w:val="center"/>
          </w:tcPr>
          <w:p w14:paraId="1955F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731" w:type="pct"/>
            <w:tcBorders>
              <w:top w:val="nil"/>
              <w:left w:val="nil"/>
              <w:bottom w:val="single" w:color="000000" w:sz="4" w:space="0"/>
              <w:right w:val="single" w:color="000000" w:sz="4" w:space="0"/>
            </w:tcBorders>
            <w:shd w:val="clear" w:color="auto" w:fill="auto"/>
            <w:noWrap/>
            <w:vAlign w:val="center"/>
          </w:tcPr>
          <w:p w14:paraId="753BD2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5A81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65832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三、国有资本经营预算财政拨款收入</w:t>
            </w:r>
          </w:p>
        </w:tc>
        <w:tc>
          <w:tcPr>
            <w:tcW w:w="296" w:type="pct"/>
            <w:tcBorders>
              <w:top w:val="nil"/>
              <w:left w:val="nil"/>
              <w:bottom w:val="single" w:color="000000" w:sz="4" w:space="0"/>
              <w:right w:val="single" w:color="000000" w:sz="4" w:space="0"/>
            </w:tcBorders>
            <w:shd w:val="clear" w:color="FFFFFF" w:fill="C0C0C0"/>
            <w:noWrap/>
            <w:vAlign w:val="center"/>
          </w:tcPr>
          <w:p w14:paraId="3ECCF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95" w:type="pct"/>
            <w:tcBorders>
              <w:top w:val="nil"/>
              <w:left w:val="nil"/>
              <w:bottom w:val="single" w:color="000000" w:sz="4" w:space="0"/>
              <w:right w:val="single" w:color="000000" w:sz="4" w:space="0"/>
            </w:tcBorders>
            <w:shd w:val="clear" w:color="auto" w:fill="auto"/>
            <w:noWrap/>
            <w:vAlign w:val="center"/>
          </w:tcPr>
          <w:p w14:paraId="054B36D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590" w:type="pct"/>
            <w:tcBorders>
              <w:top w:val="nil"/>
              <w:left w:val="nil"/>
              <w:bottom w:val="single" w:color="000000" w:sz="4" w:space="0"/>
              <w:right w:val="single" w:color="000000" w:sz="4" w:space="0"/>
            </w:tcBorders>
            <w:shd w:val="clear" w:color="FFFFFF" w:fill="C0C0C0"/>
            <w:noWrap/>
            <w:vAlign w:val="center"/>
          </w:tcPr>
          <w:p w14:paraId="7F795E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三、国防支出</w:t>
            </w:r>
          </w:p>
        </w:tc>
        <w:tc>
          <w:tcPr>
            <w:tcW w:w="296" w:type="pct"/>
            <w:tcBorders>
              <w:top w:val="nil"/>
              <w:left w:val="nil"/>
              <w:bottom w:val="single" w:color="000000" w:sz="4" w:space="0"/>
              <w:right w:val="single" w:color="000000" w:sz="4" w:space="0"/>
            </w:tcBorders>
            <w:shd w:val="clear" w:color="FFFFFF" w:fill="C0C0C0"/>
            <w:noWrap/>
            <w:vAlign w:val="center"/>
          </w:tcPr>
          <w:p w14:paraId="4D1E69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731" w:type="pct"/>
            <w:tcBorders>
              <w:top w:val="nil"/>
              <w:left w:val="nil"/>
              <w:bottom w:val="single" w:color="000000" w:sz="4" w:space="0"/>
              <w:right w:val="single" w:color="000000" w:sz="4" w:space="0"/>
            </w:tcBorders>
            <w:shd w:val="clear" w:color="auto" w:fill="auto"/>
            <w:noWrap/>
            <w:vAlign w:val="center"/>
          </w:tcPr>
          <w:p w14:paraId="16DC38A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3A7A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2EE539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四、上级补助收入</w:t>
            </w:r>
          </w:p>
        </w:tc>
        <w:tc>
          <w:tcPr>
            <w:tcW w:w="296" w:type="pct"/>
            <w:tcBorders>
              <w:top w:val="nil"/>
              <w:left w:val="nil"/>
              <w:bottom w:val="single" w:color="000000" w:sz="4" w:space="0"/>
              <w:right w:val="single" w:color="000000" w:sz="4" w:space="0"/>
            </w:tcBorders>
            <w:shd w:val="clear" w:color="FFFFFF" w:fill="C0C0C0"/>
            <w:noWrap/>
            <w:vAlign w:val="center"/>
          </w:tcPr>
          <w:p w14:paraId="1D41B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95" w:type="pct"/>
            <w:tcBorders>
              <w:top w:val="nil"/>
              <w:left w:val="nil"/>
              <w:bottom w:val="single" w:color="000000" w:sz="4" w:space="0"/>
              <w:right w:val="single" w:color="000000" w:sz="4" w:space="0"/>
            </w:tcBorders>
            <w:shd w:val="clear" w:color="auto" w:fill="auto"/>
            <w:noWrap/>
            <w:vAlign w:val="center"/>
          </w:tcPr>
          <w:p w14:paraId="62BE1F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590" w:type="pct"/>
            <w:tcBorders>
              <w:top w:val="nil"/>
              <w:left w:val="nil"/>
              <w:bottom w:val="single" w:color="000000" w:sz="4" w:space="0"/>
              <w:right w:val="single" w:color="000000" w:sz="4" w:space="0"/>
            </w:tcBorders>
            <w:shd w:val="clear" w:color="FFFFFF" w:fill="C0C0C0"/>
            <w:noWrap/>
            <w:vAlign w:val="center"/>
          </w:tcPr>
          <w:p w14:paraId="386D17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四、公共安全支出</w:t>
            </w:r>
          </w:p>
        </w:tc>
        <w:tc>
          <w:tcPr>
            <w:tcW w:w="296" w:type="pct"/>
            <w:tcBorders>
              <w:top w:val="nil"/>
              <w:left w:val="nil"/>
              <w:bottom w:val="single" w:color="000000" w:sz="4" w:space="0"/>
              <w:right w:val="single" w:color="000000" w:sz="4" w:space="0"/>
            </w:tcBorders>
            <w:shd w:val="clear" w:color="FFFFFF" w:fill="C0C0C0"/>
            <w:noWrap/>
            <w:vAlign w:val="center"/>
          </w:tcPr>
          <w:p w14:paraId="3E45C6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731" w:type="pct"/>
            <w:tcBorders>
              <w:top w:val="nil"/>
              <w:left w:val="nil"/>
              <w:bottom w:val="single" w:color="000000" w:sz="4" w:space="0"/>
              <w:right w:val="single" w:color="000000" w:sz="4" w:space="0"/>
            </w:tcBorders>
            <w:shd w:val="clear" w:color="auto" w:fill="auto"/>
            <w:noWrap/>
            <w:vAlign w:val="center"/>
          </w:tcPr>
          <w:p w14:paraId="7388132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EFBA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20BC185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五、事业收入</w:t>
            </w:r>
          </w:p>
        </w:tc>
        <w:tc>
          <w:tcPr>
            <w:tcW w:w="296" w:type="pct"/>
            <w:tcBorders>
              <w:top w:val="nil"/>
              <w:left w:val="nil"/>
              <w:bottom w:val="single" w:color="000000" w:sz="4" w:space="0"/>
              <w:right w:val="single" w:color="000000" w:sz="4" w:space="0"/>
            </w:tcBorders>
            <w:shd w:val="clear" w:color="FFFFFF" w:fill="C0C0C0"/>
            <w:noWrap/>
            <w:vAlign w:val="center"/>
          </w:tcPr>
          <w:p w14:paraId="57868D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95" w:type="pct"/>
            <w:tcBorders>
              <w:top w:val="nil"/>
              <w:left w:val="nil"/>
              <w:bottom w:val="single" w:color="000000" w:sz="4" w:space="0"/>
              <w:right w:val="single" w:color="000000" w:sz="4" w:space="0"/>
            </w:tcBorders>
            <w:shd w:val="clear" w:color="auto" w:fill="auto"/>
            <w:noWrap/>
            <w:vAlign w:val="center"/>
          </w:tcPr>
          <w:p w14:paraId="0A82E8A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4.59</w:t>
            </w:r>
          </w:p>
        </w:tc>
        <w:tc>
          <w:tcPr>
            <w:tcW w:w="1590" w:type="pct"/>
            <w:tcBorders>
              <w:top w:val="nil"/>
              <w:left w:val="nil"/>
              <w:bottom w:val="single" w:color="000000" w:sz="4" w:space="0"/>
              <w:right w:val="single" w:color="000000" w:sz="4" w:space="0"/>
            </w:tcBorders>
            <w:shd w:val="clear" w:color="FFFFFF" w:fill="C0C0C0"/>
            <w:noWrap/>
            <w:vAlign w:val="center"/>
          </w:tcPr>
          <w:p w14:paraId="5ACA3B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五、教育支出</w:t>
            </w:r>
          </w:p>
        </w:tc>
        <w:tc>
          <w:tcPr>
            <w:tcW w:w="296" w:type="pct"/>
            <w:tcBorders>
              <w:top w:val="nil"/>
              <w:left w:val="nil"/>
              <w:bottom w:val="single" w:color="000000" w:sz="4" w:space="0"/>
              <w:right w:val="single" w:color="000000" w:sz="4" w:space="0"/>
            </w:tcBorders>
            <w:shd w:val="clear" w:color="FFFFFF" w:fill="C0C0C0"/>
            <w:noWrap/>
            <w:vAlign w:val="center"/>
          </w:tcPr>
          <w:p w14:paraId="57D34A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731" w:type="pct"/>
            <w:tcBorders>
              <w:top w:val="nil"/>
              <w:left w:val="nil"/>
              <w:bottom w:val="single" w:color="000000" w:sz="4" w:space="0"/>
              <w:right w:val="single" w:color="000000" w:sz="4" w:space="0"/>
            </w:tcBorders>
            <w:shd w:val="clear" w:color="auto" w:fill="auto"/>
            <w:noWrap/>
            <w:vAlign w:val="center"/>
          </w:tcPr>
          <w:p w14:paraId="05D78B2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r>
      <w:tr w14:paraId="1A882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497CED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六、经营收入</w:t>
            </w:r>
          </w:p>
        </w:tc>
        <w:tc>
          <w:tcPr>
            <w:tcW w:w="296" w:type="pct"/>
            <w:tcBorders>
              <w:top w:val="nil"/>
              <w:left w:val="nil"/>
              <w:bottom w:val="single" w:color="000000" w:sz="4" w:space="0"/>
              <w:right w:val="single" w:color="000000" w:sz="4" w:space="0"/>
            </w:tcBorders>
            <w:shd w:val="clear" w:color="FFFFFF" w:fill="C0C0C0"/>
            <w:noWrap/>
            <w:vAlign w:val="center"/>
          </w:tcPr>
          <w:p w14:paraId="6DE95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95" w:type="pct"/>
            <w:tcBorders>
              <w:top w:val="nil"/>
              <w:left w:val="nil"/>
              <w:bottom w:val="single" w:color="000000" w:sz="4" w:space="0"/>
              <w:right w:val="single" w:color="000000" w:sz="4" w:space="0"/>
            </w:tcBorders>
            <w:shd w:val="clear" w:color="auto" w:fill="auto"/>
            <w:noWrap/>
            <w:vAlign w:val="center"/>
          </w:tcPr>
          <w:p w14:paraId="2846C39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590" w:type="pct"/>
            <w:tcBorders>
              <w:top w:val="nil"/>
              <w:left w:val="nil"/>
              <w:bottom w:val="single" w:color="000000" w:sz="4" w:space="0"/>
              <w:right w:val="single" w:color="000000" w:sz="4" w:space="0"/>
            </w:tcBorders>
            <w:shd w:val="clear" w:color="FFFFFF" w:fill="C0C0C0"/>
            <w:noWrap/>
            <w:vAlign w:val="center"/>
          </w:tcPr>
          <w:p w14:paraId="127DB0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六、科学技术支出</w:t>
            </w:r>
          </w:p>
        </w:tc>
        <w:tc>
          <w:tcPr>
            <w:tcW w:w="296" w:type="pct"/>
            <w:tcBorders>
              <w:top w:val="nil"/>
              <w:left w:val="nil"/>
              <w:bottom w:val="single" w:color="000000" w:sz="4" w:space="0"/>
              <w:right w:val="single" w:color="000000" w:sz="4" w:space="0"/>
            </w:tcBorders>
            <w:shd w:val="clear" w:color="FFFFFF" w:fill="C0C0C0"/>
            <w:noWrap/>
            <w:vAlign w:val="center"/>
          </w:tcPr>
          <w:p w14:paraId="15195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731" w:type="pct"/>
            <w:tcBorders>
              <w:top w:val="nil"/>
              <w:left w:val="nil"/>
              <w:bottom w:val="single" w:color="000000" w:sz="4" w:space="0"/>
              <w:right w:val="single" w:color="000000" w:sz="4" w:space="0"/>
            </w:tcBorders>
            <w:shd w:val="clear" w:color="auto" w:fill="auto"/>
            <w:noWrap/>
            <w:vAlign w:val="center"/>
          </w:tcPr>
          <w:p w14:paraId="084B751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43C6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119192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七、附属单位上缴收入</w:t>
            </w:r>
          </w:p>
        </w:tc>
        <w:tc>
          <w:tcPr>
            <w:tcW w:w="296" w:type="pct"/>
            <w:tcBorders>
              <w:top w:val="nil"/>
              <w:left w:val="nil"/>
              <w:bottom w:val="single" w:color="000000" w:sz="4" w:space="0"/>
              <w:right w:val="single" w:color="000000" w:sz="4" w:space="0"/>
            </w:tcBorders>
            <w:shd w:val="clear" w:color="FFFFFF" w:fill="C0C0C0"/>
            <w:noWrap/>
            <w:vAlign w:val="center"/>
          </w:tcPr>
          <w:p w14:paraId="3B528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95" w:type="pct"/>
            <w:tcBorders>
              <w:top w:val="nil"/>
              <w:left w:val="nil"/>
              <w:bottom w:val="single" w:color="000000" w:sz="4" w:space="0"/>
              <w:right w:val="single" w:color="000000" w:sz="4" w:space="0"/>
            </w:tcBorders>
            <w:shd w:val="clear" w:color="auto" w:fill="auto"/>
            <w:noWrap/>
            <w:vAlign w:val="center"/>
          </w:tcPr>
          <w:p w14:paraId="0EF6CD1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590" w:type="pct"/>
            <w:tcBorders>
              <w:top w:val="nil"/>
              <w:left w:val="nil"/>
              <w:bottom w:val="single" w:color="000000" w:sz="4" w:space="0"/>
              <w:right w:val="single" w:color="000000" w:sz="4" w:space="0"/>
            </w:tcBorders>
            <w:shd w:val="clear" w:color="FFFFFF" w:fill="C0C0C0"/>
            <w:noWrap/>
            <w:vAlign w:val="center"/>
          </w:tcPr>
          <w:p w14:paraId="4F4C205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七、文化旅游体育与传媒支出</w:t>
            </w:r>
          </w:p>
        </w:tc>
        <w:tc>
          <w:tcPr>
            <w:tcW w:w="296" w:type="pct"/>
            <w:tcBorders>
              <w:top w:val="nil"/>
              <w:left w:val="nil"/>
              <w:bottom w:val="single" w:color="000000" w:sz="4" w:space="0"/>
              <w:right w:val="single" w:color="000000" w:sz="4" w:space="0"/>
            </w:tcBorders>
            <w:shd w:val="clear" w:color="FFFFFF" w:fill="C0C0C0"/>
            <w:noWrap/>
            <w:vAlign w:val="center"/>
          </w:tcPr>
          <w:p w14:paraId="7FE294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731" w:type="pct"/>
            <w:tcBorders>
              <w:top w:val="nil"/>
              <w:left w:val="nil"/>
              <w:bottom w:val="single" w:color="000000" w:sz="4" w:space="0"/>
              <w:right w:val="single" w:color="000000" w:sz="4" w:space="0"/>
            </w:tcBorders>
            <w:shd w:val="clear" w:color="auto" w:fill="auto"/>
            <w:noWrap/>
            <w:vAlign w:val="center"/>
          </w:tcPr>
          <w:p w14:paraId="7222B57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E384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5B3A2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八、其他收入</w:t>
            </w:r>
          </w:p>
        </w:tc>
        <w:tc>
          <w:tcPr>
            <w:tcW w:w="296" w:type="pct"/>
            <w:tcBorders>
              <w:top w:val="nil"/>
              <w:left w:val="nil"/>
              <w:bottom w:val="single" w:color="000000" w:sz="4" w:space="0"/>
              <w:right w:val="single" w:color="000000" w:sz="4" w:space="0"/>
            </w:tcBorders>
            <w:shd w:val="clear" w:color="FFFFFF" w:fill="C0C0C0"/>
            <w:noWrap/>
            <w:vAlign w:val="center"/>
          </w:tcPr>
          <w:p w14:paraId="770DFF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95" w:type="pct"/>
            <w:tcBorders>
              <w:top w:val="nil"/>
              <w:left w:val="nil"/>
              <w:bottom w:val="single" w:color="000000" w:sz="4" w:space="0"/>
              <w:right w:val="single" w:color="000000" w:sz="4" w:space="0"/>
            </w:tcBorders>
            <w:shd w:val="clear" w:color="auto" w:fill="auto"/>
            <w:noWrap/>
            <w:vAlign w:val="center"/>
          </w:tcPr>
          <w:p w14:paraId="653532B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590" w:type="pct"/>
            <w:tcBorders>
              <w:top w:val="nil"/>
              <w:left w:val="nil"/>
              <w:bottom w:val="single" w:color="000000" w:sz="4" w:space="0"/>
              <w:right w:val="single" w:color="000000" w:sz="4" w:space="0"/>
            </w:tcBorders>
            <w:shd w:val="clear" w:color="FFFFFF" w:fill="C0C0C0"/>
            <w:noWrap/>
            <w:vAlign w:val="center"/>
          </w:tcPr>
          <w:p w14:paraId="09DC2E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八、社会保障和就业支出</w:t>
            </w:r>
          </w:p>
        </w:tc>
        <w:tc>
          <w:tcPr>
            <w:tcW w:w="296" w:type="pct"/>
            <w:tcBorders>
              <w:top w:val="nil"/>
              <w:left w:val="nil"/>
              <w:bottom w:val="single" w:color="000000" w:sz="4" w:space="0"/>
              <w:right w:val="single" w:color="000000" w:sz="4" w:space="0"/>
            </w:tcBorders>
            <w:shd w:val="clear" w:color="FFFFFF" w:fill="C0C0C0"/>
            <w:noWrap/>
            <w:vAlign w:val="center"/>
          </w:tcPr>
          <w:p w14:paraId="781484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731" w:type="pct"/>
            <w:tcBorders>
              <w:top w:val="nil"/>
              <w:left w:val="nil"/>
              <w:bottom w:val="single" w:color="000000" w:sz="4" w:space="0"/>
              <w:right w:val="single" w:color="000000" w:sz="4" w:space="0"/>
            </w:tcBorders>
            <w:shd w:val="clear" w:color="auto" w:fill="auto"/>
            <w:noWrap/>
            <w:vAlign w:val="center"/>
          </w:tcPr>
          <w:p w14:paraId="0BB18C4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r>
      <w:tr w14:paraId="47388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61F42536">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5F2B2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95" w:type="pct"/>
            <w:tcBorders>
              <w:top w:val="nil"/>
              <w:left w:val="nil"/>
              <w:bottom w:val="single" w:color="000000" w:sz="4" w:space="0"/>
              <w:right w:val="single" w:color="000000" w:sz="4" w:space="0"/>
            </w:tcBorders>
            <w:shd w:val="clear" w:color="auto" w:fill="auto"/>
            <w:noWrap/>
            <w:vAlign w:val="center"/>
          </w:tcPr>
          <w:p w14:paraId="598F3148">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4DB0AA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九、卫生健康支出</w:t>
            </w:r>
          </w:p>
        </w:tc>
        <w:tc>
          <w:tcPr>
            <w:tcW w:w="296" w:type="pct"/>
            <w:tcBorders>
              <w:top w:val="nil"/>
              <w:left w:val="nil"/>
              <w:bottom w:val="single" w:color="000000" w:sz="4" w:space="0"/>
              <w:right w:val="single" w:color="000000" w:sz="4" w:space="0"/>
            </w:tcBorders>
            <w:shd w:val="clear" w:color="FFFFFF" w:fill="C0C0C0"/>
            <w:noWrap/>
            <w:vAlign w:val="center"/>
          </w:tcPr>
          <w:p w14:paraId="0A8A3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731" w:type="pct"/>
            <w:tcBorders>
              <w:top w:val="nil"/>
              <w:left w:val="nil"/>
              <w:bottom w:val="single" w:color="000000" w:sz="4" w:space="0"/>
              <w:right w:val="single" w:color="000000" w:sz="4" w:space="0"/>
            </w:tcBorders>
            <w:shd w:val="clear" w:color="auto" w:fill="auto"/>
            <w:noWrap/>
            <w:vAlign w:val="center"/>
          </w:tcPr>
          <w:p w14:paraId="52CFB08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r>
      <w:tr w14:paraId="3B211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E524010">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036451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95" w:type="pct"/>
            <w:tcBorders>
              <w:top w:val="nil"/>
              <w:left w:val="nil"/>
              <w:bottom w:val="single" w:color="000000" w:sz="4" w:space="0"/>
              <w:right w:val="single" w:color="000000" w:sz="4" w:space="0"/>
            </w:tcBorders>
            <w:shd w:val="clear" w:color="auto" w:fill="auto"/>
            <w:noWrap/>
            <w:vAlign w:val="center"/>
          </w:tcPr>
          <w:p w14:paraId="2275A56C">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13E0BE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十、节能环保支出</w:t>
            </w:r>
          </w:p>
        </w:tc>
        <w:tc>
          <w:tcPr>
            <w:tcW w:w="296" w:type="pct"/>
            <w:tcBorders>
              <w:top w:val="nil"/>
              <w:left w:val="nil"/>
              <w:bottom w:val="single" w:color="000000" w:sz="4" w:space="0"/>
              <w:right w:val="single" w:color="000000" w:sz="4" w:space="0"/>
            </w:tcBorders>
            <w:shd w:val="clear" w:color="FFFFFF" w:fill="C0C0C0"/>
            <w:noWrap/>
            <w:vAlign w:val="center"/>
          </w:tcPr>
          <w:p w14:paraId="11C063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731" w:type="pct"/>
            <w:tcBorders>
              <w:top w:val="nil"/>
              <w:left w:val="nil"/>
              <w:bottom w:val="single" w:color="000000" w:sz="4" w:space="0"/>
              <w:right w:val="single" w:color="000000" w:sz="4" w:space="0"/>
            </w:tcBorders>
            <w:shd w:val="clear" w:color="auto" w:fill="auto"/>
            <w:noWrap/>
            <w:vAlign w:val="center"/>
          </w:tcPr>
          <w:p w14:paraId="0EB6FF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AB88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14C11902">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43DDC1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95" w:type="pct"/>
            <w:tcBorders>
              <w:top w:val="nil"/>
              <w:left w:val="nil"/>
              <w:bottom w:val="single" w:color="000000" w:sz="4" w:space="0"/>
              <w:right w:val="single" w:color="000000" w:sz="4" w:space="0"/>
            </w:tcBorders>
            <w:shd w:val="clear" w:color="auto" w:fill="auto"/>
            <w:noWrap/>
            <w:vAlign w:val="center"/>
          </w:tcPr>
          <w:p w14:paraId="6D546BC6">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4E57F4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十一、城乡社区支出</w:t>
            </w:r>
          </w:p>
        </w:tc>
        <w:tc>
          <w:tcPr>
            <w:tcW w:w="296" w:type="pct"/>
            <w:tcBorders>
              <w:top w:val="nil"/>
              <w:left w:val="nil"/>
              <w:bottom w:val="single" w:color="000000" w:sz="4" w:space="0"/>
              <w:right w:val="single" w:color="000000" w:sz="4" w:space="0"/>
            </w:tcBorders>
            <w:shd w:val="clear" w:color="FFFFFF" w:fill="C0C0C0"/>
            <w:noWrap/>
            <w:vAlign w:val="center"/>
          </w:tcPr>
          <w:p w14:paraId="7D4F6D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731" w:type="pct"/>
            <w:tcBorders>
              <w:top w:val="nil"/>
              <w:left w:val="nil"/>
              <w:bottom w:val="single" w:color="000000" w:sz="4" w:space="0"/>
              <w:right w:val="single" w:color="000000" w:sz="4" w:space="0"/>
            </w:tcBorders>
            <w:shd w:val="clear" w:color="auto" w:fill="auto"/>
            <w:noWrap/>
            <w:vAlign w:val="center"/>
          </w:tcPr>
          <w:p w14:paraId="1E2AE67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0462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DAEC6DF">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1A1C6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95" w:type="pct"/>
            <w:tcBorders>
              <w:top w:val="nil"/>
              <w:left w:val="nil"/>
              <w:bottom w:val="single" w:color="000000" w:sz="4" w:space="0"/>
              <w:right w:val="single" w:color="000000" w:sz="4" w:space="0"/>
            </w:tcBorders>
            <w:shd w:val="clear" w:color="auto" w:fill="auto"/>
            <w:noWrap/>
            <w:vAlign w:val="center"/>
          </w:tcPr>
          <w:p w14:paraId="34D7A04F">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314587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十二、农林水支出</w:t>
            </w:r>
          </w:p>
        </w:tc>
        <w:tc>
          <w:tcPr>
            <w:tcW w:w="296" w:type="pct"/>
            <w:tcBorders>
              <w:top w:val="nil"/>
              <w:left w:val="nil"/>
              <w:bottom w:val="single" w:color="000000" w:sz="4" w:space="0"/>
              <w:right w:val="single" w:color="000000" w:sz="4" w:space="0"/>
            </w:tcBorders>
            <w:shd w:val="clear" w:color="FFFFFF" w:fill="C0C0C0"/>
            <w:noWrap/>
            <w:vAlign w:val="center"/>
          </w:tcPr>
          <w:p w14:paraId="21A10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731" w:type="pct"/>
            <w:tcBorders>
              <w:top w:val="nil"/>
              <w:left w:val="nil"/>
              <w:bottom w:val="single" w:color="000000" w:sz="4" w:space="0"/>
              <w:right w:val="single" w:color="000000" w:sz="4" w:space="0"/>
            </w:tcBorders>
            <w:shd w:val="clear" w:color="auto" w:fill="auto"/>
            <w:noWrap/>
            <w:vAlign w:val="center"/>
          </w:tcPr>
          <w:p w14:paraId="4666CE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25C5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7908689D">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3F8DB4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95" w:type="pct"/>
            <w:tcBorders>
              <w:top w:val="nil"/>
              <w:left w:val="nil"/>
              <w:bottom w:val="single" w:color="000000" w:sz="4" w:space="0"/>
              <w:right w:val="single" w:color="000000" w:sz="4" w:space="0"/>
            </w:tcBorders>
            <w:shd w:val="clear" w:color="auto" w:fill="auto"/>
            <w:noWrap/>
            <w:vAlign w:val="center"/>
          </w:tcPr>
          <w:p w14:paraId="59B0B5E3">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33E0A1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十三、交通运输支出</w:t>
            </w:r>
          </w:p>
        </w:tc>
        <w:tc>
          <w:tcPr>
            <w:tcW w:w="296" w:type="pct"/>
            <w:tcBorders>
              <w:top w:val="nil"/>
              <w:left w:val="nil"/>
              <w:bottom w:val="single" w:color="000000" w:sz="4" w:space="0"/>
              <w:right w:val="single" w:color="000000" w:sz="4" w:space="0"/>
            </w:tcBorders>
            <w:shd w:val="clear" w:color="FFFFFF" w:fill="C0C0C0"/>
            <w:noWrap/>
            <w:vAlign w:val="center"/>
          </w:tcPr>
          <w:p w14:paraId="755174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731" w:type="pct"/>
            <w:tcBorders>
              <w:top w:val="nil"/>
              <w:left w:val="nil"/>
              <w:bottom w:val="single" w:color="000000" w:sz="4" w:space="0"/>
              <w:right w:val="single" w:color="000000" w:sz="4" w:space="0"/>
            </w:tcBorders>
            <w:shd w:val="clear" w:color="auto" w:fill="auto"/>
            <w:noWrap/>
            <w:vAlign w:val="center"/>
          </w:tcPr>
          <w:p w14:paraId="3CA095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44BE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1272E13D">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7CA6E8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95" w:type="pct"/>
            <w:tcBorders>
              <w:top w:val="nil"/>
              <w:left w:val="nil"/>
              <w:bottom w:val="single" w:color="000000" w:sz="4" w:space="0"/>
              <w:right w:val="single" w:color="000000" w:sz="4" w:space="0"/>
            </w:tcBorders>
            <w:shd w:val="clear" w:color="auto" w:fill="auto"/>
            <w:noWrap/>
            <w:vAlign w:val="center"/>
          </w:tcPr>
          <w:p w14:paraId="09D763FB">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06130E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十四、资源勘探工业信息等支出</w:t>
            </w:r>
          </w:p>
        </w:tc>
        <w:tc>
          <w:tcPr>
            <w:tcW w:w="296" w:type="pct"/>
            <w:tcBorders>
              <w:top w:val="nil"/>
              <w:left w:val="nil"/>
              <w:bottom w:val="single" w:color="000000" w:sz="4" w:space="0"/>
              <w:right w:val="single" w:color="000000" w:sz="4" w:space="0"/>
            </w:tcBorders>
            <w:shd w:val="clear" w:color="FFFFFF" w:fill="C0C0C0"/>
            <w:noWrap/>
            <w:vAlign w:val="center"/>
          </w:tcPr>
          <w:p w14:paraId="491CE2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731" w:type="pct"/>
            <w:tcBorders>
              <w:top w:val="nil"/>
              <w:left w:val="nil"/>
              <w:bottom w:val="single" w:color="000000" w:sz="4" w:space="0"/>
              <w:right w:val="single" w:color="000000" w:sz="4" w:space="0"/>
            </w:tcBorders>
            <w:shd w:val="clear" w:color="auto" w:fill="auto"/>
            <w:noWrap/>
            <w:vAlign w:val="center"/>
          </w:tcPr>
          <w:p w14:paraId="1DA46BA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CD86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3EB158D6">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48C265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95" w:type="pct"/>
            <w:tcBorders>
              <w:top w:val="nil"/>
              <w:left w:val="nil"/>
              <w:bottom w:val="single" w:color="000000" w:sz="4" w:space="0"/>
              <w:right w:val="single" w:color="000000" w:sz="4" w:space="0"/>
            </w:tcBorders>
            <w:shd w:val="clear" w:color="auto" w:fill="auto"/>
            <w:noWrap/>
            <w:vAlign w:val="center"/>
          </w:tcPr>
          <w:p w14:paraId="09F9B820">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0A2D9C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十五、商业服务业等支出</w:t>
            </w:r>
          </w:p>
        </w:tc>
        <w:tc>
          <w:tcPr>
            <w:tcW w:w="296" w:type="pct"/>
            <w:tcBorders>
              <w:top w:val="nil"/>
              <w:left w:val="nil"/>
              <w:bottom w:val="single" w:color="000000" w:sz="4" w:space="0"/>
              <w:right w:val="single" w:color="000000" w:sz="4" w:space="0"/>
            </w:tcBorders>
            <w:shd w:val="clear" w:color="FFFFFF" w:fill="C0C0C0"/>
            <w:noWrap/>
            <w:vAlign w:val="center"/>
          </w:tcPr>
          <w:p w14:paraId="20A14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731" w:type="pct"/>
            <w:tcBorders>
              <w:top w:val="nil"/>
              <w:left w:val="nil"/>
              <w:bottom w:val="single" w:color="000000" w:sz="4" w:space="0"/>
              <w:right w:val="single" w:color="000000" w:sz="4" w:space="0"/>
            </w:tcBorders>
            <w:shd w:val="clear" w:color="auto" w:fill="auto"/>
            <w:noWrap/>
            <w:vAlign w:val="center"/>
          </w:tcPr>
          <w:p w14:paraId="59A16D8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832A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7426719E">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126136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395" w:type="pct"/>
            <w:tcBorders>
              <w:top w:val="nil"/>
              <w:left w:val="nil"/>
              <w:bottom w:val="single" w:color="000000" w:sz="4" w:space="0"/>
              <w:right w:val="single" w:color="000000" w:sz="4" w:space="0"/>
            </w:tcBorders>
            <w:shd w:val="clear" w:color="auto" w:fill="auto"/>
            <w:noWrap/>
            <w:vAlign w:val="center"/>
          </w:tcPr>
          <w:p w14:paraId="3B0BE6DF">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45417A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十六、金融支出</w:t>
            </w:r>
          </w:p>
        </w:tc>
        <w:tc>
          <w:tcPr>
            <w:tcW w:w="296" w:type="pct"/>
            <w:tcBorders>
              <w:top w:val="nil"/>
              <w:left w:val="nil"/>
              <w:bottom w:val="single" w:color="000000" w:sz="4" w:space="0"/>
              <w:right w:val="single" w:color="000000" w:sz="4" w:space="0"/>
            </w:tcBorders>
            <w:shd w:val="clear" w:color="FFFFFF" w:fill="C0C0C0"/>
            <w:noWrap/>
            <w:vAlign w:val="center"/>
          </w:tcPr>
          <w:p w14:paraId="20AEEE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731" w:type="pct"/>
            <w:tcBorders>
              <w:top w:val="nil"/>
              <w:left w:val="nil"/>
              <w:bottom w:val="single" w:color="000000" w:sz="4" w:space="0"/>
              <w:right w:val="single" w:color="000000" w:sz="4" w:space="0"/>
            </w:tcBorders>
            <w:shd w:val="clear" w:color="auto" w:fill="auto"/>
            <w:noWrap/>
            <w:vAlign w:val="center"/>
          </w:tcPr>
          <w:p w14:paraId="71759B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7977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C521E71">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32F95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395" w:type="pct"/>
            <w:tcBorders>
              <w:top w:val="nil"/>
              <w:left w:val="nil"/>
              <w:bottom w:val="single" w:color="000000" w:sz="4" w:space="0"/>
              <w:right w:val="single" w:color="000000" w:sz="4" w:space="0"/>
            </w:tcBorders>
            <w:shd w:val="clear" w:color="auto" w:fill="auto"/>
            <w:noWrap/>
            <w:vAlign w:val="center"/>
          </w:tcPr>
          <w:p w14:paraId="23B61185">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63C87D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十七、援助其他地区支出</w:t>
            </w:r>
          </w:p>
        </w:tc>
        <w:tc>
          <w:tcPr>
            <w:tcW w:w="296" w:type="pct"/>
            <w:tcBorders>
              <w:top w:val="nil"/>
              <w:left w:val="nil"/>
              <w:bottom w:val="single" w:color="000000" w:sz="4" w:space="0"/>
              <w:right w:val="single" w:color="000000" w:sz="4" w:space="0"/>
            </w:tcBorders>
            <w:shd w:val="clear" w:color="FFFFFF" w:fill="C0C0C0"/>
            <w:noWrap/>
            <w:vAlign w:val="center"/>
          </w:tcPr>
          <w:p w14:paraId="224C96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731" w:type="pct"/>
            <w:tcBorders>
              <w:top w:val="nil"/>
              <w:left w:val="nil"/>
              <w:bottom w:val="single" w:color="000000" w:sz="4" w:space="0"/>
              <w:right w:val="single" w:color="000000" w:sz="4" w:space="0"/>
            </w:tcBorders>
            <w:shd w:val="clear" w:color="auto" w:fill="auto"/>
            <w:noWrap/>
            <w:vAlign w:val="center"/>
          </w:tcPr>
          <w:p w14:paraId="5476C1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0BCD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B891794">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0B1B9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395" w:type="pct"/>
            <w:tcBorders>
              <w:top w:val="nil"/>
              <w:left w:val="nil"/>
              <w:bottom w:val="single" w:color="000000" w:sz="4" w:space="0"/>
              <w:right w:val="single" w:color="000000" w:sz="4" w:space="0"/>
            </w:tcBorders>
            <w:shd w:val="clear" w:color="auto" w:fill="auto"/>
            <w:noWrap/>
            <w:vAlign w:val="center"/>
          </w:tcPr>
          <w:p w14:paraId="258BFFF3">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11CBC2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十八、自然资源海洋气象等支出</w:t>
            </w:r>
          </w:p>
        </w:tc>
        <w:tc>
          <w:tcPr>
            <w:tcW w:w="296" w:type="pct"/>
            <w:tcBorders>
              <w:top w:val="nil"/>
              <w:left w:val="nil"/>
              <w:bottom w:val="single" w:color="000000" w:sz="4" w:space="0"/>
              <w:right w:val="single" w:color="000000" w:sz="4" w:space="0"/>
            </w:tcBorders>
            <w:shd w:val="clear" w:color="FFFFFF" w:fill="C0C0C0"/>
            <w:noWrap/>
            <w:vAlign w:val="center"/>
          </w:tcPr>
          <w:p w14:paraId="34867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731" w:type="pct"/>
            <w:tcBorders>
              <w:top w:val="nil"/>
              <w:left w:val="nil"/>
              <w:bottom w:val="single" w:color="000000" w:sz="4" w:space="0"/>
              <w:right w:val="single" w:color="000000" w:sz="4" w:space="0"/>
            </w:tcBorders>
            <w:shd w:val="clear" w:color="auto" w:fill="auto"/>
            <w:noWrap/>
            <w:vAlign w:val="center"/>
          </w:tcPr>
          <w:p w14:paraId="0B1943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2E51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87688B1">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38C70F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395" w:type="pct"/>
            <w:tcBorders>
              <w:top w:val="nil"/>
              <w:left w:val="nil"/>
              <w:bottom w:val="single" w:color="000000" w:sz="4" w:space="0"/>
              <w:right w:val="single" w:color="000000" w:sz="4" w:space="0"/>
            </w:tcBorders>
            <w:shd w:val="clear" w:color="auto" w:fill="auto"/>
            <w:noWrap/>
            <w:vAlign w:val="center"/>
          </w:tcPr>
          <w:p w14:paraId="55E38945">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6C9063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十九、住房保障支出</w:t>
            </w:r>
          </w:p>
        </w:tc>
        <w:tc>
          <w:tcPr>
            <w:tcW w:w="296" w:type="pct"/>
            <w:tcBorders>
              <w:top w:val="nil"/>
              <w:left w:val="nil"/>
              <w:bottom w:val="single" w:color="000000" w:sz="4" w:space="0"/>
              <w:right w:val="single" w:color="000000" w:sz="4" w:space="0"/>
            </w:tcBorders>
            <w:shd w:val="clear" w:color="FFFFFF" w:fill="C0C0C0"/>
            <w:noWrap/>
            <w:vAlign w:val="center"/>
          </w:tcPr>
          <w:p w14:paraId="76FA4B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731" w:type="pct"/>
            <w:tcBorders>
              <w:top w:val="nil"/>
              <w:left w:val="nil"/>
              <w:bottom w:val="single" w:color="000000" w:sz="4" w:space="0"/>
              <w:right w:val="single" w:color="000000" w:sz="4" w:space="0"/>
            </w:tcBorders>
            <w:shd w:val="clear" w:color="auto" w:fill="auto"/>
            <w:noWrap/>
            <w:vAlign w:val="center"/>
          </w:tcPr>
          <w:p w14:paraId="64DF1D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r>
      <w:tr w14:paraId="067DD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09AA3C5F">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691DE0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395" w:type="pct"/>
            <w:tcBorders>
              <w:top w:val="nil"/>
              <w:left w:val="nil"/>
              <w:bottom w:val="single" w:color="000000" w:sz="4" w:space="0"/>
              <w:right w:val="single" w:color="000000" w:sz="4" w:space="0"/>
            </w:tcBorders>
            <w:shd w:val="clear" w:color="auto" w:fill="auto"/>
            <w:noWrap/>
            <w:vAlign w:val="center"/>
          </w:tcPr>
          <w:p w14:paraId="77C93C13">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7A5FC9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二十、粮油物资储备支出</w:t>
            </w:r>
          </w:p>
        </w:tc>
        <w:tc>
          <w:tcPr>
            <w:tcW w:w="296" w:type="pct"/>
            <w:tcBorders>
              <w:top w:val="nil"/>
              <w:left w:val="nil"/>
              <w:bottom w:val="single" w:color="000000" w:sz="4" w:space="0"/>
              <w:right w:val="single" w:color="000000" w:sz="4" w:space="0"/>
            </w:tcBorders>
            <w:shd w:val="clear" w:color="FFFFFF" w:fill="C0C0C0"/>
            <w:noWrap/>
            <w:vAlign w:val="center"/>
          </w:tcPr>
          <w:p w14:paraId="18FB8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731" w:type="pct"/>
            <w:tcBorders>
              <w:top w:val="nil"/>
              <w:left w:val="nil"/>
              <w:bottom w:val="single" w:color="000000" w:sz="4" w:space="0"/>
              <w:right w:val="single" w:color="000000" w:sz="4" w:space="0"/>
            </w:tcBorders>
            <w:shd w:val="clear" w:color="auto" w:fill="auto"/>
            <w:noWrap/>
            <w:vAlign w:val="center"/>
          </w:tcPr>
          <w:p w14:paraId="5ACA7FE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50A2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2333A780">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29919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395" w:type="pct"/>
            <w:tcBorders>
              <w:top w:val="nil"/>
              <w:left w:val="nil"/>
              <w:bottom w:val="single" w:color="000000" w:sz="4" w:space="0"/>
              <w:right w:val="single" w:color="000000" w:sz="4" w:space="0"/>
            </w:tcBorders>
            <w:shd w:val="clear" w:color="auto" w:fill="auto"/>
            <w:noWrap/>
            <w:vAlign w:val="center"/>
          </w:tcPr>
          <w:p w14:paraId="24BEE5ED">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0A7824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二十一、国有资本经营预算支出</w:t>
            </w:r>
          </w:p>
        </w:tc>
        <w:tc>
          <w:tcPr>
            <w:tcW w:w="296" w:type="pct"/>
            <w:tcBorders>
              <w:top w:val="nil"/>
              <w:left w:val="nil"/>
              <w:bottom w:val="single" w:color="000000" w:sz="4" w:space="0"/>
              <w:right w:val="single" w:color="000000" w:sz="4" w:space="0"/>
            </w:tcBorders>
            <w:shd w:val="clear" w:color="FFFFFF" w:fill="C0C0C0"/>
            <w:noWrap/>
            <w:vAlign w:val="center"/>
          </w:tcPr>
          <w:p w14:paraId="34D31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731" w:type="pct"/>
            <w:tcBorders>
              <w:top w:val="nil"/>
              <w:left w:val="nil"/>
              <w:bottom w:val="single" w:color="000000" w:sz="4" w:space="0"/>
              <w:right w:val="single" w:color="000000" w:sz="4" w:space="0"/>
            </w:tcBorders>
            <w:shd w:val="clear" w:color="auto" w:fill="auto"/>
            <w:noWrap/>
            <w:vAlign w:val="center"/>
          </w:tcPr>
          <w:p w14:paraId="18C6ADD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A4D6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6810ACE2">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062E1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395" w:type="pct"/>
            <w:tcBorders>
              <w:top w:val="nil"/>
              <w:left w:val="nil"/>
              <w:bottom w:val="single" w:color="000000" w:sz="4" w:space="0"/>
              <w:right w:val="single" w:color="000000" w:sz="4" w:space="0"/>
            </w:tcBorders>
            <w:shd w:val="clear" w:color="auto" w:fill="auto"/>
            <w:noWrap/>
            <w:vAlign w:val="center"/>
          </w:tcPr>
          <w:p w14:paraId="70A37CF2">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65271C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二十二、灾害防治及应急管理支出</w:t>
            </w:r>
          </w:p>
        </w:tc>
        <w:tc>
          <w:tcPr>
            <w:tcW w:w="296" w:type="pct"/>
            <w:tcBorders>
              <w:top w:val="nil"/>
              <w:left w:val="nil"/>
              <w:bottom w:val="single" w:color="000000" w:sz="4" w:space="0"/>
              <w:right w:val="single" w:color="000000" w:sz="4" w:space="0"/>
            </w:tcBorders>
            <w:shd w:val="clear" w:color="FFFFFF" w:fill="C0C0C0"/>
            <w:noWrap/>
            <w:vAlign w:val="center"/>
          </w:tcPr>
          <w:p w14:paraId="3F432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731" w:type="pct"/>
            <w:tcBorders>
              <w:top w:val="nil"/>
              <w:left w:val="nil"/>
              <w:bottom w:val="single" w:color="000000" w:sz="4" w:space="0"/>
              <w:right w:val="single" w:color="000000" w:sz="4" w:space="0"/>
            </w:tcBorders>
            <w:shd w:val="clear" w:color="auto" w:fill="auto"/>
            <w:noWrap/>
            <w:vAlign w:val="center"/>
          </w:tcPr>
          <w:p w14:paraId="59871E6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3E8F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7EF8F15E">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6B6131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395" w:type="pct"/>
            <w:tcBorders>
              <w:top w:val="nil"/>
              <w:left w:val="nil"/>
              <w:bottom w:val="single" w:color="000000" w:sz="4" w:space="0"/>
              <w:right w:val="single" w:color="000000" w:sz="4" w:space="0"/>
            </w:tcBorders>
            <w:shd w:val="clear" w:color="auto" w:fill="auto"/>
            <w:noWrap/>
            <w:vAlign w:val="center"/>
          </w:tcPr>
          <w:p w14:paraId="62026948">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0B3981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二十三、其他支出</w:t>
            </w:r>
          </w:p>
        </w:tc>
        <w:tc>
          <w:tcPr>
            <w:tcW w:w="296" w:type="pct"/>
            <w:tcBorders>
              <w:top w:val="nil"/>
              <w:left w:val="nil"/>
              <w:bottom w:val="single" w:color="000000" w:sz="4" w:space="0"/>
              <w:right w:val="single" w:color="000000" w:sz="4" w:space="0"/>
            </w:tcBorders>
            <w:shd w:val="clear" w:color="FFFFFF" w:fill="C0C0C0"/>
            <w:noWrap/>
            <w:vAlign w:val="center"/>
          </w:tcPr>
          <w:p w14:paraId="78A678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731" w:type="pct"/>
            <w:tcBorders>
              <w:top w:val="nil"/>
              <w:left w:val="nil"/>
              <w:bottom w:val="single" w:color="000000" w:sz="4" w:space="0"/>
              <w:right w:val="single" w:color="000000" w:sz="4" w:space="0"/>
            </w:tcBorders>
            <w:shd w:val="clear" w:color="auto" w:fill="auto"/>
            <w:noWrap/>
            <w:vAlign w:val="center"/>
          </w:tcPr>
          <w:p w14:paraId="12730E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6A19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4F8D117">
            <w:pPr>
              <w:jc w:val="center"/>
              <w:rPr>
                <w:rFonts w:hint="eastAsia" w:ascii="宋体" w:hAnsi="宋体" w:eastAsia="宋体" w:cs="宋体"/>
                <w:b/>
                <w:bCs/>
                <w:i w:val="0"/>
                <w:iCs w:val="0"/>
                <w:color w:val="000000"/>
                <w:sz w:val="20"/>
                <w:szCs w:val="20"/>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78942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95" w:type="pct"/>
            <w:tcBorders>
              <w:top w:val="nil"/>
              <w:left w:val="nil"/>
              <w:bottom w:val="single" w:color="000000" w:sz="4" w:space="0"/>
              <w:right w:val="single" w:color="000000" w:sz="4" w:space="0"/>
            </w:tcBorders>
            <w:shd w:val="clear" w:color="auto" w:fill="auto"/>
            <w:noWrap/>
            <w:vAlign w:val="center"/>
          </w:tcPr>
          <w:p w14:paraId="5C4BD1F7">
            <w:pPr>
              <w:jc w:val="right"/>
              <w:rPr>
                <w:rFonts w:hint="eastAsia" w:ascii="宋体" w:hAnsi="宋体" w:eastAsia="宋体" w:cs="宋体"/>
                <w:i w:val="0"/>
                <w:iCs w:val="0"/>
                <w:color w:val="000000"/>
                <w:sz w:val="20"/>
                <w:szCs w:val="20"/>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3538AB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二十四、债务还本支出</w:t>
            </w:r>
          </w:p>
        </w:tc>
        <w:tc>
          <w:tcPr>
            <w:tcW w:w="296" w:type="pct"/>
            <w:tcBorders>
              <w:top w:val="nil"/>
              <w:left w:val="nil"/>
              <w:bottom w:val="single" w:color="000000" w:sz="4" w:space="0"/>
              <w:right w:val="single" w:color="000000" w:sz="4" w:space="0"/>
            </w:tcBorders>
            <w:shd w:val="clear" w:color="FFFFFF" w:fill="C0C0C0"/>
            <w:noWrap/>
            <w:vAlign w:val="center"/>
          </w:tcPr>
          <w:p w14:paraId="48715D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731" w:type="pct"/>
            <w:tcBorders>
              <w:top w:val="nil"/>
              <w:left w:val="nil"/>
              <w:bottom w:val="single" w:color="000000" w:sz="4" w:space="0"/>
              <w:right w:val="single" w:color="000000" w:sz="4" w:space="0"/>
            </w:tcBorders>
            <w:shd w:val="clear" w:color="auto" w:fill="auto"/>
            <w:noWrap/>
            <w:vAlign w:val="center"/>
          </w:tcPr>
          <w:p w14:paraId="032B8D6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A691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06E9D43A">
            <w:pPr>
              <w:jc w:val="left"/>
              <w:rPr>
                <w:rFonts w:hint="eastAsia" w:ascii="宋体" w:hAnsi="宋体" w:eastAsia="宋体" w:cs="宋体"/>
                <w:i w:val="0"/>
                <w:iCs w:val="0"/>
                <w:color w:val="000000"/>
                <w:sz w:val="20"/>
                <w:szCs w:val="20"/>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0CD6FB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395" w:type="pct"/>
            <w:tcBorders>
              <w:top w:val="nil"/>
              <w:left w:val="nil"/>
              <w:bottom w:val="single" w:color="000000" w:sz="4" w:space="0"/>
              <w:right w:val="single" w:color="000000" w:sz="4" w:space="0"/>
            </w:tcBorders>
            <w:shd w:val="clear" w:color="auto" w:fill="auto"/>
            <w:noWrap/>
            <w:vAlign w:val="center"/>
          </w:tcPr>
          <w:p w14:paraId="0CB1A4C3">
            <w:pPr>
              <w:jc w:val="right"/>
              <w:rPr>
                <w:rFonts w:hint="eastAsia" w:ascii="宋体" w:hAnsi="宋体" w:eastAsia="宋体" w:cs="宋体"/>
                <w:i w:val="0"/>
                <w:iCs w:val="0"/>
                <w:color w:val="000000"/>
                <w:sz w:val="20"/>
                <w:szCs w:val="20"/>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0DB635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二十五、债务付息支出</w:t>
            </w:r>
          </w:p>
        </w:tc>
        <w:tc>
          <w:tcPr>
            <w:tcW w:w="296" w:type="pct"/>
            <w:tcBorders>
              <w:top w:val="nil"/>
              <w:left w:val="nil"/>
              <w:bottom w:val="single" w:color="000000" w:sz="4" w:space="0"/>
              <w:right w:val="single" w:color="000000" w:sz="4" w:space="0"/>
            </w:tcBorders>
            <w:shd w:val="clear" w:color="FFFFFF" w:fill="C0C0C0"/>
            <w:noWrap/>
            <w:vAlign w:val="center"/>
          </w:tcPr>
          <w:p w14:paraId="65FA17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731" w:type="pct"/>
            <w:tcBorders>
              <w:top w:val="nil"/>
              <w:left w:val="nil"/>
              <w:bottom w:val="single" w:color="000000" w:sz="4" w:space="0"/>
              <w:right w:val="single" w:color="000000" w:sz="4" w:space="0"/>
            </w:tcBorders>
            <w:shd w:val="clear" w:color="auto" w:fill="auto"/>
            <w:noWrap/>
            <w:vAlign w:val="center"/>
          </w:tcPr>
          <w:p w14:paraId="3AA89AC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0D62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EC53399">
            <w:pPr>
              <w:jc w:val="left"/>
              <w:rPr>
                <w:rFonts w:hint="eastAsia" w:ascii="宋体" w:hAnsi="宋体" w:eastAsia="宋体" w:cs="宋体"/>
                <w:i w:val="0"/>
                <w:iCs w:val="0"/>
                <w:color w:val="000000"/>
                <w:sz w:val="20"/>
                <w:szCs w:val="20"/>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0E21A0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95" w:type="pct"/>
            <w:tcBorders>
              <w:top w:val="nil"/>
              <w:left w:val="nil"/>
              <w:bottom w:val="single" w:color="000000" w:sz="4" w:space="0"/>
              <w:right w:val="single" w:color="000000" w:sz="4" w:space="0"/>
            </w:tcBorders>
            <w:shd w:val="clear" w:color="auto" w:fill="auto"/>
            <w:noWrap/>
            <w:vAlign w:val="center"/>
          </w:tcPr>
          <w:p w14:paraId="2C2287E1">
            <w:pPr>
              <w:jc w:val="right"/>
              <w:rPr>
                <w:rFonts w:hint="eastAsia" w:ascii="宋体" w:hAnsi="宋体" w:eastAsia="宋体" w:cs="宋体"/>
                <w:i w:val="0"/>
                <w:iCs w:val="0"/>
                <w:color w:val="000000"/>
                <w:sz w:val="20"/>
                <w:szCs w:val="20"/>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24002B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二十六、抗疫特别国债安排的支出</w:t>
            </w:r>
          </w:p>
        </w:tc>
        <w:tc>
          <w:tcPr>
            <w:tcW w:w="296" w:type="pct"/>
            <w:tcBorders>
              <w:top w:val="nil"/>
              <w:left w:val="nil"/>
              <w:bottom w:val="single" w:color="000000" w:sz="4" w:space="0"/>
              <w:right w:val="single" w:color="000000" w:sz="4" w:space="0"/>
            </w:tcBorders>
            <w:shd w:val="clear" w:color="FFFFFF" w:fill="C0C0C0"/>
            <w:noWrap/>
            <w:vAlign w:val="center"/>
          </w:tcPr>
          <w:p w14:paraId="68E37D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731" w:type="pct"/>
            <w:tcBorders>
              <w:top w:val="nil"/>
              <w:left w:val="nil"/>
              <w:bottom w:val="single" w:color="000000" w:sz="4" w:space="0"/>
              <w:right w:val="single" w:color="000000" w:sz="4" w:space="0"/>
            </w:tcBorders>
            <w:shd w:val="clear" w:color="auto" w:fill="auto"/>
            <w:noWrap/>
            <w:vAlign w:val="center"/>
          </w:tcPr>
          <w:p w14:paraId="1024D09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D7E1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69C6D57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本年收入合计</w:t>
            </w:r>
          </w:p>
        </w:tc>
        <w:tc>
          <w:tcPr>
            <w:tcW w:w="296" w:type="pct"/>
            <w:tcBorders>
              <w:top w:val="nil"/>
              <w:left w:val="nil"/>
              <w:bottom w:val="single" w:color="000000" w:sz="4" w:space="0"/>
              <w:right w:val="single" w:color="000000" w:sz="4" w:space="0"/>
            </w:tcBorders>
            <w:shd w:val="clear" w:color="FFFFFF" w:fill="C0C0C0"/>
            <w:noWrap/>
            <w:vAlign w:val="center"/>
          </w:tcPr>
          <w:p w14:paraId="5AE737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395" w:type="pct"/>
            <w:tcBorders>
              <w:top w:val="nil"/>
              <w:left w:val="nil"/>
              <w:bottom w:val="single" w:color="000000" w:sz="4" w:space="0"/>
              <w:right w:val="single" w:color="000000" w:sz="4" w:space="0"/>
            </w:tcBorders>
            <w:shd w:val="clear" w:color="auto" w:fill="auto"/>
            <w:noWrap/>
            <w:vAlign w:val="center"/>
          </w:tcPr>
          <w:p w14:paraId="00C0ABF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525.61</w:t>
            </w:r>
          </w:p>
        </w:tc>
        <w:tc>
          <w:tcPr>
            <w:tcW w:w="1590" w:type="pct"/>
            <w:tcBorders>
              <w:top w:val="nil"/>
              <w:left w:val="nil"/>
              <w:bottom w:val="single" w:color="000000" w:sz="4" w:space="0"/>
              <w:right w:val="single" w:color="000000" w:sz="4" w:space="0"/>
            </w:tcBorders>
            <w:shd w:val="clear" w:color="FFFFFF" w:fill="C0C0C0"/>
            <w:noWrap/>
            <w:vAlign w:val="center"/>
          </w:tcPr>
          <w:p w14:paraId="074D567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本年支出合计</w:t>
            </w:r>
          </w:p>
        </w:tc>
        <w:tc>
          <w:tcPr>
            <w:tcW w:w="296" w:type="pct"/>
            <w:tcBorders>
              <w:top w:val="nil"/>
              <w:left w:val="nil"/>
              <w:bottom w:val="single" w:color="000000" w:sz="4" w:space="0"/>
              <w:right w:val="single" w:color="000000" w:sz="4" w:space="0"/>
            </w:tcBorders>
            <w:shd w:val="clear" w:color="FFFFFF" w:fill="C0C0C0"/>
            <w:noWrap/>
            <w:vAlign w:val="center"/>
          </w:tcPr>
          <w:p w14:paraId="0993A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731" w:type="pct"/>
            <w:tcBorders>
              <w:top w:val="nil"/>
              <w:left w:val="nil"/>
              <w:bottom w:val="single" w:color="000000" w:sz="4" w:space="0"/>
              <w:right w:val="single" w:color="000000" w:sz="4" w:space="0"/>
            </w:tcBorders>
            <w:shd w:val="clear" w:color="auto" w:fill="auto"/>
            <w:noWrap/>
            <w:vAlign w:val="center"/>
          </w:tcPr>
          <w:p w14:paraId="5B13CB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525.61</w:t>
            </w:r>
          </w:p>
        </w:tc>
      </w:tr>
      <w:tr w14:paraId="2843D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5BCBF5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使用非财政拨款结余</w:t>
            </w:r>
          </w:p>
        </w:tc>
        <w:tc>
          <w:tcPr>
            <w:tcW w:w="296" w:type="pct"/>
            <w:tcBorders>
              <w:top w:val="nil"/>
              <w:left w:val="nil"/>
              <w:bottom w:val="single" w:color="000000" w:sz="4" w:space="0"/>
              <w:right w:val="single" w:color="000000" w:sz="4" w:space="0"/>
            </w:tcBorders>
            <w:shd w:val="clear" w:color="FFFFFF" w:fill="C0C0C0"/>
            <w:noWrap/>
            <w:vAlign w:val="center"/>
          </w:tcPr>
          <w:p w14:paraId="7D275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395" w:type="pct"/>
            <w:tcBorders>
              <w:top w:val="nil"/>
              <w:left w:val="nil"/>
              <w:bottom w:val="single" w:color="000000" w:sz="4" w:space="0"/>
              <w:right w:val="single" w:color="000000" w:sz="4" w:space="0"/>
            </w:tcBorders>
            <w:shd w:val="clear" w:color="auto" w:fill="auto"/>
            <w:noWrap/>
            <w:vAlign w:val="center"/>
          </w:tcPr>
          <w:p w14:paraId="3CB66E8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590" w:type="pct"/>
            <w:tcBorders>
              <w:top w:val="nil"/>
              <w:left w:val="nil"/>
              <w:bottom w:val="single" w:color="000000" w:sz="4" w:space="0"/>
              <w:right w:val="single" w:color="000000" w:sz="4" w:space="0"/>
            </w:tcBorders>
            <w:shd w:val="clear" w:color="FFFFFF" w:fill="C0C0C0"/>
            <w:noWrap/>
            <w:vAlign w:val="center"/>
          </w:tcPr>
          <w:p w14:paraId="754D85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结余分配</w:t>
            </w:r>
          </w:p>
        </w:tc>
        <w:tc>
          <w:tcPr>
            <w:tcW w:w="296" w:type="pct"/>
            <w:tcBorders>
              <w:top w:val="nil"/>
              <w:left w:val="nil"/>
              <w:bottom w:val="single" w:color="000000" w:sz="4" w:space="0"/>
              <w:right w:val="single" w:color="000000" w:sz="4" w:space="0"/>
            </w:tcBorders>
            <w:shd w:val="clear" w:color="FFFFFF" w:fill="C0C0C0"/>
            <w:noWrap/>
            <w:vAlign w:val="center"/>
          </w:tcPr>
          <w:p w14:paraId="655E5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731" w:type="pct"/>
            <w:tcBorders>
              <w:top w:val="nil"/>
              <w:left w:val="nil"/>
              <w:bottom w:val="single" w:color="000000" w:sz="4" w:space="0"/>
              <w:right w:val="single" w:color="000000" w:sz="4" w:space="0"/>
            </w:tcBorders>
            <w:shd w:val="clear" w:color="auto" w:fill="auto"/>
            <w:noWrap/>
            <w:vAlign w:val="center"/>
          </w:tcPr>
          <w:p w14:paraId="75236CE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17A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0D352C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年初结转和结余</w:t>
            </w:r>
          </w:p>
        </w:tc>
        <w:tc>
          <w:tcPr>
            <w:tcW w:w="296" w:type="pct"/>
            <w:tcBorders>
              <w:top w:val="nil"/>
              <w:left w:val="nil"/>
              <w:bottom w:val="single" w:color="000000" w:sz="4" w:space="0"/>
              <w:right w:val="single" w:color="000000" w:sz="4" w:space="0"/>
            </w:tcBorders>
            <w:shd w:val="clear" w:color="FFFFFF" w:fill="C0C0C0"/>
            <w:noWrap/>
            <w:vAlign w:val="center"/>
          </w:tcPr>
          <w:p w14:paraId="5678BD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395" w:type="pct"/>
            <w:tcBorders>
              <w:top w:val="nil"/>
              <w:left w:val="nil"/>
              <w:bottom w:val="single" w:color="000000" w:sz="4" w:space="0"/>
              <w:right w:val="single" w:color="000000" w:sz="4" w:space="0"/>
            </w:tcBorders>
            <w:shd w:val="clear" w:color="auto" w:fill="auto"/>
            <w:noWrap/>
            <w:vAlign w:val="center"/>
          </w:tcPr>
          <w:p w14:paraId="268817F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590" w:type="pct"/>
            <w:tcBorders>
              <w:top w:val="nil"/>
              <w:left w:val="nil"/>
              <w:bottom w:val="single" w:color="000000" w:sz="4" w:space="0"/>
              <w:right w:val="single" w:color="000000" w:sz="4" w:space="0"/>
            </w:tcBorders>
            <w:shd w:val="clear" w:color="FFFFFF" w:fill="C0C0C0"/>
            <w:noWrap/>
            <w:vAlign w:val="center"/>
          </w:tcPr>
          <w:p w14:paraId="488EBE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年末结转和结余</w:t>
            </w:r>
          </w:p>
        </w:tc>
        <w:tc>
          <w:tcPr>
            <w:tcW w:w="296" w:type="pct"/>
            <w:tcBorders>
              <w:top w:val="nil"/>
              <w:left w:val="nil"/>
              <w:bottom w:val="single" w:color="000000" w:sz="4" w:space="0"/>
              <w:right w:val="single" w:color="000000" w:sz="4" w:space="0"/>
            </w:tcBorders>
            <w:shd w:val="clear" w:color="FFFFFF" w:fill="C0C0C0"/>
            <w:noWrap/>
            <w:vAlign w:val="center"/>
          </w:tcPr>
          <w:p w14:paraId="0BF2E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731" w:type="pct"/>
            <w:tcBorders>
              <w:top w:val="nil"/>
              <w:left w:val="nil"/>
              <w:bottom w:val="single" w:color="000000" w:sz="4" w:space="0"/>
              <w:right w:val="single" w:color="000000" w:sz="4" w:space="0"/>
            </w:tcBorders>
            <w:shd w:val="clear" w:color="auto" w:fill="auto"/>
            <w:noWrap/>
            <w:vAlign w:val="center"/>
          </w:tcPr>
          <w:p w14:paraId="437C07B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5E72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0617C593">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219390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395" w:type="pct"/>
            <w:tcBorders>
              <w:top w:val="nil"/>
              <w:left w:val="nil"/>
              <w:bottom w:val="single" w:color="000000" w:sz="4" w:space="0"/>
              <w:right w:val="single" w:color="000000" w:sz="4" w:space="0"/>
            </w:tcBorders>
            <w:shd w:val="clear" w:color="auto" w:fill="auto"/>
            <w:noWrap/>
            <w:vAlign w:val="center"/>
          </w:tcPr>
          <w:p w14:paraId="6F4D8A26">
            <w:pPr>
              <w:jc w:val="right"/>
              <w:rPr>
                <w:rFonts w:hint="eastAsia" w:ascii="宋体" w:hAnsi="宋体" w:eastAsia="宋体" w:cs="宋体"/>
                <w:i w:val="0"/>
                <w:iCs w:val="0"/>
                <w:color w:val="000000"/>
                <w:sz w:val="22"/>
                <w:szCs w:val="22"/>
                <w:u w:val="none"/>
              </w:rPr>
            </w:pPr>
          </w:p>
        </w:tc>
        <w:tc>
          <w:tcPr>
            <w:tcW w:w="1590" w:type="pct"/>
            <w:tcBorders>
              <w:top w:val="nil"/>
              <w:left w:val="nil"/>
              <w:bottom w:val="single" w:color="000000" w:sz="4" w:space="0"/>
              <w:right w:val="single" w:color="000000" w:sz="4" w:space="0"/>
            </w:tcBorders>
            <w:shd w:val="clear" w:color="FFFFFF" w:fill="C0C0C0"/>
            <w:noWrap/>
            <w:vAlign w:val="center"/>
          </w:tcPr>
          <w:p w14:paraId="3DFBD658">
            <w:pPr>
              <w:jc w:val="left"/>
              <w:rPr>
                <w:rFonts w:hint="eastAsia" w:ascii="宋体" w:hAnsi="宋体" w:eastAsia="宋体" w:cs="宋体"/>
                <w:i w:val="0"/>
                <w:iCs w:val="0"/>
                <w:color w:val="000000"/>
                <w:sz w:val="22"/>
                <w:szCs w:val="22"/>
                <w:u w:val="none"/>
              </w:rPr>
            </w:pPr>
          </w:p>
        </w:tc>
        <w:tc>
          <w:tcPr>
            <w:tcW w:w="296" w:type="pct"/>
            <w:tcBorders>
              <w:top w:val="nil"/>
              <w:left w:val="nil"/>
              <w:bottom w:val="single" w:color="000000" w:sz="4" w:space="0"/>
              <w:right w:val="single" w:color="000000" w:sz="4" w:space="0"/>
            </w:tcBorders>
            <w:shd w:val="clear" w:color="FFFFFF" w:fill="C0C0C0"/>
            <w:noWrap/>
            <w:vAlign w:val="center"/>
          </w:tcPr>
          <w:p w14:paraId="527165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731" w:type="pct"/>
            <w:tcBorders>
              <w:top w:val="nil"/>
              <w:left w:val="nil"/>
              <w:bottom w:val="single" w:color="000000" w:sz="4" w:space="0"/>
              <w:right w:val="single" w:color="000000" w:sz="4" w:space="0"/>
            </w:tcBorders>
            <w:shd w:val="clear" w:color="auto" w:fill="auto"/>
            <w:noWrap/>
            <w:vAlign w:val="center"/>
          </w:tcPr>
          <w:p w14:paraId="188AE6A7">
            <w:pPr>
              <w:jc w:val="left"/>
              <w:rPr>
                <w:rFonts w:hint="eastAsia" w:ascii="宋体" w:hAnsi="宋体" w:eastAsia="宋体" w:cs="宋体"/>
                <w:i w:val="0"/>
                <w:iCs w:val="0"/>
                <w:color w:val="000000"/>
                <w:sz w:val="22"/>
                <w:szCs w:val="22"/>
                <w:u w:val="none"/>
              </w:rPr>
            </w:pPr>
          </w:p>
        </w:tc>
      </w:tr>
      <w:tr w14:paraId="0CFA7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689" w:type="pct"/>
            <w:tcBorders>
              <w:top w:val="nil"/>
              <w:left w:val="single" w:color="000000" w:sz="4" w:space="0"/>
              <w:bottom w:val="single" w:color="000000" w:sz="4" w:space="0"/>
              <w:right w:val="single" w:color="000000" w:sz="4" w:space="0"/>
            </w:tcBorders>
            <w:shd w:val="clear" w:color="FFFFFF" w:fill="C0C0C0"/>
            <w:noWrap/>
            <w:vAlign w:val="center"/>
          </w:tcPr>
          <w:p w14:paraId="23E6E3D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296" w:type="pct"/>
            <w:tcBorders>
              <w:top w:val="nil"/>
              <w:left w:val="nil"/>
              <w:bottom w:val="single" w:color="000000" w:sz="4" w:space="0"/>
              <w:right w:val="single" w:color="000000" w:sz="4" w:space="0"/>
            </w:tcBorders>
            <w:shd w:val="clear" w:color="FFFFFF" w:fill="C0C0C0"/>
            <w:noWrap/>
            <w:vAlign w:val="center"/>
          </w:tcPr>
          <w:p w14:paraId="10EF64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395" w:type="pct"/>
            <w:tcBorders>
              <w:top w:val="nil"/>
              <w:left w:val="nil"/>
              <w:bottom w:val="single" w:color="000000" w:sz="4" w:space="0"/>
              <w:right w:val="single" w:color="000000" w:sz="4" w:space="0"/>
            </w:tcBorders>
            <w:shd w:val="clear" w:color="auto" w:fill="auto"/>
            <w:noWrap/>
            <w:vAlign w:val="center"/>
          </w:tcPr>
          <w:p w14:paraId="0535019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525.61</w:t>
            </w:r>
          </w:p>
        </w:tc>
        <w:tc>
          <w:tcPr>
            <w:tcW w:w="1590" w:type="pct"/>
            <w:tcBorders>
              <w:top w:val="nil"/>
              <w:left w:val="nil"/>
              <w:bottom w:val="single" w:color="000000" w:sz="4" w:space="0"/>
              <w:right w:val="single" w:color="000000" w:sz="4" w:space="0"/>
            </w:tcBorders>
            <w:shd w:val="clear" w:color="FFFFFF" w:fill="C0C0C0"/>
            <w:noWrap/>
            <w:vAlign w:val="center"/>
          </w:tcPr>
          <w:p w14:paraId="05F7809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296" w:type="pct"/>
            <w:tcBorders>
              <w:top w:val="nil"/>
              <w:left w:val="nil"/>
              <w:bottom w:val="single" w:color="000000" w:sz="4" w:space="0"/>
              <w:right w:val="single" w:color="000000" w:sz="4" w:space="0"/>
            </w:tcBorders>
            <w:shd w:val="clear" w:color="FFFFFF" w:fill="C0C0C0"/>
            <w:noWrap/>
            <w:vAlign w:val="center"/>
          </w:tcPr>
          <w:p w14:paraId="265664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731" w:type="pct"/>
            <w:tcBorders>
              <w:top w:val="nil"/>
              <w:left w:val="nil"/>
              <w:bottom w:val="single" w:color="000000" w:sz="4" w:space="0"/>
              <w:right w:val="single" w:color="000000" w:sz="4" w:space="0"/>
            </w:tcBorders>
            <w:shd w:val="clear" w:color="auto" w:fill="auto"/>
            <w:noWrap/>
            <w:vAlign w:val="center"/>
          </w:tcPr>
          <w:p w14:paraId="55F83EF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525.61</w:t>
            </w:r>
          </w:p>
        </w:tc>
      </w:tr>
      <w:tr w14:paraId="12CCB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6"/>
            <w:tcBorders>
              <w:top w:val="nil"/>
              <w:left w:val="nil"/>
              <w:bottom w:val="nil"/>
              <w:right w:val="nil"/>
            </w:tcBorders>
            <w:shd w:val="clear" w:color="auto" w:fill="auto"/>
            <w:noWrap/>
            <w:vAlign w:val="center"/>
          </w:tcPr>
          <w:p w14:paraId="1A8E74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注：1.本表反映部门本年度的总收支和年末结转结余情况。</w:t>
            </w:r>
          </w:p>
        </w:tc>
      </w:tr>
      <w:tr w14:paraId="38A0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6"/>
            <w:tcBorders>
              <w:top w:val="nil"/>
              <w:left w:val="nil"/>
              <w:bottom w:val="nil"/>
              <w:right w:val="nil"/>
            </w:tcBorders>
            <w:shd w:val="clear" w:color="auto" w:fill="auto"/>
            <w:noWrap/>
            <w:vAlign w:val="center"/>
          </w:tcPr>
          <w:p w14:paraId="7E0CC7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2.本套报表金额单位转换时可能存在尾数误差。</w:t>
            </w:r>
          </w:p>
        </w:tc>
      </w:tr>
    </w:tbl>
    <w:p w14:paraId="45169A92">
      <w:pPr>
        <w:adjustRightInd w:val="0"/>
        <w:snapToGrid w:val="0"/>
        <w:spacing w:line="580" w:lineRule="atLeast"/>
        <w:ind w:right="-781" w:rightChars="-244" w:firstLine="640" w:firstLineChars="200"/>
        <w:rPr>
          <w:rFonts w:hint="eastAsia" w:ascii="黑体" w:hAnsi="黑体" w:eastAsia="黑体" w:cs="黑体"/>
          <w:bCs/>
          <w:sz w:val="32"/>
          <w:szCs w:val="32"/>
          <w:highlight w:val="none"/>
        </w:rPr>
      </w:pPr>
    </w:p>
    <w:p w14:paraId="73CC8A05">
      <w:pPr>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二、收入决算表</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16"/>
        <w:gridCol w:w="222"/>
        <w:gridCol w:w="222"/>
        <w:gridCol w:w="3956"/>
        <w:gridCol w:w="1149"/>
        <w:gridCol w:w="1149"/>
        <w:gridCol w:w="914"/>
        <w:gridCol w:w="914"/>
        <w:gridCol w:w="914"/>
        <w:gridCol w:w="914"/>
        <w:gridCol w:w="1616"/>
      </w:tblGrid>
      <w:tr w14:paraId="2D695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11"/>
            <w:tcBorders>
              <w:top w:val="nil"/>
              <w:left w:val="nil"/>
              <w:bottom w:val="nil"/>
              <w:right w:val="nil"/>
            </w:tcBorders>
            <w:shd w:val="clear" w:color="auto" w:fill="auto"/>
            <w:noWrap/>
            <w:vAlign w:val="bottom"/>
          </w:tcPr>
          <w:p w14:paraId="083E28FE">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收入决算表</w:t>
            </w:r>
          </w:p>
        </w:tc>
      </w:tr>
      <w:tr w14:paraId="5656F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99" w:type="pct"/>
            <w:tcBorders>
              <w:top w:val="nil"/>
              <w:left w:val="nil"/>
              <w:bottom w:val="nil"/>
              <w:right w:val="nil"/>
            </w:tcBorders>
            <w:shd w:val="clear" w:color="auto" w:fill="auto"/>
            <w:noWrap/>
            <w:vAlign w:val="bottom"/>
          </w:tcPr>
          <w:p w14:paraId="7776BE83">
            <w:pPr>
              <w:rPr>
                <w:rFonts w:hint="eastAsia" w:ascii="Arial" w:hAnsi="Arial" w:cs="Arial"/>
                <w:i w:val="0"/>
                <w:iCs w:val="0"/>
                <w:color w:val="000000"/>
                <w:sz w:val="20"/>
                <w:szCs w:val="20"/>
                <w:u w:val="none"/>
              </w:rPr>
            </w:pPr>
          </w:p>
        </w:tc>
        <w:tc>
          <w:tcPr>
            <w:tcW w:w="75" w:type="pct"/>
            <w:tcBorders>
              <w:top w:val="nil"/>
              <w:left w:val="nil"/>
              <w:bottom w:val="nil"/>
              <w:right w:val="nil"/>
            </w:tcBorders>
            <w:shd w:val="clear" w:color="auto" w:fill="auto"/>
            <w:noWrap/>
            <w:vAlign w:val="bottom"/>
          </w:tcPr>
          <w:p w14:paraId="40B9811C">
            <w:pPr>
              <w:rPr>
                <w:rFonts w:hint="default" w:ascii="Arial" w:hAnsi="Arial" w:cs="Arial"/>
                <w:i w:val="0"/>
                <w:iCs w:val="0"/>
                <w:color w:val="000000"/>
                <w:sz w:val="20"/>
                <w:szCs w:val="20"/>
                <w:u w:val="none"/>
              </w:rPr>
            </w:pPr>
          </w:p>
        </w:tc>
        <w:tc>
          <w:tcPr>
            <w:tcW w:w="75" w:type="pct"/>
            <w:tcBorders>
              <w:top w:val="nil"/>
              <w:left w:val="nil"/>
              <w:bottom w:val="nil"/>
              <w:right w:val="nil"/>
            </w:tcBorders>
            <w:shd w:val="clear" w:color="auto" w:fill="auto"/>
            <w:noWrap/>
            <w:vAlign w:val="bottom"/>
          </w:tcPr>
          <w:p w14:paraId="2277B99B">
            <w:pPr>
              <w:rPr>
                <w:rFonts w:hint="default" w:ascii="Arial" w:hAnsi="Arial" w:cs="Arial"/>
                <w:i w:val="0"/>
                <w:iCs w:val="0"/>
                <w:color w:val="000000"/>
                <w:sz w:val="20"/>
                <w:szCs w:val="20"/>
                <w:u w:val="none"/>
              </w:rPr>
            </w:pPr>
          </w:p>
        </w:tc>
        <w:tc>
          <w:tcPr>
            <w:tcW w:w="1122" w:type="pct"/>
            <w:tcBorders>
              <w:top w:val="nil"/>
              <w:left w:val="nil"/>
              <w:bottom w:val="nil"/>
              <w:right w:val="nil"/>
            </w:tcBorders>
            <w:shd w:val="clear" w:color="auto" w:fill="auto"/>
            <w:noWrap/>
            <w:vAlign w:val="bottom"/>
          </w:tcPr>
          <w:p w14:paraId="14A1E390">
            <w:pPr>
              <w:rPr>
                <w:rFonts w:hint="default" w:ascii="Arial" w:hAnsi="Arial" w:cs="Arial"/>
                <w:i w:val="0"/>
                <w:iCs w:val="0"/>
                <w:color w:val="000000"/>
                <w:sz w:val="20"/>
                <w:szCs w:val="20"/>
                <w:u w:val="none"/>
              </w:rPr>
            </w:pPr>
          </w:p>
        </w:tc>
        <w:tc>
          <w:tcPr>
            <w:tcW w:w="456" w:type="pct"/>
            <w:tcBorders>
              <w:top w:val="nil"/>
              <w:left w:val="nil"/>
              <w:bottom w:val="nil"/>
              <w:right w:val="nil"/>
            </w:tcBorders>
            <w:shd w:val="clear" w:color="auto" w:fill="auto"/>
            <w:noWrap/>
            <w:vAlign w:val="bottom"/>
          </w:tcPr>
          <w:p w14:paraId="40E4F1CB">
            <w:pPr>
              <w:rPr>
                <w:rFonts w:hint="default" w:ascii="Arial" w:hAnsi="Arial" w:cs="Arial"/>
                <w:i w:val="0"/>
                <w:iCs w:val="0"/>
                <w:color w:val="000000"/>
                <w:sz w:val="20"/>
                <w:szCs w:val="20"/>
                <w:u w:val="none"/>
              </w:rPr>
            </w:pPr>
          </w:p>
        </w:tc>
        <w:tc>
          <w:tcPr>
            <w:tcW w:w="456" w:type="pct"/>
            <w:tcBorders>
              <w:top w:val="nil"/>
              <w:left w:val="nil"/>
              <w:bottom w:val="nil"/>
              <w:right w:val="nil"/>
            </w:tcBorders>
            <w:shd w:val="clear" w:color="auto" w:fill="auto"/>
            <w:noWrap/>
            <w:vAlign w:val="bottom"/>
          </w:tcPr>
          <w:p w14:paraId="78C7C64C">
            <w:pPr>
              <w:rPr>
                <w:rFonts w:hint="default" w:ascii="Arial" w:hAnsi="Arial" w:cs="Arial"/>
                <w:i w:val="0"/>
                <w:iCs w:val="0"/>
                <w:color w:val="000000"/>
                <w:sz w:val="20"/>
                <w:szCs w:val="20"/>
                <w:u w:val="none"/>
              </w:rPr>
            </w:pPr>
          </w:p>
        </w:tc>
        <w:tc>
          <w:tcPr>
            <w:tcW w:w="376" w:type="pct"/>
            <w:tcBorders>
              <w:top w:val="nil"/>
              <w:left w:val="nil"/>
              <w:bottom w:val="nil"/>
              <w:right w:val="nil"/>
            </w:tcBorders>
            <w:shd w:val="clear" w:color="auto" w:fill="auto"/>
            <w:noWrap/>
            <w:vAlign w:val="bottom"/>
          </w:tcPr>
          <w:p w14:paraId="5A6F8E96">
            <w:pPr>
              <w:rPr>
                <w:rFonts w:hint="default" w:ascii="Arial" w:hAnsi="Arial" w:cs="Arial"/>
                <w:i w:val="0"/>
                <w:iCs w:val="0"/>
                <w:color w:val="000000"/>
                <w:sz w:val="20"/>
                <w:szCs w:val="20"/>
                <w:u w:val="none"/>
              </w:rPr>
            </w:pPr>
          </w:p>
        </w:tc>
        <w:tc>
          <w:tcPr>
            <w:tcW w:w="376" w:type="pct"/>
            <w:tcBorders>
              <w:top w:val="nil"/>
              <w:left w:val="nil"/>
              <w:bottom w:val="nil"/>
              <w:right w:val="nil"/>
            </w:tcBorders>
            <w:shd w:val="clear" w:color="auto" w:fill="auto"/>
            <w:noWrap/>
            <w:vAlign w:val="bottom"/>
          </w:tcPr>
          <w:p w14:paraId="0E68C7C4">
            <w:pPr>
              <w:rPr>
                <w:rFonts w:hint="default" w:ascii="Arial" w:hAnsi="Arial" w:cs="Arial"/>
                <w:i w:val="0"/>
                <w:iCs w:val="0"/>
                <w:color w:val="000000"/>
                <w:sz w:val="20"/>
                <w:szCs w:val="20"/>
                <w:u w:val="none"/>
              </w:rPr>
            </w:pPr>
          </w:p>
        </w:tc>
        <w:tc>
          <w:tcPr>
            <w:tcW w:w="376" w:type="pct"/>
            <w:tcBorders>
              <w:top w:val="nil"/>
              <w:left w:val="nil"/>
              <w:bottom w:val="nil"/>
              <w:right w:val="nil"/>
            </w:tcBorders>
            <w:shd w:val="clear" w:color="auto" w:fill="auto"/>
            <w:noWrap/>
            <w:vAlign w:val="bottom"/>
          </w:tcPr>
          <w:p w14:paraId="3FBB97E4">
            <w:pPr>
              <w:rPr>
                <w:rFonts w:hint="default" w:ascii="Arial" w:hAnsi="Arial" w:cs="Arial"/>
                <w:i w:val="0"/>
                <w:iCs w:val="0"/>
                <w:color w:val="000000"/>
                <w:sz w:val="20"/>
                <w:szCs w:val="20"/>
                <w:u w:val="none"/>
              </w:rPr>
            </w:pPr>
          </w:p>
        </w:tc>
        <w:tc>
          <w:tcPr>
            <w:tcW w:w="376" w:type="pct"/>
            <w:tcBorders>
              <w:top w:val="nil"/>
              <w:left w:val="nil"/>
              <w:bottom w:val="nil"/>
              <w:right w:val="nil"/>
            </w:tcBorders>
            <w:shd w:val="clear" w:color="auto" w:fill="auto"/>
            <w:noWrap/>
            <w:vAlign w:val="bottom"/>
          </w:tcPr>
          <w:p w14:paraId="10EB2489">
            <w:pPr>
              <w:rPr>
                <w:rFonts w:hint="default" w:ascii="Arial" w:hAnsi="Arial" w:cs="Arial"/>
                <w:i w:val="0"/>
                <w:iCs w:val="0"/>
                <w:color w:val="000000"/>
                <w:sz w:val="20"/>
                <w:szCs w:val="20"/>
                <w:u w:val="none"/>
              </w:rPr>
            </w:pPr>
          </w:p>
        </w:tc>
        <w:tc>
          <w:tcPr>
            <w:tcW w:w="511" w:type="pct"/>
            <w:tcBorders>
              <w:top w:val="nil"/>
              <w:left w:val="nil"/>
              <w:bottom w:val="nil"/>
              <w:right w:val="nil"/>
            </w:tcBorders>
            <w:shd w:val="clear" w:color="auto" w:fill="auto"/>
            <w:noWrap/>
            <w:vAlign w:val="bottom"/>
          </w:tcPr>
          <w:p w14:paraId="78DAC2BB">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公开02表</w:t>
            </w:r>
          </w:p>
        </w:tc>
      </w:tr>
      <w:tr w14:paraId="77EAD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799" w:type="pct"/>
            <w:tcBorders>
              <w:top w:val="nil"/>
              <w:left w:val="nil"/>
              <w:bottom w:val="nil"/>
              <w:right w:val="nil"/>
            </w:tcBorders>
            <w:shd w:val="clear" w:color="auto" w:fill="auto"/>
            <w:noWrap/>
            <w:vAlign w:val="bottom"/>
          </w:tcPr>
          <w:p w14:paraId="18E4566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部门：通山县慈口乡中心学校</w:t>
            </w:r>
          </w:p>
        </w:tc>
        <w:tc>
          <w:tcPr>
            <w:tcW w:w="75" w:type="pct"/>
            <w:tcBorders>
              <w:top w:val="nil"/>
              <w:left w:val="nil"/>
              <w:bottom w:val="nil"/>
              <w:right w:val="nil"/>
            </w:tcBorders>
            <w:shd w:val="clear" w:color="auto" w:fill="auto"/>
            <w:noWrap/>
            <w:vAlign w:val="bottom"/>
          </w:tcPr>
          <w:p w14:paraId="4309999E">
            <w:pPr>
              <w:rPr>
                <w:rFonts w:hint="default" w:ascii="Arial" w:hAnsi="Arial" w:cs="Arial"/>
                <w:i w:val="0"/>
                <w:iCs w:val="0"/>
                <w:color w:val="000000"/>
                <w:sz w:val="20"/>
                <w:szCs w:val="20"/>
                <w:u w:val="none"/>
              </w:rPr>
            </w:pPr>
          </w:p>
        </w:tc>
        <w:tc>
          <w:tcPr>
            <w:tcW w:w="75" w:type="pct"/>
            <w:tcBorders>
              <w:top w:val="nil"/>
              <w:left w:val="nil"/>
              <w:bottom w:val="nil"/>
              <w:right w:val="nil"/>
            </w:tcBorders>
            <w:shd w:val="clear" w:color="auto" w:fill="auto"/>
            <w:noWrap/>
            <w:vAlign w:val="bottom"/>
          </w:tcPr>
          <w:p w14:paraId="659FFFCE">
            <w:pPr>
              <w:rPr>
                <w:rFonts w:hint="default" w:ascii="Arial" w:hAnsi="Arial" w:cs="Arial"/>
                <w:i w:val="0"/>
                <w:iCs w:val="0"/>
                <w:color w:val="000000"/>
                <w:sz w:val="20"/>
                <w:szCs w:val="20"/>
                <w:u w:val="none"/>
              </w:rPr>
            </w:pPr>
          </w:p>
        </w:tc>
        <w:tc>
          <w:tcPr>
            <w:tcW w:w="1122" w:type="pct"/>
            <w:tcBorders>
              <w:top w:val="nil"/>
              <w:left w:val="nil"/>
              <w:bottom w:val="nil"/>
              <w:right w:val="nil"/>
            </w:tcBorders>
            <w:shd w:val="clear" w:color="auto" w:fill="auto"/>
            <w:noWrap/>
            <w:vAlign w:val="bottom"/>
          </w:tcPr>
          <w:p w14:paraId="7058AC70">
            <w:pPr>
              <w:rPr>
                <w:rFonts w:hint="default" w:ascii="Arial" w:hAnsi="Arial" w:cs="Arial"/>
                <w:i w:val="0"/>
                <w:iCs w:val="0"/>
                <w:color w:val="000000"/>
                <w:sz w:val="20"/>
                <w:szCs w:val="20"/>
                <w:u w:val="none"/>
              </w:rPr>
            </w:pPr>
          </w:p>
        </w:tc>
        <w:tc>
          <w:tcPr>
            <w:tcW w:w="456" w:type="pct"/>
            <w:tcBorders>
              <w:top w:val="nil"/>
              <w:left w:val="nil"/>
              <w:bottom w:val="nil"/>
              <w:right w:val="nil"/>
            </w:tcBorders>
            <w:shd w:val="clear" w:color="auto" w:fill="auto"/>
            <w:noWrap/>
            <w:vAlign w:val="bottom"/>
          </w:tcPr>
          <w:p w14:paraId="392AF809">
            <w:pPr>
              <w:rPr>
                <w:rFonts w:hint="default" w:ascii="Arial" w:hAnsi="Arial" w:cs="Arial"/>
                <w:i w:val="0"/>
                <w:iCs w:val="0"/>
                <w:color w:val="000000"/>
                <w:sz w:val="20"/>
                <w:szCs w:val="20"/>
                <w:u w:val="none"/>
              </w:rPr>
            </w:pPr>
          </w:p>
        </w:tc>
        <w:tc>
          <w:tcPr>
            <w:tcW w:w="456" w:type="pct"/>
            <w:tcBorders>
              <w:top w:val="nil"/>
              <w:left w:val="nil"/>
              <w:bottom w:val="nil"/>
              <w:right w:val="nil"/>
            </w:tcBorders>
            <w:shd w:val="clear" w:color="auto" w:fill="auto"/>
            <w:noWrap/>
            <w:vAlign w:val="bottom"/>
          </w:tcPr>
          <w:p w14:paraId="5A602DCC">
            <w:pPr>
              <w:rPr>
                <w:rFonts w:hint="default" w:ascii="Arial" w:hAnsi="Arial" w:cs="Arial"/>
                <w:i w:val="0"/>
                <w:iCs w:val="0"/>
                <w:color w:val="000000"/>
                <w:sz w:val="20"/>
                <w:szCs w:val="20"/>
                <w:u w:val="none"/>
              </w:rPr>
            </w:pPr>
          </w:p>
        </w:tc>
        <w:tc>
          <w:tcPr>
            <w:tcW w:w="376" w:type="pct"/>
            <w:tcBorders>
              <w:top w:val="nil"/>
              <w:left w:val="nil"/>
              <w:bottom w:val="nil"/>
              <w:right w:val="nil"/>
            </w:tcBorders>
            <w:shd w:val="clear" w:color="auto" w:fill="auto"/>
            <w:noWrap/>
            <w:vAlign w:val="bottom"/>
          </w:tcPr>
          <w:p w14:paraId="3547E8F1">
            <w:pPr>
              <w:rPr>
                <w:rFonts w:hint="default" w:ascii="Arial" w:hAnsi="Arial" w:cs="Arial"/>
                <w:i w:val="0"/>
                <w:iCs w:val="0"/>
                <w:color w:val="000000"/>
                <w:sz w:val="20"/>
                <w:szCs w:val="20"/>
                <w:u w:val="none"/>
              </w:rPr>
            </w:pPr>
          </w:p>
        </w:tc>
        <w:tc>
          <w:tcPr>
            <w:tcW w:w="376" w:type="pct"/>
            <w:tcBorders>
              <w:top w:val="nil"/>
              <w:left w:val="nil"/>
              <w:bottom w:val="nil"/>
              <w:right w:val="nil"/>
            </w:tcBorders>
            <w:shd w:val="clear" w:color="auto" w:fill="auto"/>
            <w:noWrap/>
            <w:vAlign w:val="bottom"/>
          </w:tcPr>
          <w:p w14:paraId="308396FF">
            <w:pPr>
              <w:rPr>
                <w:rFonts w:hint="default" w:ascii="Arial" w:hAnsi="Arial" w:cs="Arial"/>
                <w:i w:val="0"/>
                <w:iCs w:val="0"/>
                <w:color w:val="000000"/>
                <w:sz w:val="20"/>
                <w:szCs w:val="20"/>
                <w:u w:val="none"/>
              </w:rPr>
            </w:pPr>
          </w:p>
        </w:tc>
        <w:tc>
          <w:tcPr>
            <w:tcW w:w="376" w:type="pct"/>
            <w:tcBorders>
              <w:top w:val="nil"/>
              <w:left w:val="nil"/>
              <w:bottom w:val="nil"/>
              <w:right w:val="nil"/>
            </w:tcBorders>
            <w:shd w:val="clear" w:color="auto" w:fill="auto"/>
            <w:noWrap/>
            <w:vAlign w:val="bottom"/>
          </w:tcPr>
          <w:p w14:paraId="2FB49D25">
            <w:pPr>
              <w:rPr>
                <w:rFonts w:hint="default" w:ascii="Arial" w:hAnsi="Arial" w:cs="Arial"/>
                <w:i w:val="0"/>
                <w:iCs w:val="0"/>
                <w:color w:val="000000"/>
                <w:sz w:val="20"/>
                <w:szCs w:val="20"/>
                <w:u w:val="none"/>
              </w:rPr>
            </w:pPr>
          </w:p>
        </w:tc>
        <w:tc>
          <w:tcPr>
            <w:tcW w:w="376" w:type="pct"/>
            <w:tcBorders>
              <w:top w:val="nil"/>
              <w:left w:val="nil"/>
              <w:bottom w:val="nil"/>
              <w:right w:val="nil"/>
            </w:tcBorders>
            <w:shd w:val="clear" w:color="auto" w:fill="auto"/>
            <w:noWrap/>
            <w:vAlign w:val="bottom"/>
          </w:tcPr>
          <w:p w14:paraId="31CB13D0">
            <w:pPr>
              <w:rPr>
                <w:rFonts w:hint="default" w:ascii="Arial" w:hAnsi="Arial" w:cs="Arial"/>
                <w:i w:val="0"/>
                <w:iCs w:val="0"/>
                <w:color w:val="000000"/>
                <w:sz w:val="20"/>
                <w:szCs w:val="20"/>
                <w:u w:val="none"/>
              </w:rPr>
            </w:pPr>
          </w:p>
        </w:tc>
        <w:tc>
          <w:tcPr>
            <w:tcW w:w="511" w:type="pct"/>
            <w:tcBorders>
              <w:top w:val="nil"/>
              <w:left w:val="nil"/>
              <w:bottom w:val="nil"/>
              <w:right w:val="nil"/>
            </w:tcBorders>
            <w:shd w:val="clear" w:color="auto" w:fill="auto"/>
            <w:noWrap/>
            <w:vAlign w:val="bottom"/>
          </w:tcPr>
          <w:p w14:paraId="0207DCA3">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0E460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071" w:type="pct"/>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252A7C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456" w:type="pct"/>
            <w:vMerge w:val="restart"/>
            <w:tcBorders>
              <w:top w:val="single" w:color="000000" w:sz="4" w:space="0"/>
              <w:left w:val="nil"/>
              <w:bottom w:val="single" w:color="000000" w:sz="4" w:space="0"/>
              <w:right w:val="single" w:color="000000" w:sz="4" w:space="0"/>
            </w:tcBorders>
            <w:shd w:val="clear" w:color="FFFFFF" w:fill="C0C0C0"/>
            <w:vAlign w:val="center"/>
          </w:tcPr>
          <w:p w14:paraId="20A689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本年收入合计</w:t>
            </w:r>
          </w:p>
        </w:tc>
        <w:tc>
          <w:tcPr>
            <w:tcW w:w="456" w:type="pct"/>
            <w:vMerge w:val="restart"/>
            <w:tcBorders>
              <w:top w:val="single" w:color="000000" w:sz="4" w:space="0"/>
              <w:left w:val="nil"/>
              <w:bottom w:val="single" w:color="000000" w:sz="4" w:space="0"/>
              <w:right w:val="single" w:color="000000" w:sz="4" w:space="0"/>
            </w:tcBorders>
            <w:shd w:val="clear" w:color="FFFFFF" w:fill="C0C0C0"/>
            <w:vAlign w:val="center"/>
          </w:tcPr>
          <w:p w14:paraId="10BEB7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财政拨款收入</w:t>
            </w:r>
          </w:p>
        </w:tc>
        <w:tc>
          <w:tcPr>
            <w:tcW w:w="376" w:type="pct"/>
            <w:vMerge w:val="restart"/>
            <w:tcBorders>
              <w:top w:val="single" w:color="000000" w:sz="4" w:space="0"/>
              <w:left w:val="nil"/>
              <w:bottom w:val="single" w:color="000000" w:sz="4" w:space="0"/>
              <w:right w:val="single" w:color="000000" w:sz="4" w:space="0"/>
            </w:tcBorders>
            <w:shd w:val="clear" w:color="FFFFFF" w:fill="C0C0C0"/>
            <w:vAlign w:val="center"/>
          </w:tcPr>
          <w:p w14:paraId="452D0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上级补助收入</w:t>
            </w:r>
          </w:p>
        </w:tc>
        <w:tc>
          <w:tcPr>
            <w:tcW w:w="376" w:type="pct"/>
            <w:vMerge w:val="restart"/>
            <w:tcBorders>
              <w:top w:val="single" w:color="000000" w:sz="4" w:space="0"/>
              <w:left w:val="nil"/>
              <w:bottom w:val="single" w:color="000000" w:sz="4" w:space="0"/>
              <w:right w:val="single" w:color="000000" w:sz="4" w:space="0"/>
            </w:tcBorders>
            <w:shd w:val="clear" w:color="FFFFFF" w:fill="C0C0C0"/>
            <w:vAlign w:val="center"/>
          </w:tcPr>
          <w:p w14:paraId="7BD9C4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事业收入</w:t>
            </w:r>
          </w:p>
        </w:tc>
        <w:tc>
          <w:tcPr>
            <w:tcW w:w="376" w:type="pct"/>
            <w:vMerge w:val="restart"/>
            <w:tcBorders>
              <w:top w:val="single" w:color="000000" w:sz="4" w:space="0"/>
              <w:left w:val="nil"/>
              <w:bottom w:val="single" w:color="000000" w:sz="4" w:space="0"/>
              <w:right w:val="single" w:color="000000" w:sz="4" w:space="0"/>
            </w:tcBorders>
            <w:shd w:val="clear" w:color="FFFFFF" w:fill="C0C0C0"/>
            <w:vAlign w:val="center"/>
          </w:tcPr>
          <w:p w14:paraId="035DF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经营收入</w:t>
            </w:r>
          </w:p>
        </w:tc>
        <w:tc>
          <w:tcPr>
            <w:tcW w:w="376" w:type="pct"/>
            <w:vMerge w:val="restart"/>
            <w:tcBorders>
              <w:top w:val="single" w:color="000000" w:sz="4" w:space="0"/>
              <w:left w:val="nil"/>
              <w:bottom w:val="single" w:color="000000" w:sz="4" w:space="0"/>
              <w:right w:val="single" w:color="000000" w:sz="4" w:space="0"/>
            </w:tcBorders>
            <w:shd w:val="clear" w:color="FFFFFF" w:fill="C0C0C0"/>
            <w:vAlign w:val="center"/>
          </w:tcPr>
          <w:p w14:paraId="7DF3E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附属单位上缴收入</w:t>
            </w:r>
          </w:p>
        </w:tc>
        <w:tc>
          <w:tcPr>
            <w:tcW w:w="511" w:type="pct"/>
            <w:vMerge w:val="restart"/>
            <w:tcBorders>
              <w:top w:val="single" w:color="000000" w:sz="4" w:space="0"/>
              <w:left w:val="nil"/>
              <w:bottom w:val="single" w:color="000000" w:sz="4" w:space="0"/>
              <w:right w:val="single" w:color="000000" w:sz="4" w:space="0"/>
            </w:tcBorders>
            <w:shd w:val="clear" w:color="FFFFFF" w:fill="C0C0C0"/>
            <w:vAlign w:val="center"/>
          </w:tcPr>
          <w:p w14:paraId="1A55F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其他收入</w:t>
            </w:r>
          </w:p>
        </w:tc>
      </w:tr>
      <w:tr w14:paraId="09D52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7B7EE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122" w:type="pct"/>
            <w:vMerge w:val="restart"/>
            <w:tcBorders>
              <w:top w:val="nil"/>
              <w:left w:val="nil"/>
              <w:bottom w:val="single" w:color="000000" w:sz="4" w:space="0"/>
              <w:right w:val="single" w:color="000000" w:sz="4" w:space="0"/>
            </w:tcBorders>
            <w:shd w:val="clear" w:color="FFFFFF" w:fill="C0C0C0"/>
            <w:noWrap/>
            <w:vAlign w:val="center"/>
          </w:tcPr>
          <w:p w14:paraId="5A3D08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456" w:type="pct"/>
            <w:vMerge w:val="continue"/>
            <w:tcBorders>
              <w:top w:val="single" w:color="000000" w:sz="4" w:space="0"/>
              <w:left w:val="nil"/>
              <w:bottom w:val="single" w:color="000000" w:sz="4" w:space="0"/>
              <w:right w:val="single" w:color="000000" w:sz="4" w:space="0"/>
            </w:tcBorders>
            <w:shd w:val="clear" w:color="FFFFFF" w:fill="C0C0C0"/>
            <w:vAlign w:val="center"/>
          </w:tcPr>
          <w:p w14:paraId="444C6D52">
            <w:pPr>
              <w:jc w:val="center"/>
              <w:rPr>
                <w:rFonts w:hint="eastAsia" w:ascii="宋体" w:hAnsi="宋体" w:eastAsia="宋体" w:cs="宋体"/>
                <w:i w:val="0"/>
                <w:iCs w:val="0"/>
                <w:color w:val="000000"/>
                <w:sz w:val="22"/>
                <w:szCs w:val="22"/>
                <w:u w:val="none"/>
              </w:rPr>
            </w:pPr>
          </w:p>
        </w:tc>
        <w:tc>
          <w:tcPr>
            <w:tcW w:w="456" w:type="pct"/>
            <w:vMerge w:val="continue"/>
            <w:tcBorders>
              <w:top w:val="single" w:color="000000" w:sz="4" w:space="0"/>
              <w:left w:val="nil"/>
              <w:bottom w:val="single" w:color="000000" w:sz="4" w:space="0"/>
              <w:right w:val="single" w:color="000000" w:sz="4" w:space="0"/>
            </w:tcBorders>
            <w:shd w:val="clear" w:color="FFFFFF" w:fill="C0C0C0"/>
            <w:vAlign w:val="center"/>
          </w:tcPr>
          <w:p w14:paraId="64C6DC6F">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43E3BA28">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4744D187">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4DE9A5BF">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701A60FD">
            <w:pPr>
              <w:jc w:val="center"/>
              <w:rPr>
                <w:rFonts w:hint="eastAsia" w:ascii="宋体" w:hAnsi="宋体" w:eastAsia="宋体" w:cs="宋体"/>
                <w:i w:val="0"/>
                <w:iCs w:val="0"/>
                <w:color w:val="000000"/>
                <w:sz w:val="22"/>
                <w:szCs w:val="22"/>
                <w:u w:val="none"/>
              </w:rPr>
            </w:pPr>
          </w:p>
        </w:tc>
        <w:tc>
          <w:tcPr>
            <w:tcW w:w="511" w:type="pct"/>
            <w:vMerge w:val="continue"/>
            <w:tcBorders>
              <w:top w:val="single" w:color="000000" w:sz="4" w:space="0"/>
              <w:left w:val="nil"/>
              <w:bottom w:val="single" w:color="000000" w:sz="4" w:space="0"/>
              <w:right w:val="single" w:color="000000" w:sz="4" w:space="0"/>
            </w:tcBorders>
            <w:shd w:val="clear" w:color="FFFFFF" w:fill="C0C0C0"/>
            <w:vAlign w:val="center"/>
          </w:tcPr>
          <w:p w14:paraId="19B0AF67">
            <w:pPr>
              <w:jc w:val="center"/>
              <w:rPr>
                <w:rFonts w:hint="eastAsia" w:ascii="宋体" w:hAnsi="宋体" w:eastAsia="宋体" w:cs="宋体"/>
                <w:i w:val="0"/>
                <w:iCs w:val="0"/>
                <w:color w:val="000000"/>
                <w:sz w:val="22"/>
                <w:szCs w:val="22"/>
                <w:u w:val="none"/>
              </w:rPr>
            </w:pPr>
          </w:p>
        </w:tc>
      </w:tr>
      <w:tr w14:paraId="7D5D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6597CDFF">
            <w:pPr>
              <w:jc w:val="center"/>
              <w:rPr>
                <w:rFonts w:hint="eastAsia" w:ascii="宋体" w:hAnsi="宋体" w:eastAsia="宋体" w:cs="宋体"/>
                <w:i w:val="0"/>
                <w:iCs w:val="0"/>
                <w:color w:val="000000"/>
                <w:sz w:val="22"/>
                <w:szCs w:val="22"/>
                <w:u w:val="none"/>
              </w:rPr>
            </w:pPr>
          </w:p>
        </w:tc>
        <w:tc>
          <w:tcPr>
            <w:tcW w:w="1122" w:type="pct"/>
            <w:vMerge w:val="continue"/>
            <w:tcBorders>
              <w:top w:val="nil"/>
              <w:left w:val="nil"/>
              <w:bottom w:val="single" w:color="000000" w:sz="4" w:space="0"/>
              <w:right w:val="single" w:color="000000" w:sz="4" w:space="0"/>
            </w:tcBorders>
            <w:shd w:val="clear" w:color="FFFFFF" w:fill="C0C0C0"/>
            <w:noWrap/>
            <w:vAlign w:val="center"/>
          </w:tcPr>
          <w:p w14:paraId="318D2995">
            <w:pPr>
              <w:jc w:val="center"/>
              <w:rPr>
                <w:rFonts w:hint="eastAsia" w:ascii="宋体" w:hAnsi="宋体" w:eastAsia="宋体" w:cs="宋体"/>
                <w:i w:val="0"/>
                <w:iCs w:val="0"/>
                <w:color w:val="000000"/>
                <w:sz w:val="22"/>
                <w:szCs w:val="22"/>
                <w:u w:val="none"/>
              </w:rPr>
            </w:pPr>
          </w:p>
        </w:tc>
        <w:tc>
          <w:tcPr>
            <w:tcW w:w="456" w:type="pct"/>
            <w:vMerge w:val="continue"/>
            <w:tcBorders>
              <w:top w:val="single" w:color="000000" w:sz="4" w:space="0"/>
              <w:left w:val="nil"/>
              <w:bottom w:val="single" w:color="000000" w:sz="4" w:space="0"/>
              <w:right w:val="single" w:color="000000" w:sz="4" w:space="0"/>
            </w:tcBorders>
            <w:shd w:val="clear" w:color="FFFFFF" w:fill="C0C0C0"/>
            <w:vAlign w:val="center"/>
          </w:tcPr>
          <w:p w14:paraId="64178219">
            <w:pPr>
              <w:jc w:val="center"/>
              <w:rPr>
                <w:rFonts w:hint="eastAsia" w:ascii="宋体" w:hAnsi="宋体" w:eastAsia="宋体" w:cs="宋体"/>
                <w:i w:val="0"/>
                <w:iCs w:val="0"/>
                <w:color w:val="000000"/>
                <w:sz w:val="22"/>
                <w:szCs w:val="22"/>
                <w:u w:val="none"/>
              </w:rPr>
            </w:pPr>
          </w:p>
        </w:tc>
        <w:tc>
          <w:tcPr>
            <w:tcW w:w="456" w:type="pct"/>
            <w:vMerge w:val="continue"/>
            <w:tcBorders>
              <w:top w:val="single" w:color="000000" w:sz="4" w:space="0"/>
              <w:left w:val="nil"/>
              <w:bottom w:val="single" w:color="000000" w:sz="4" w:space="0"/>
              <w:right w:val="single" w:color="000000" w:sz="4" w:space="0"/>
            </w:tcBorders>
            <w:shd w:val="clear" w:color="FFFFFF" w:fill="C0C0C0"/>
            <w:vAlign w:val="center"/>
          </w:tcPr>
          <w:p w14:paraId="000A118C">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37A2BE64">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05131F97">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39A3B92A">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62FDA66C">
            <w:pPr>
              <w:jc w:val="center"/>
              <w:rPr>
                <w:rFonts w:hint="eastAsia" w:ascii="宋体" w:hAnsi="宋体" w:eastAsia="宋体" w:cs="宋体"/>
                <w:i w:val="0"/>
                <w:iCs w:val="0"/>
                <w:color w:val="000000"/>
                <w:sz w:val="22"/>
                <w:szCs w:val="22"/>
                <w:u w:val="none"/>
              </w:rPr>
            </w:pPr>
          </w:p>
        </w:tc>
        <w:tc>
          <w:tcPr>
            <w:tcW w:w="511" w:type="pct"/>
            <w:vMerge w:val="continue"/>
            <w:tcBorders>
              <w:top w:val="single" w:color="000000" w:sz="4" w:space="0"/>
              <w:left w:val="nil"/>
              <w:bottom w:val="single" w:color="000000" w:sz="4" w:space="0"/>
              <w:right w:val="single" w:color="000000" w:sz="4" w:space="0"/>
            </w:tcBorders>
            <w:shd w:val="clear" w:color="FFFFFF" w:fill="C0C0C0"/>
            <w:vAlign w:val="center"/>
          </w:tcPr>
          <w:p w14:paraId="1B6D53B7">
            <w:pPr>
              <w:jc w:val="center"/>
              <w:rPr>
                <w:rFonts w:hint="eastAsia" w:ascii="宋体" w:hAnsi="宋体" w:eastAsia="宋体" w:cs="宋体"/>
                <w:i w:val="0"/>
                <w:iCs w:val="0"/>
                <w:color w:val="000000"/>
                <w:sz w:val="22"/>
                <w:szCs w:val="22"/>
                <w:u w:val="none"/>
              </w:rPr>
            </w:pPr>
          </w:p>
        </w:tc>
      </w:tr>
      <w:tr w14:paraId="4B4CC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49"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3A18E552">
            <w:pPr>
              <w:jc w:val="center"/>
              <w:rPr>
                <w:rFonts w:hint="eastAsia" w:ascii="宋体" w:hAnsi="宋体" w:eastAsia="宋体" w:cs="宋体"/>
                <w:i w:val="0"/>
                <w:iCs w:val="0"/>
                <w:color w:val="000000"/>
                <w:sz w:val="22"/>
                <w:szCs w:val="22"/>
                <w:u w:val="none"/>
              </w:rPr>
            </w:pPr>
          </w:p>
        </w:tc>
        <w:tc>
          <w:tcPr>
            <w:tcW w:w="1122" w:type="pct"/>
            <w:vMerge w:val="continue"/>
            <w:tcBorders>
              <w:top w:val="nil"/>
              <w:left w:val="nil"/>
              <w:bottom w:val="single" w:color="000000" w:sz="4" w:space="0"/>
              <w:right w:val="single" w:color="000000" w:sz="4" w:space="0"/>
            </w:tcBorders>
            <w:shd w:val="clear" w:color="FFFFFF" w:fill="C0C0C0"/>
            <w:noWrap/>
            <w:vAlign w:val="center"/>
          </w:tcPr>
          <w:p w14:paraId="1447A726">
            <w:pPr>
              <w:jc w:val="center"/>
              <w:rPr>
                <w:rFonts w:hint="eastAsia" w:ascii="宋体" w:hAnsi="宋体" w:eastAsia="宋体" w:cs="宋体"/>
                <w:i w:val="0"/>
                <w:iCs w:val="0"/>
                <w:color w:val="000000"/>
                <w:sz w:val="22"/>
                <w:szCs w:val="22"/>
                <w:u w:val="none"/>
              </w:rPr>
            </w:pPr>
          </w:p>
        </w:tc>
        <w:tc>
          <w:tcPr>
            <w:tcW w:w="456" w:type="pct"/>
            <w:vMerge w:val="continue"/>
            <w:tcBorders>
              <w:top w:val="single" w:color="000000" w:sz="4" w:space="0"/>
              <w:left w:val="nil"/>
              <w:bottom w:val="single" w:color="000000" w:sz="4" w:space="0"/>
              <w:right w:val="single" w:color="000000" w:sz="4" w:space="0"/>
            </w:tcBorders>
            <w:shd w:val="clear" w:color="FFFFFF" w:fill="C0C0C0"/>
            <w:vAlign w:val="center"/>
          </w:tcPr>
          <w:p w14:paraId="4E60C415">
            <w:pPr>
              <w:jc w:val="center"/>
              <w:rPr>
                <w:rFonts w:hint="eastAsia" w:ascii="宋体" w:hAnsi="宋体" w:eastAsia="宋体" w:cs="宋体"/>
                <w:i w:val="0"/>
                <w:iCs w:val="0"/>
                <w:color w:val="000000"/>
                <w:sz w:val="22"/>
                <w:szCs w:val="22"/>
                <w:u w:val="none"/>
              </w:rPr>
            </w:pPr>
          </w:p>
        </w:tc>
        <w:tc>
          <w:tcPr>
            <w:tcW w:w="456" w:type="pct"/>
            <w:vMerge w:val="continue"/>
            <w:tcBorders>
              <w:top w:val="single" w:color="000000" w:sz="4" w:space="0"/>
              <w:left w:val="nil"/>
              <w:bottom w:val="single" w:color="000000" w:sz="4" w:space="0"/>
              <w:right w:val="single" w:color="000000" w:sz="4" w:space="0"/>
            </w:tcBorders>
            <w:shd w:val="clear" w:color="FFFFFF" w:fill="C0C0C0"/>
            <w:vAlign w:val="center"/>
          </w:tcPr>
          <w:p w14:paraId="70C413BA">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7F80614E">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624B63E1">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7AE0E21C">
            <w:pPr>
              <w:jc w:val="center"/>
              <w:rPr>
                <w:rFonts w:hint="eastAsia" w:ascii="宋体" w:hAnsi="宋体" w:eastAsia="宋体" w:cs="宋体"/>
                <w:i w:val="0"/>
                <w:iCs w:val="0"/>
                <w:color w:val="000000"/>
                <w:sz w:val="22"/>
                <w:szCs w:val="22"/>
                <w:u w:val="none"/>
              </w:rPr>
            </w:pPr>
          </w:p>
        </w:tc>
        <w:tc>
          <w:tcPr>
            <w:tcW w:w="376" w:type="pct"/>
            <w:vMerge w:val="continue"/>
            <w:tcBorders>
              <w:top w:val="single" w:color="000000" w:sz="4" w:space="0"/>
              <w:left w:val="nil"/>
              <w:bottom w:val="single" w:color="000000" w:sz="4" w:space="0"/>
              <w:right w:val="single" w:color="000000" w:sz="4" w:space="0"/>
            </w:tcBorders>
            <w:shd w:val="clear" w:color="FFFFFF" w:fill="C0C0C0"/>
            <w:vAlign w:val="center"/>
          </w:tcPr>
          <w:p w14:paraId="38C9DE7B">
            <w:pPr>
              <w:jc w:val="center"/>
              <w:rPr>
                <w:rFonts w:hint="eastAsia" w:ascii="宋体" w:hAnsi="宋体" w:eastAsia="宋体" w:cs="宋体"/>
                <w:i w:val="0"/>
                <w:iCs w:val="0"/>
                <w:color w:val="000000"/>
                <w:sz w:val="22"/>
                <w:szCs w:val="22"/>
                <w:u w:val="none"/>
              </w:rPr>
            </w:pPr>
          </w:p>
        </w:tc>
        <w:tc>
          <w:tcPr>
            <w:tcW w:w="511" w:type="pct"/>
            <w:vMerge w:val="continue"/>
            <w:tcBorders>
              <w:top w:val="single" w:color="000000" w:sz="4" w:space="0"/>
              <w:left w:val="nil"/>
              <w:bottom w:val="single" w:color="000000" w:sz="4" w:space="0"/>
              <w:right w:val="single" w:color="000000" w:sz="4" w:space="0"/>
            </w:tcBorders>
            <w:shd w:val="clear" w:color="FFFFFF" w:fill="C0C0C0"/>
            <w:vAlign w:val="center"/>
          </w:tcPr>
          <w:p w14:paraId="7F6D1F5B">
            <w:pPr>
              <w:jc w:val="center"/>
              <w:rPr>
                <w:rFonts w:hint="eastAsia" w:ascii="宋体" w:hAnsi="宋体" w:eastAsia="宋体" w:cs="宋体"/>
                <w:i w:val="0"/>
                <w:iCs w:val="0"/>
                <w:color w:val="000000"/>
                <w:sz w:val="22"/>
                <w:szCs w:val="22"/>
                <w:u w:val="none"/>
              </w:rPr>
            </w:pPr>
          </w:p>
        </w:tc>
      </w:tr>
      <w:tr w14:paraId="758F5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071" w:type="pct"/>
            <w:gridSpan w:val="4"/>
            <w:tcBorders>
              <w:top w:val="nil"/>
              <w:left w:val="single" w:color="000000" w:sz="4" w:space="0"/>
              <w:bottom w:val="single" w:color="000000" w:sz="4" w:space="0"/>
              <w:right w:val="single" w:color="000000" w:sz="4" w:space="0"/>
            </w:tcBorders>
            <w:shd w:val="clear" w:color="FFFFFF" w:fill="C0C0C0"/>
            <w:noWrap/>
            <w:vAlign w:val="center"/>
          </w:tcPr>
          <w:p w14:paraId="3B5DD3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456" w:type="pct"/>
            <w:tcBorders>
              <w:top w:val="nil"/>
              <w:left w:val="nil"/>
              <w:bottom w:val="single" w:color="000000" w:sz="4" w:space="0"/>
              <w:right w:val="single" w:color="000000" w:sz="4" w:space="0"/>
            </w:tcBorders>
            <w:shd w:val="clear" w:color="FFFFFF" w:fill="C0C0C0"/>
            <w:vAlign w:val="center"/>
          </w:tcPr>
          <w:p w14:paraId="12449A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56" w:type="pct"/>
            <w:tcBorders>
              <w:top w:val="nil"/>
              <w:left w:val="nil"/>
              <w:bottom w:val="single" w:color="000000" w:sz="4" w:space="0"/>
              <w:right w:val="single" w:color="000000" w:sz="4" w:space="0"/>
            </w:tcBorders>
            <w:shd w:val="clear" w:color="FFFFFF" w:fill="C0C0C0"/>
            <w:vAlign w:val="center"/>
          </w:tcPr>
          <w:p w14:paraId="5845B8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76" w:type="pct"/>
            <w:tcBorders>
              <w:top w:val="nil"/>
              <w:left w:val="nil"/>
              <w:bottom w:val="single" w:color="000000" w:sz="4" w:space="0"/>
              <w:right w:val="single" w:color="000000" w:sz="4" w:space="0"/>
            </w:tcBorders>
            <w:shd w:val="clear" w:color="FFFFFF" w:fill="C0C0C0"/>
            <w:vAlign w:val="center"/>
          </w:tcPr>
          <w:p w14:paraId="732208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76" w:type="pct"/>
            <w:tcBorders>
              <w:top w:val="nil"/>
              <w:left w:val="nil"/>
              <w:bottom w:val="single" w:color="000000" w:sz="4" w:space="0"/>
              <w:right w:val="single" w:color="000000" w:sz="4" w:space="0"/>
            </w:tcBorders>
            <w:shd w:val="clear" w:color="FFFFFF" w:fill="C0C0C0"/>
            <w:vAlign w:val="center"/>
          </w:tcPr>
          <w:p w14:paraId="121D46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76" w:type="pct"/>
            <w:tcBorders>
              <w:top w:val="nil"/>
              <w:left w:val="nil"/>
              <w:bottom w:val="single" w:color="000000" w:sz="4" w:space="0"/>
              <w:right w:val="single" w:color="000000" w:sz="4" w:space="0"/>
            </w:tcBorders>
            <w:shd w:val="clear" w:color="FFFFFF" w:fill="C0C0C0"/>
            <w:vAlign w:val="center"/>
          </w:tcPr>
          <w:p w14:paraId="70E82C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76" w:type="pct"/>
            <w:tcBorders>
              <w:top w:val="nil"/>
              <w:left w:val="nil"/>
              <w:bottom w:val="single" w:color="000000" w:sz="4" w:space="0"/>
              <w:right w:val="single" w:color="000000" w:sz="4" w:space="0"/>
            </w:tcBorders>
            <w:shd w:val="clear" w:color="FFFFFF" w:fill="C0C0C0"/>
            <w:vAlign w:val="center"/>
          </w:tcPr>
          <w:p w14:paraId="110987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11" w:type="pct"/>
            <w:tcBorders>
              <w:top w:val="nil"/>
              <w:left w:val="nil"/>
              <w:bottom w:val="single" w:color="000000" w:sz="4" w:space="0"/>
              <w:right w:val="single" w:color="000000" w:sz="4" w:space="0"/>
            </w:tcBorders>
            <w:shd w:val="clear" w:color="FFFFFF" w:fill="C0C0C0"/>
            <w:vAlign w:val="center"/>
          </w:tcPr>
          <w:p w14:paraId="5009CC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r>
      <w:tr w14:paraId="6E516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071" w:type="pct"/>
            <w:gridSpan w:val="4"/>
            <w:tcBorders>
              <w:top w:val="nil"/>
              <w:left w:val="single" w:color="000000" w:sz="4" w:space="0"/>
              <w:bottom w:val="single" w:color="000000" w:sz="4" w:space="0"/>
              <w:right w:val="single" w:color="000000" w:sz="4" w:space="0"/>
            </w:tcBorders>
            <w:shd w:val="clear" w:color="FFFFFF" w:fill="C0C0C0"/>
            <w:noWrap/>
            <w:vAlign w:val="center"/>
          </w:tcPr>
          <w:p w14:paraId="4E430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56" w:type="pct"/>
            <w:tcBorders>
              <w:top w:val="nil"/>
              <w:left w:val="nil"/>
              <w:bottom w:val="single" w:color="000000" w:sz="4" w:space="0"/>
              <w:right w:val="single" w:color="000000" w:sz="4" w:space="0"/>
            </w:tcBorders>
            <w:shd w:val="clear" w:color="auto" w:fill="auto"/>
            <w:noWrap/>
            <w:vAlign w:val="center"/>
          </w:tcPr>
          <w:p w14:paraId="16519CD9">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525.61</w:t>
            </w:r>
          </w:p>
        </w:tc>
        <w:tc>
          <w:tcPr>
            <w:tcW w:w="456" w:type="pct"/>
            <w:tcBorders>
              <w:top w:val="nil"/>
              <w:left w:val="nil"/>
              <w:bottom w:val="single" w:color="000000" w:sz="4" w:space="0"/>
              <w:right w:val="single" w:color="000000" w:sz="4" w:space="0"/>
            </w:tcBorders>
            <w:shd w:val="clear" w:color="auto" w:fill="auto"/>
            <w:noWrap/>
            <w:vAlign w:val="center"/>
          </w:tcPr>
          <w:p w14:paraId="5CB5EFAD">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521.02</w:t>
            </w:r>
          </w:p>
        </w:tc>
        <w:tc>
          <w:tcPr>
            <w:tcW w:w="376" w:type="pct"/>
            <w:tcBorders>
              <w:top w:val="nil"/>
              <w:left w:val="nil"/>
              <w:bottom w:val="single" w:color="000000" w:sz="4" w:space="0"/>
              <w:right w:val="single" w:color="000000" w:sz="4" w:space="0"/>
            </w:tcBorders>
            <w:shd w:val="clear" w:color="auto" w:fill="auto"/>
            <w:noWrap/>
            <w:vAlign w:val="center"/>
          </w:tcPr>
          <w:p w14:paraId="433CD93B">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5911676F">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4.59</w:t>
            </w:r>
          </w:p>
        </w:tc>
        <w:tc>
          <w:tcPr>
            <w:tcW w:w="376" w:type="pct"/>
            <w:tcBorders>
              <w:top w:val="nil"/>
              <w:left w:val="nil"/>
              <w:bottom w:val="single" w:color="000000" w:sz="4" w:space="0"/>
              <w:right w:val="single" w:color="000000" w:sz="4" w:space="0"/>
            </w:tcBorders>
            <w:shd w:val="clear" w:color="auto" w:fill="auto"/>
            <w:noWrap/>
            <w:vAlign w:val="center"/>
          </w:tcPr>
          <w:p w14:paraId="28E6240C">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7B09FE5D">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59DBB8B8">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0.00</w:t>
            </w:r>
          </w:p>
        </w:tc>
      </w:tr>
      <w:tr w14:paraId="25CE5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71BD44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122" w:type="pct"/>
            <w:tcBorders>
              <w:top w:val="nil"/>
              <w:left w:val="nil"/>
              <w:bottom w:val="single" w:color="000000" w:sz="4" w:space="0"/>
              <w:right w:val="single" w:color="000000" w:sz="4" w:space="0"/>
            </w:tcBorders>
            <w:shd w:val="clear" w:color="auto" w:fill="auto"/>
            <w:noWrap/>
            <w:vAlign w:val="center"/>
          </w:tcPr>
          <w:p w14:paraId="1D780B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456" w:type="pct"/>
            <w:tcBorders>
              <w:top w:val="nil"/>
              <w:left w:val="nil"/>
              <w:bottom w:val="single" w:color="000000" w:sz="4" w:space="0"/>
              <w:right w:val="single" w:color="000000" w:sz="4" w:space="0"/>
            </w:tcBorders>
            <w:shd w:val="clear" w:color="auto" w:fill="auto"/>
            <w:noWrap/>
            <w:vAlign w:val="center"/>
          </w:tcPr>
          <w:p w14:paraId="33C664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c>
          <w:tcPr>
            <w:tcW w:w="456" w:type="pct"/>
            <w:tcBorders>
              <w:top w:val="nil"/>
              <w:left w:val="nil"/>
              <w:bottom w:val="single" w:color="000000" w:sz="4" w:space="0"/>
              <w:right w:val="single" w:color="000000" w:sz="4" w:space="0"/>
            </w:tcBorders>
            <w:shd w:val="clear" w:color="auto" w:fill="auto"/>
            <w:noWrap/>
            <w:vAlign w:val="center"/>
          </w:tcPr>
          <w:p w14:paraId="403FAA7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376" w:type="pct"/>
            <w:tcBorders>
              <w:top w:val="nil"/>
              <w:left w:val="nil"/>
              <w:bottom w:val="single" w:color="000000" w:sz="4" w:space="0"/>
              <w:right w:val="single" w:color="000000" w:sz="4" w:space="0"/>
            </w:tcBorders>
            <w:shd w:val="clear" w:color="auto" w:fill="auto"/>
            <w:noWrap/>
            <w:vAlign w:val="center"/>
          </w:tcPr>
          <w:p w14:paraId="324A68E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023E655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4.59</w:t>
            </w:r>
          </w:p>
        </w:tc>
        <w:tc>
          <w:tcPr>
            <w:tcW w:w="376" w:type="pct"/>
            <w:tcBorders>
              <w:top w:val="nil"/>
              <w:left w:val="nil"/>
              <w:bottom w:val="single" w:color="000000" w:sz="4" w:space="0"/>
              <w:right w:val="single" w:color="000000" w:sz="4" w:space="0"/>
            </w:tcBorders>
            <w:shd w:val="clear" w:color="auto" w:fill="auto"/>
            <w:noWrap/>
            <w:vAlign w:val="center"/>
          </w:tcPr>
          <w:p w14:paraId="66CA390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3C57820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06A1A69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DA86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59518B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w:t>
            </w:r>
          </w:p>
        </w:tc>
        <w:tc>
          <w:tcPr>
            <w:tcW w:w="1122" w:type="pct"/>
            <w:tcBorders>
              <w:top w:val="nil"/>
              <w:left w:val="nil"/>
              <w:bottom w:val="single" w:color="000000" w:sz="4" w:space="0"/>
              <w:right w:val="single" w:color="000000" w:sz="4" w:space="0"/>
            </w:tcBorders>
            <w:shd w:val="clear" w:color="auto" w:fill="auto"/>
            <w:noWrap/>
            <w:vAlign w:val="center"/>
          </w:tcPr>
          <w:p w14:paraId="631D7B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普通教育</w:t>
            </w:r>
          </w:p>
        </w:tc>
        <w:tc>
          <w:tcPr>
            <w:tcW w:w="456" w:type="pct"/>
            <w:tcBorders>
              <w:top w:val="nil"/>
              <w:left w:val="nil"/>
              <w:bottom w:val="single" w:color="000000" w:sz="4" w:space="0"/>
              <w:right w:val="single" w:color="000000" w:sz="4" w:space="0"/>
            </w:tcBorders>
            <w:shd w:val="clear" w:color="auto" w:fill="auto"/>
            <w:noWrap/>
            <w:vAlign w:val="center"/>
          </w:tcPr>
          <w:p w14:paraId="719EAA7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c>
          <w:tcPr>
            <w:tcW w:w="456" w:type="pct"/>
            <w:tcBorders>
              <w:top w:val="nil"/>
              <w:left w:val="nil"/>
              <w:bottom w:val="single" w:color="000000" w:sz="4" w:space="0"/>
              <w:right w:val="single" w:color="000000" w:sz="4" w:space="0"/>
            </w:tcBorders>
            <w:shd w:val="clear" w:color="auto" w:fill="auto"/>
            <w:noWrap/>
            <w:vAlign w:val="center"/>
          </w:tcPr>
          <w:p w14:paraId="038D4C9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376" w:type="pct"/>
            <w:tcBorders>
              <w:top w:val="nil"/>
              <w:left w:val="nil"/>
              <w:bottom w:val="single" w:color="000000" w:sz="4" w:space="0"/>
              <w:right w:val="single" w:color="000000" w:sz="4" w:space="0"/>
            </w:tcBorders>
            <w:shd w:val="clear" w:color="auto" w:fill="auto"/>
            <w:noWrap/>
            <w:vAlign w:val="center"/>
          </w:tcPr>
          <w:p w14:paraId="01E48C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3B37CDC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4.59</w:t>
            </w:r>
          </w:p>
        </w:tc>
        <w:tc>
          <w:tcPr>
            <w:tcW w:w="376" w:type="pct"/>
            <w:tcBorders>
              <w:top w:val="nil"/>
              <w:left w:val="nil"/>
              <w:bottom w:val="single" w:color="000000" w:sz="4" w:space="0"/>
              <w:right w:val="single" w:color="000000" w:sz="4" w:space="0"/>
            </w:tcBorders>
            <w:shd w:val="clear" w:color="auto" w:fill="auto"/>
            <w:noWrap/>
            <w:vAlign w:val="center"/>
          </w:tcPr>
          <w:p w14:paraId="5A271A1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351CDD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0E39FE4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610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078A5C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2050203</w:t>
            </w:r>
          </w:p>
        </w:tc>
        <w:tc>
          <w:tcPr>
            <w:tcW w:w="1122" w:type="pct"/>
            <w:tcBorders>
              <w:top w:val="nil"/>
              <w:left w:val="nil"/>
              <w:bottom w:val="single" w:color="000000" w:sz="4" w:space="0"/>
              <w:right w:val="single" w:color="000000" w:sz="4" w:space="0"/>
            </w:tcBorders>
            <w:shd w:val="clear" w:color="auto" w:fill="auto"/>
            <w:noWrap/>
            <w:vAlign w:val="center"/>
          </w:tcPr>
          <w:p w14:paraId="7B330E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初中教育</w:t>
            </w:r>
          </w:p>
        </w:tc>
        <w:tc>
          <w:tcPr>
            <w:tcW w:w="456" w:type="pct"/>
            <w:tcBorders>
              <w:top w:val="nil"/>
              <w:left w:val="nil"/>
              <w:bottom w:val="single" w:color="000000" w:sz="4" w:space="0"/>
              <w:right w:val="single" w:color="000000" w:sz="4" w:space="0"/>
            </w:tcBorders>
            <w:shd w:val="clear" w:color="auto" w:fill="auto"/>
            <w:noWrap/>
            <w:vAlign w:val="center"/>
          </w:tcPr>
          <w:p w14:paraId="50F2993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c>
          <w:tcPr>
            <w:tcW w:w="456" w:type="pct"/>
            <w:tcBorders>
              <w:top w:val="nil"/>
              <w:left w:val="nil"/>
              <w:bottom w:val="single" w:color="000000" w:sz="4" w:space="0"/>
              <w:right w:val="single" w:color="000000" w:sz="4" w:space="0"/>
            </w:tcBorders>
            <w:shd w:val="clear" w:color="auto" w:fill="auto"/>
            <w:noWrap/>
            <w:vAlign w:val="center"/>
          </w:tcPr>
          <w:p w14:paraId="1029A5C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376" w:type="pct"/>
            <w:tcBorders>
              <w:top w:val="nil"/>
              <w:left w:val="nil"/>
              <w:bottom w:val="single" w:color="000000" w:sz="4" w:space="0"/>
              <w:right w:val="single" w:color="000000" w:sz="4" w:space="0"/>
            </w:tcBorders>
            <w:shd w:val="clear" w:color="auto" w:fill="auto"/>
            <w:noWrap/>
            <w:vAlign w:val="center"/>
          </w:tcPr>
          <w:p w14:paraId="025931B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769496A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4.59</w:t>
            </w:r>
          </w:p>
        </w:tc>
        <w:tc>
          <w:tcPr>
            <w:tcW w:w="376" w:type="pct"/>
            <w:tcBorders>
              <w:top w:val="nil"/>
              <w:left w:val="nil"/>
              <w:bottom w:val="single" w:color="000000" w:sz="4" w:space="0"/>
              <w:right w:val="single" w:color="000000" w:sz="4" w:space="0"/>
            </w:tcBorders>
            <w:shd w:val="clear" w:color="auto" w:fill="auto"/>
            <w:noWrap/>
            <w:vAlign w:val="center"/>
          </w:tcPr>
          <w:p w14:paraId="60863CD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1ABA26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694F1A2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0C85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014EF1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1122" w:type="pct"/>
            <w:tcBorders>
              <w:top w:val="nil"/>
              <w:left w:val="nil"/>
              <w:bottom w:val="single" w:color="000000" w:sz="4" w:space="0"/>
              <w:right w:val="single" w:color="000000" w:sz="4" w:space="0"/>
            </w:tcBorders>
            <w:shd w:val="clear" w:color="auto" w:fill="auto"/>
            <w:noWrap/>
            <w:vAlign w:val="center"/>
          </w:tcPr>
          <w:p w14:paraId="493EFF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456" w:type="pct"/>
            <w:tcBorders>
              <w:top w:val="nil"/>
              <w:left w:val="nil"/>
              <w:bottom w:val="single" w:color="000000" w:sz="4" w:space="0"/>
              <w:right w:val="single" w:color="000000" w:sz="4" w:space="0"/>
            </w:tcBorders>
            <w:shd w:val="clear" w:color="auto" w:fill="auto"/>
            <w:noWrap/>
            <w:vAlign w:val="center"/>
          </w:tcPr>
          <w:p w14:paraId="18D0BFE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456" w:type="pct"/>
            <w:tcBorders>
              <w:top w:val="nil"/>
              <w:left w:val="nil"/>
              <w:bottom w:val="single" w:color="000000" w:sz="4" w:space="0"/>
              <w:right w:val="single" w:color="000000" w:sz="4" w:space="0"/>
            </w:tcBorders>
            <w:shd w:val="clear" w:color="auto" w:fill="auto"/>
            <w:noWrap/>
            <w:vAlign w:val="center"/>
          </w:tcPr>
          <w:p w14:paraId="638C6BA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376" w:type="pct"/>
            <w:tcBorders>
              <w:top w:val="nil"/>
              <w:left w:val="nil"/>
              <w:bottom w:val="single" w:color="000000" w:sz="4" w:space="0"/>
              <w:right w:val="single" w:color="000000" w:sz="4" w:space="0"/>
            </w:tcBorders>
            <w:shd w:val="clear" w:color="auto" w:fill="auto"/>
            <w:noWrap/>
            <w:vAlign w:val="center"/>
          </w:tcPr>
          <w:p w14:paraId="5280FDF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111B25C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79EA421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1E776B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6173AAA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1AA1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1AF515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1122" w:type="pct"/>
            <w:tcBorders>
              <w:top w:val="nil"/>
              <w:left w:val="nil"/>
              <w:bottom w:val="single" w:color="000000" w:sz="4" w:space="0"/>
              <w:right w:val="single" w:color="000000" w:sz="4" w:space="0"/>
            </w:tcBorders>
            <w:shd w:val="clear" w:color="auto" w:fill="auto"/>
            <w:noWrap/>
            <w:vAlign w:val="center"/>
          </w:tcPr>
          <w:p w14:paraId="244055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456" w:type="pct"/>
            <w:tcBorders>
              <w:top w:val="nil"/>
              <w:left w:val="nil"/>
              <w:bottom w:val="single" w:color="000000" w:sz="4" w:space="0"/>
              <w:right w:val="single" w:color="000000" w:sz="4" w:space="0"/>
            </w:tcBorders>
            <w:shd w:val="clear" w:color="auto" w:fill="auto"/>
            <w:noWrap/>
            <w:vAlign w:val="center"/>
          </w:tcPr>
          <w:p w14:paraId="58D7523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456" w:type="pct"/>
            <w:tcBorders>
              <w:top w:val="nil"/>
              <w:left w:val="nil"/>
              <w:bottom w:val="single" w:color="000000" w:sz="4" w:space="0"/>
              <w:right w:val="single" w:color="000000" w:sz="4" w:space="0"/>
            </w:tcBorders>
            <w:shd w:val="clear" w:color="auto" w:fill="auto"/>
            <w:noWrap/>
            <w:vAlign w:val="center"/>
          </w:tcPr>
          <w:p w14:paraId="137D15F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376" w:type="pct"/>
            <w:tcBorders>
              <w:top w:val="nil"/>
              <w:left w:val="nil"/>
              <w:bottom w:val="single" w:color="000000" w:sz="4" w:space="0"/>
              <w:right w:val="single" w:color="000000" w:sz="4" w:space="0"/>
            </w:tcBorders>
            <w:shd w:val="clear" w:color="auto" w:fill="auto"/>
            <w:noWrap/>
            <w:vAlign w:val="center"/>
          </w:tcPr>
          <w:p w14:paraId="53091CC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24C9CD1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3CE7843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1A2C4DD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21D7829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0B3E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267761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1122" w:type="pct"/>
            <w:tcBorders>
              <w:top w:val="nil"/>
              <w:left w:val="nil"/>
              <w:bottom w:val="single" w:color="000000" w:sz="4" w:space="0"/>
              <w:right w:val="single" w:color="000000" w:sz="4" w:space="0"/>
            </w:tcBorders>
            <w:shd w:val="clear" w:color="auto" w:fill="auto"/>
            <w:noWrap/>
            <w:vAlign w:val="center"/>
          </w:tcPr>
          <w:p w14:paraId="746A61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456" w:type="pct"/>
            <w:tcBorders>
              <w:top w:val="nil"/>
              <w:left w:val="nil"/>
              <w:bottom w:val="single" w:color="000000" w:sz="4" w:space="0"/>
              <w:right w:val="single" w:color="000000" w:sz="4" w:space="0"/>
            </w:tcBorders>
            <w:shd w:val="clear" w:color="auto" w:fill="auto"/>
            <w:noWrap/>
            <w:vAlign w:val="center"/>
          </w:tcPr>
          <w:p w14:paraId="559974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34.21</w:t>
            </w:r>
          </w:p>
        </w:tc>
        <w:tc>
          <w:tcPr>
            <w:tcW w:w="456" w:type="pct"/>
            <w:tcBorders>
              <w:top w:val="nil"/>
              <w:left w:val="nil"/>
              <w:bottom w:val="single" w:color="000000" w:sz="4" w:space="0"/>
              <w:right w:val="single" w:color="000000" w:sz="4" w:space="0"/>
            </w:tcBorders>
            <w:shd w:val="clear" w:color="auto" w:fill="auto"/>
            <w:noWrap/>
            <w:vAlign w:val="center"/>
          </w:tcPr>
          <w:p w14:paraId="174CD67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34.21</w:t>
            </w:r>
          </w:p>
        </w:tc>
        <w:tc>
          <w:tcPr>
            <w:tcW w:w="376" w:type="pct"/>
            <w:tcBorders>
              <w:top w:val="nil"/>
              <w:left w:val="nil"/>
              <w:bottom w:val="single" w:color="000000" w:sz="4" w:space="0"/>
              <w:right w:val="single" w:color="000000" w:sz="4" w:space="0"/>
            </w:tcBorders>
            <w:shd w:val="clear" w:color="auto" w:fill="auto"/>
            <w:noWrap/>
            <w:vAlign w:val="center"/>
          </w:tcPr>
          <w:p w14:paraId="01A0CA7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56F92CE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204778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475B607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2FC4540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A294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4CE39B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2080506</w:t>
            </w:r>
          </w:p>
        </w:tc>
        <w:tc>
          <w:tcPr>
            <w:tcW w:w="1122" w:type="pct"/>
            <w:tcBorders>
              <w:top w:val="nil"/>
              <w:left w:val="nil"/>
              <w:bottom w:val="single" w:color="000000" w:sz="4" w:space="0"/>
              <w:right w:val="single" w:color="000000" w:sz="4" w:space="0"/>
            </w:tcBorders>
            <w:shd w:val="clear" w:color="auto" w:fill="auto"/>
            <w:noWrap/>
            <w:vAlign w:val="center"/>
          </w:tcPr>
          <w:p w14:paraId="2D93C00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456" w:type="pct"/>
            <w:tcBorders>
              <w:top w:val="nil"/>
              <w:left w:val="nil"/>
              <w:bottom w:val="single" w:color="000000" w:sz="4" w:space="0"/>
              <w:right w:val="single" w:color="000000" w:sz="4" w:space="0"/>
            </w:tcBorders>
            <w:shd w:val="clear" w:color="auto" w:fill="auto"/>
            <w:noWrap/>
            <w:vAlign w:val="center"/>
          </w:tcPr>
          <w:p w14:paraId="5517235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4.58</w:t>
            </w:r>
          </w:p>
        </w:tc>
        <w:tc>
          <w:tcPr>
            <w:tcW w:w="456" w:type="pct"/>
            <w:tcBorders>
              <w:top w:val="nil"/>
              <w:left w:val="nil"/>
              <w:bottom w:val="single" w:color="000000" w:sz="4" w:space="0"/>
              <w:right w:val="single" w:color="000000" w:sz="4" w:space="0"/>
            </w:tcBorders>
            <w:shd w:val="clear" w:color="auto" w:fill="auto"/>
            <w:noWrap/>
            <w:vAlign w:val="center"/>
          </w:tcPr>
          <w:p w14:paraId="15110C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4.58</w:t>
            </w:r>
          </w:p>
        </w:tc>
        <w:tc>
          <w:tcPr>
            <w:tcW w:w="376" w:type="pct"/>
            <w:tcBorders>
              <w:top w:val="nil"/>
              <w:left w:val="nil"/>
              <w:bottom w:val="single" w:color="000000" w:sz="4" w:space="0"/>
              <w:right w:val="single" w:color="000000" w:sz="4" w:space="0"/>
            </w:tcBorders>
            <w:shd w:val="clear" w:color="auto" w:fill="auto"/>
            <w:noWrap/>
            <w:vAlign w:val="center"/>
          </w:tcPr>
          <w:p w14:paraId="7EF476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7E14A7B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46CCE7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329B784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55F838C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F0AE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2BBD91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122" w:type="pct"/>
            <w:tcBorders>
              <w:top w:val="nil"/>
              <w:left w:val="nil"/>
              <w:bottom w:val="single" w:color="000000" w:sz="4" w:space="0"/>
              <w:right w:val="single" w:color="000000" w:sz="4" w:space="0"/>
            </w:tcBorders>
            <w:shd w:val="clear" w:color="auto" w:fill="auto"/>
            <w:noWrap/>
            <w:vAlign w:val="center"/>
          </w:tcPr>
          <w:p w14:paraId="2E47EA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456" w:type="pct"/>
            <w:tcBorders>
              <w:top w:val="nil"/>
              <w:left w:val="nil"/>
              <w:bottom w:val="single" w:color="000000" w:sz="4" w:space="0"/>
              <w:right w:val="single" w:color="000000" w:sz="4" w:space="0"/>
            </w:tcBorders>
            <w:shd w:val="clear" w:color="auto" w:fill="auto"/>
            <w:noWrap/>
            <w:vAlign w:val="center"/>
          </w:tcPr>
          <w:p w14:paraId="05E0FE0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456" w:type="pct"/>
            <w:tcBorders>
              <w:top w:val="nil"/>
              <w:left w:val="nil"/>
              <w:bottom w:val="single" w:color="000000" w:sz="4" w:space="0"/>
              <w:right w:val="single" w:color="000000" w:sz="4" w:space="0"/>
            </w:tcBorders>
            <w:shd w:val="clear" w:color="auto" w:fill="auto"/>
            <w:noWrap/>
            <w:vAlign w:val="center"/>
          </w:tcPr>
          <w:p w14:paraId="5DD9B0A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376" w:type="pct"/>
            <w:tcBorders>
              <w:top w:val="nil"/>
              <w:left w:val="nil"/>
              <w:bottom w:val="single" w:color="000000" w:sz="4" w:space="0"/>
              <w:right w:val="single" w:color="000000" w:sz="4" w:space="0"/>
            </w:tcBorders>
            <w:shd w:val="clear" w:color="auto" w:fill="auto"/>
            <w:noWrap/>
            <w:vAlign w:val="center"/>
          </w:tcPr>
          <w:p w14:paraId="600BF35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7FDB92C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71B20FD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5F57801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45CC8D7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0609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30031F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1122" w:type="pct"/>
            <w:tcBorders>
              <w:top w:val="nil"/>
              <w:left w:val="nil"/>
              <w:bottom w:val="single" w:color="000000" w:sz="4" w:space="0"/>
              <w:right w:val="single" w:color="000000" w:sz="4" w:space="0"/>
            </w:tcBorders>
            <w:shd w:val="clear" w:color="auto" w:fill="auto"/>
            <w:noWrap/>
            <w:vAlign w:val="center"/>
          </w:tcPr>
          <w:p w14:paraId="314AF6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456" w:type="pct"/>
            <w:tcBorders>
              <w:top w:val="nil"/>
              <w:left w:val="nil"/>
              <w:bottom w:val="single" w:color="000000" w:sz="4" w:space="0"/>
              <w:right w:val="single" w:color="000000" w:sz="4" w:space="0"/>
            </w:tcBorders>
            <w:shd w:val="clear" w:color="auto" w:fill="auto"/>
            <w:noWrap/>
            <w:vAlign w:val="center"/>
          </w:tcPr>
          <w:p w14:paraId="454303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456" w:type="pct"/>
            <w:tcBorders>
              <w:top w:val="nil"/>
              <w:left w:val="nil"/>
              <w:bottom w:val="single" w:color="000000" w:sz="4" w:space="0"/>
              <w:right w:val="single" w:color="000000" w:sz="4" w:space="0"/>
            </w:tcBorders>
            <w:shd w:val="clear" w:color="auto" w:fill="auto"/>
            <w:noWrap/>
            <w:vAlign w:val="center"/>
          </w:tcPr>
          <w:p w14:paraId="028967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376" w:type="pct"/>
            <w:tcBorders>
              <w:top w:val="nil"/>
              <w:left w:val="nil"/>
              <w:bottom w:val="single" w:color="000000" w:sz="4" w:space="0"/>
              <w:right w:val="single" w:color="000000" w:sz="4" w:space="0"/>
            </w:tcBorders>
            <w:shd w:val="clear" w:color="auto" w:fill="auto"/>
            <w:noWrap/>
            <w:vAlign w:val="center"/>
          </w:tcPr>
          <w:p w14:paraId="3FC54D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630328A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62E9CA4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1216B0A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4D77F09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99B0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2C4B5E0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2101102</w:t>
            </w:r>
          </w:p>
        </w:tc>
        <w:tc>
          <w:tcPr>
            <w:tcW w:w="1122" w:type="pct"/>
            <w:tcBorders>
              <w:top w:val="nil"/>
              <w:left w:val="nil"/>
              <w:bottom w:val="single" w:color="000000" w:sz="4" w:space="0"/>
              <w:right w:val="single" w:color="000000" w:sz="4" w:space="0"/>
            </w:tcBorders>
            <w:shd w:val="clear" w:color="auto" w:fill="auto"/>
            <w:noWrap/>
            <w:vAlign w:val="center"/>
          </w:tcPr>
          <w:p w14:paraId="1DEFDD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456" w:type="pct"/>
            <w:tcBorders>
              <w:top w:val="nil"/>
              <w:left w:val="nil"/>
              <w:bottom w:val="single" w:color="000000" w:sz="4" w:space="0"/>
              <w:right w:val="single" w:color="000000" w:sz="4" w:space="0"/>
            </w:tcBorders>
            <w:shd w:val="clear" w:color="auto" w:fill="auto"/>
            <w:noWrap/>
            <w:vAlign w:val="center"/>
          </w:tcPr>
          <w:p w14:paraId="1B16E1E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456" w:type="pct"/>
            <w:tcBorders>
              <w:top w:val="nil"/>
              <w:left w:val="nil"/>
              <w:bottom w:val="single" w:color="000000" w:sz="4" w:space="0"/>
              <w:right w:val="single" w:color="000000" w:sz="4" w:space="0"/>
            </w:tcBorders>
            <w:shd w:val="clear" w:color="auto" w:fill="auto"/>
            <w:noWrap/>
            <w:vAlign w:val="center"/>
          </w:tcPr>
          <w:p w14:paraId="44BB164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376" w:type="pct"/>
            <w:tcBorders>
              <w:top w:val="nil"/>
              <w:left w:val="nil"/>
              <w:bottom w:val="single" w:color="000000" w:sz="4" w:space="0"/>
              <w:right w:val="single" w:color="000000" w:sz="4" w:space="0"/>
            </w:tcBorders>
            <w:shd w:val="clear" w:color="auto" w:fill="auto"/>
            <w:noWrap/>
            <w:vAlign w:val="center"/>
          </w:tcPr>
          <w:p w14:paraId="4448889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1F0601A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6E77B1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110B1E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062BC9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158F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1BD50F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1122" w:type="pct"/>
            <w:tcBorders>
              <w:top w:val="nil"/>
              <w:left w:val="nil"/>
              <w:bottom w:val="single" w:color="000000" w:sz="4" w:space="0"/>
              <w:right w:val="single" w:color="000000" w:sz="4" w:space="0"/>
            </w:tcBorders>
            <w:shd w:val="clear" w:color="auto" w:fill="auto"/>
            <w:noWrap/>
            <w:vAlign w:val="center"/>
          </w:tcPr>
          <w:p w14:paraId="3C9F9D5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456" w:type="pct"/>
            <w:tcBorders>
              <w:top w:val="nil"/>
              <w:left w:val="nil"/>
              <w:bottom w:val="single" w:color="000000" w:sz="4" w:space="0"/>
              <w:right w:val="single" w:color="000000" w:sz="4" w:space="0"/>
            </w:tcBorders>
            <w:shd w:val="clear" w:color="auto" w:fill="auto"/>
            <w:noWrap/>
            <w:vAlign w:val="center"/>
          </w:tcPr>
          <w:p w14:paraId="6D3ABF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456" w:type="pct"/>
            <w:tcBorders>
              <w:top w:val="nil"/>
              <w:left w:val="nil"/>
              <w:bottom w:val="single" w:color="000000" w:sz="4" w:space="0"/>
              <w:right w:val="single" w:color="000000" w:sz="4" w:space="0"/>
            </w:tcBorders>
            <w:shd w:val="clear" w:color="auto" w:fill="auto"/>
            <w:noWrap/>
            <w:vAlign w:val="center"/>
          </w:tcPr>
          <w:p w14:paraId="79894FD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376" w:type="pct"/>
            <w:tcBorders>
              <w:top w:val="nil"/>
              <w:left w:val="nil"/>
              <w:bottom w:val="single" w:color="000000" w:sz="4" w:space="0"/>
              <w:right w:val="single" w:color="000000" w:sz="4" w:space="0"/>
            </w:tcBorders>
            <w:shd w:val="clear" w:color="auto" w:fill="auto"/>
            <w:noWrap/>
            <w:vAlign w:val="center"/>
          </w:tcPr>
          <w:p w14:paraId="6B36380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73D9693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23E0A6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4090C9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30828E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17CF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3DAE95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1122" w:type="pct"/>
            <w:tcBorders>
              <w:top w:val="nil"/>
              <w:left w:val="nil"/>
              <w:bottom w:val="single" w:color="000000" w:sz="4" w:space="0"/>
              <w:right w:val="single" w:color="000000" w:sz="4" w:space="0"/>
            </w:tcBorders>
            <w:shd w:val="clear" w:color="auto" w:fill="auto"/>
            <w:noWrap/>
            <w:vAlign w:val="center"/>
          </w:tcPr>
          <w:p w14:paraId="7B5EC9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456" w:type="pct"/>
            <w:tcBorders>
              <w:top w:val="nil"/>
              <w:left w:val="nil"/>
              <w:bottom w:val="single" w:color="000000" w:sz="4" w:space="0"/>
              <w:right w:val="single" w:color="000000" w:sz="4" w:space="0"/>
            </w:tcBorders>
            <w:shd w:val="clear" w:color="auto" w:fill="auto"/>
            <w:noWrap/>
            <w:vAlign w:val="center"/>
          </w:tcPr>
          <w:p w14:paraId="3847249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456" w:type="pct"/>
            <w:tcBorders>
              <w:top w:val="nil"/>
              <w:left w:val="nil"/>
              <w:bottom w:val="single" w:color="000000" w:sz="4" w:space="0"/>
              <w:right w:val="single" w:color="000000" w:sz="4" w:space="0"/>
            </w:tcBorders>
            <w:shd w:val="clear" w:color="auto" w:fill="auto"/>
            <w:noWrap/>
            <w:vAlign w:val="center"/>
          </w:tcPr>
          <w:p w14:paraId="17EAD05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376" w:type="pct"/>
            <w:tcBorders>
              <w:top w:val="nil"/>
              <w:left w:val="nil"/>
              <w:bottom w:val="single" w:color="000000" w:sz="4" w:space="0"/>
              <w:right w:val="single" w:color="000000" w:sz="4" w:space="0"/>
            </w:tcBorders>
            <w:shd w:val="clear" w:color="auto" w:fill="auto"/>
            <w:noWrap/>
            <w:vAlign w:val="center"/>
          </w:tcPr>
          <w:p w14:paraId="7401DD8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1F63ACC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1D37B44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5607FFB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1168736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A50B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59D95D3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1122" w:type="pct"/>
            <w:tcBorders>
              <w:top w:val="nil"/>
              <w:left w:val="nil"/>
              <w:bottom w:val="single" w:color="000000" w:sz="4" w:space="0"/>
              <w:right w:val="single" w:color="000000" w:sz="4" w:space="0"/>
            </w:tcBorders>
            <w:shd w:val="clear" w:color="auto" w:fill="auto"/>
            <w:noWrap/>
            <w:vAlign w:val="center"/>
          </w:tcPr>
          <w:p w14:paraId="264F31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456" w:type="pct"/>
            <w:tcBorders>
              <w:top w:val="nil"/>
              <w:left w:val="nil"/>
              <w:bottom w:val="single" w:color="000000" w:sz="4" w:space="0"/>
              <w:right w:val="single" w:color="000000" w:sz="4" w:space="0"/>
            </w:tcBorders>
            <w:shd w:val="clear" w:color="auto" w:fill="auto"/>
            <w:noWrap/>
            <w:vAlign w:val="center"/>
          </w:tcPr>
          <w:p w14:paraId="7584EF2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456" w:type="pct"/>
            <w:tcBorders>
              <w:top w:val="nil"/>
              <w:left w:val="nil"/>
              <w:bottom w:val="single" w:color="000000" w:sz="4" w:space="0"/>
              <w:right w:val="single" w:color="000000" w:sz="4" w:space="0"/>
            </w:tcBorders>
            <w:shd w:val="clear" w:color="auto" w:fill="auto"/>
            <w:noWrap/>
            <w:vAlign w:val="center"/>
          </w:tcPr>
          <w:p w14:paraId="50B7DF8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376" w:type="pct"/>
            <w:tcBorders>
              <w:top w:val="nil"/>
              <w:left w:val="nil"/>
              <w:bottom w:val="single" w:color="000000" w:sz="4" w:space="0"/>
              <w:right w:val="single" w:color="000000" w:sz="4" w:space="0"/>
            </w:tcBorders>
            <w:shd w:val="clear" w:color="auto" w:fill="auto"/>
            <w:noWrap/>
            <w:vAlign w:val="center"/>
          </w:tcPr>
          <w:p w14:paraId="25F9C60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057A44E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2AF22B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76" w:type="pct"/>
            <w:tcBorders>
              <w:top w:val="nil"/>
              <w:left w:val="nil"/>
              <w:bottom w:val="single" w:color="000000" w:sz="4" w:space="0"/>
              <w:right w:val="single" w:color="000000" w:sz="4" w:space="0"/>
            </w:tcBorders>
            <w:shd w:val="clear" w:color="auto" w:fill="auto"/>
            <w:noWrap/>
            <w:vAlign w:val="center"/>
          </w:tcPr>
          <w:p w14:paraId="4336BA9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11" w:type="pct"/>
            <w:tcBorders>
              <w:top w:val="nil"/>
              <w:left w:val="nil"/>
              <w:bottom w:val="single" w:color="000000" w:sz="4" w:space="0"/>
              <w:right w:val="single" w:color="000000" w:sz="4" w:space="0"/>
            </w:tcBorders>
            <w:shd w:val="clear" w:color="auto" w:fill="auto"/>
            <w:noWrap/>
            <w:vAlign w:val="center"/>
          </w:tcPr>
          <w:p w14:paraId="20F9211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A23D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949" w:type="pct"/>
            <w:gridSpan w:val="3"/>
            <w:tcBorders>
              <w:top w:val="nil"/>
              <w:left w:val="single" w:color="000000" w:sz="4" w:space="0"/>
              <w:bottom w:val="single" w:color="000000" w:sz="4" w:space="0"/>
              <w:right w:val="single" w:color="000000" w:sz="4" w:space="0"/>
            </w:tcBorders>
            <w:shd w:val="clear" w:color="auto" w:fill="auto"/>
            <w:noWrap/>
            <w:vAlign w:val="center"/>
          </w:tcPr>
          <w:p w14:paraId="6F93C5B4">
            <w:pPr>
              <w:jc w:val="left"/>
              <w:rPr>
                <w:rFonts w:hint="eastAsia" w:ascii="宋体" w:hAnsi="宋体" w:eastAsia="宋体" w:cs="宋体"/>
                <w:i w:val="0"/>
                <w:iCs w:val="0"/>
                <w:color w:val="000000"/>
                <w:sz w:val="22"/>
                <w:szCs w:val="22"/>
                <w:u w:val="none"/>
              </w:rPr>
            </w:pPr>
          </w:p>
        </w:tc>
        <w:tc>
          <w:tcPr>
            <w:tcW w:w="1122" w:type="pct"/>
            <w:tcBorders>
              <w:top w:val="nil"/>
              <w:left w:val="nil"/>
              <w:bottom w:val="single" w:color="000000" w:sz="4" w:space="0"/>
              <w:right w:val="single" w:color="000000" w:sz="4" w:space="0"/>
            </w:tcBorders>
            <w:shd w:val="clear" w:color="auto" w:fill="auto"/>
            <w:noWrap/>
            <w:vAlign w:val="center"/>
          </w:tcPr>
          <w:p w14:paraId="6C83E56F">
            <w:pPr>
              <w:jc w:val="left"/>
              <w:rPr>
                <w:rFonts w:hint="eastAsia" w:ascii="宋体" w:hAnsi="宋体" w:eastAsia="宋体" w:cs="宋体"/>
                <w:i w:val="0"/>
                <w:iCs w:val="0"/>
                <w:color w:val="000000"/>
                <w:sz w:val="22"/>
                <w:szCs w:val="22"/>
                <w:u w:val="none"/>
              </w:rPr>
            </w:pPr>
          </w:p>
        </w:tc>
        <w:tc>
          <w:tcPr>
            <w:tcW w:w="456" w:type="pct"/>
            <w:tcBorders>
              <w:top w:val="nil"/>
              <w:left w:val="nil"/>
              <w:bottom w:val="single" w:color="000000" w:sz="4" w:space="0"/>
              <w:right w:val="single" w:color="000000" w:sz="4" w:space="0"/>
            </w:tcBorders>
            <w:shd w:val="clear" w:color="auto" w:fill="auto"/>
            <w:noWrap/>
            <w:vAlign w:val="center"/>
          </w:tcPr>
          <w:p w14:paraId="2B378CCA">
            <w:pPr>
              <w:jc w:val="right"/>
              <w:rPr>
                <w:rFonts w:hint="eastAsia" w:ascii="宋体" w:hAnsi="宋体" w:eastAsia="宋体" w:cs="宋体"/>
                <w:i w:val="0"/>
                <w:iCs w:val="0"/>
                <w:color w:val="000000"/>
                <w:sz w:val="22"/>
                <w:szCs w:val="22"/>
                <w:u w:val="none"/>
              </w:rPr>
            </w:pPr>
          </w:p>
        </w:tc>
        <w:tc>
          <w:tcPr>
            <w:tcW w:w="456" w:type="pct"/>
            <w:tcBorders>
              <w:top w:val="nil"/>
              <w:left w:val="nil"/>
              <w:bottom w:val="single" w:color="000000" w:sz="4" w:space="0"/>
              <w:right w:val="single" w:color="000000" w:sz="4" w:space="0"/>
            </w:tcBorders>
            <w:shd w:val="clear" w:color="auto" w:fill="auto"/>
            <w:noWrap/>
            <w:vAlign w:val="center"/>
          </w:tcPr>
          <w:p w14:paraId="41991208">
            <w:pPr>
              <w:jc w:val="right"/>
              <w:rPr>
                <w:rFonts w:hint="eastAsia" w:ascii="宋体" w:hAnsi="宋体" w:eastAsia="宋体" w:cs="宋体"/>
                <w:i w:val="0"/>
                <w:iCs w:val="0"/>
                <w:color w:val="000000"/>
                <w:sz w:val="22"/>
                <w:szCs w:val="22"/>
                <w:u w:val="none"/>
              </w:rPr>
            </w:pPr>
          </w:p>
        </w:tc>
        <w:tc>
          <w:tcPr>
            <w:tcW w:w="376" w:type="pct"/>
            <w:tcBorders>
              <w:top w:val="nil"/>
              <w:left w:val="nil"/>
              <w:bottom w:val="single" w:color="000000" w:sz="4" w:space="0"/>
              <w:right w:val="single" w:color="000000" w:sz="4" w:space="0"/>
            </w:tcBorders>
            <w:shd w:val="clear" w:color="auto" w:fill="auto"/>
            <w:noWrap/>
            <w:vAlign w:val="center"/>
          </w:tcPr>
          <w:p w14:paraId="59499508">
            <w:pPr>
              <w:jc w:val="right"/>
              <w:rPr>
                <w:rFonts w:hint="eastAsia" w:ascii="宋体" w:hAnsi="宋体" w:eastAsia="宋体" w:cs="宋体"/>
                <w:i w:val="0"/>
                <w:iCs w:val="0"/>
                <w:color w:val="000000"/>
                <w:sz w:val="22"/>
                <w:szCs w:val="22"/>
                <w:u w:val="none"/>
              </w:rPr>
            </w:pPr>
          </w:p>
        </w:tc>
        <w:tc>
          <w:tcPr>
            <w:tcW w:w="376" w:type="pct"/>
            <w:tcBorders>
              <w:top w:val="nil"/>
              <w:left w:val="nil"/>
              <w:bottom w:val="single" w:color="000000" w:sz="4" w:space="0"/>
              <w:right w:val="single" w:color="000000" w:sz="4" w:space="0"/>
            </w:tcBorders>
            <w:shd w:val="clear" w:color="auto" w:fill="auto"/>
            <w:noWrap/>
            <w:vAlign w:val="center"/>
          </w:tcPr>
          <w:p w14:paraId="424ACE2B">
            <w:pPr>
              <w:jc w:val="right"/>
              <w:rPr>
                <w:rFonts w:hint="eastAsia" w:ascii="宋体" w:hAnsi="宋体" w:eastAsia="宋体" w:cs="宋体"/>
                <w:i w:val="0"/>
                <w:iCs w:val="0"/>
                <w:color w:val="000000"/>
                <w:sz w:val="22"/>
                <w:szCs w:val="22"/>
                <w:u w:val="none"/>
              </w:rPr>
            </w:pPr>
          </w:p>
        </w:tc>
        <w:tc>
          <w:tcPr>
            <w:tcW w:w="376" w:type="pct"/>
            <w:tcBorders>
              <w:top w:val="nil"/>
              <w:left w:val="nil"/>
              <w:bottom w:val="single" w:color="000000" w:sz="4" w:space="0"/>
              <w:right w:val="single" w:color="000000" w:sz="4" w:space="0"/>
            </w:tcBorders>
            <w:shd w:val="clear" w:color="auto" w:fill="auto"/>
            <w:noWrap/>
            <w:vAlign w:val="center"/>
          </w:tcPr>
          <w:p w14:paraId="3BEEC5F0">
            <w:pPr>
              <w:jc w:val="right"/>
              <w:rPr>
                <w:rFonts w:hint="eastAsia" w:ascii="宋体" w:hAnsi="宋体" w:eastAsia="宋体" w:cs="宋体"/>
                <w:i w:val="0"/>
                <w:iCs w:val="0"/>
                <w:color w:val="000000"/>
                <w:sz w:val="22"/>
                <w:szCs w:val="22"/>
                <w:u w:val="none"/>
              </w:rPr>
            </w:pPr>
          </w:p>
        </w:tc>
        <w:tc>
          <w:tcPr>
            <w:tcW w:w="376" w:type="pct"/>
            <w:tcBorders>
              <w:top w:val="nil"/>
              <w:left w:val="nil"/>
              <w:bottom w:val="single" w:color="000000" w:sz="4" w:space="0"/>
              <w:right w:val="single" w:color="000000" w:sz="4" w:space="0"/>
            </w:tcBorders>
            <w:shd w:val="clear" w:color="auto" w:fill="auto"/>
            <w:noWrap/>
            <w:vAlign w:val="center"/>
          </w:tcPr>
          <w:p w14:paraId="25CD5DCE">
            <w:pPr>
              <w:jc w:val="right"/>
              <w:rPr>
                <w:rFonts w:hint="eastAsia" w:ascii="宋体" w:hAnsi="宋体" w:eastAsia="宋体" w:cs="宋体"/>
                <w:i w:val="0"/>
                <w:iCs w:val="0"/>
                <w:color w:val="000000"/>
                <w:sz w:val="22"/>
                <w:szCs w:val="22"/>
                <w:u w:val="none"/>
              </w:rPr>
            </w:pPr>
          </w:p>
        </w:tc>
        <w:tc>
          <w:tcPr>
            <w:tcW w:w="511" w:type="pct"/>
            <w:tcBorders>
              <w:top w:val="nil"/>
              <w:left w:val="nil"/>
              <w:bottom w:val="single" w:color="000000" w:sz="4" w:space="0"/>
              <w:right w:val="single" w:color="000000" w:sz="4" w:space="0"/>
            </w:tcBorders>
            <w:shd w:val="clear" w:color="auto" w:fill="auto"/>
            <w:noWrap/>
            <w:vAlign w:val="center"/>
          </w:tcPr>
          <w:p w14:paraId="135E788F">
            <w:pPr>
              <w:jc w:val="right"/>
              <w:rPr>
                <w:rFonts w:hint="eastAsia" w:ascii="宋体" w:hAnsi="宋体" w:eastAsia="宋体" w:cs="宋体"/>
                <w:i w:val="0"/>
                <w:iCs w:val="0"/>
                <w:color w:val="000000"/>
                <w:sz w:val="22"/>
                <w:szCs w:val="22"/>
                <w:u w:val="none"/>
              </w:rPr>
            </w:pPr>
          </w:p>
        </w:tc>
      </w:tr>
      <w:tr w14:paraId="758DC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shd w:val="clear" w:color="auto" w:fill="auto"/>
            <w:noWrap/>
            <w:vAlign w:val="center"/>
          </w:tcPr>
          <w:p w14:paraId="6A07AD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注：本表反映部门本年度取得的各项收入情况。</w:t>
            </w:r>
          </w:p>
        </w:tc>
      </w:tr>
    </w:tbl>
    <w:p w14:paraId="779FACFF">
      <w:pPr>
        <w:adjustRightInd w:val="0"/>
        <w:snapToGrid w:val="0"/>
        <w:spacing w:line="580" w:lineRule="atLeast"/>
        <w:ind w:firstLine="640" w:firstLineChars="200"/>
        <w:rPr>
          <w:rFonts w:hint="eastAsia" w:ascii="黑体" w:hAnsi="黑体" w:eastAsia="黑体" w:cs="黑体"/>
          <w:bCs/>
          <w:sz w:val="32"/>
          <w:szCs w:val="32"/>
          <w:highlight w:val="none"/>
        </w:rPr>
      </w:pPr>
    </w:p>
    <w:p w14:paraId="07DB4427">
      <w:pPr>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三、支出决算表</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16"/>
        <w:gridCol w:w="222"/>
        <w:gridCol w:w="222"/>
        <w:gridCol w:w="3956"/>
        <w:gridCol w:w="1341"/>
        <w:gridCol w:w="1344"/>
        <w:gridCol w:w="1083"/>
        <w:gridCol w:w="1083"/>
        <w:gridCol w:w="1083"/>
        <w:gridCol w:w="1636"/>
      </w:tblGrid>
      <w:tr w14:paraId="379B8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10"/>
            <w:tcBorders>
              <w:top w:val="nil"/>
              <w:left w:val="nil"/>
              <w:bottom w:val="nil"/>
              <w:right w:val="nil"/>
            </w:tcBorders>
            <w:shd w:val="clear" w:color="auto" w:fill="auto"/>
            <w:noWrap/>
            <w:vAlign w:val="bottom"/>
          </w:tcPr>
          <w:p w14:paraId="52B1D9EC">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支出决算表</w:t>
            </w:r>
          </w:p>
        </w:tc>
      </w:tr>
      <w:tr w14:paraId="4D21C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893" w:type="pct"/>
            <w:tcBorders>
              <w:top w:val="nil"/>
              <w:left w:val="nil"/>
              <w:bottom w:val="nil"/>
              <w:right w:val="nil"/>
            </w:tcBorders>
            <w:shd w:val="clear" w:color="auto" w:fill="auto"/>
            <w:noWrap/>
            <w:vAlign w:val="bottom"/>
          </w:tcPr>
          <w:p w14:paraId="65515737">
            <w:pPr>
              <w:rPr>
                <w:rFonts w:hint="eastAsia" w:ascii="Arial" w:hAnsi="Arial" w:cs="Arial"/>
                <w:i w:val="0"/>
                <w:iCs w:val="0"/>
                <w:color w:val="000000"/>
                <w:sz w:val="20"/>
                <w:szCs w:val="20"/>
                <w:u w:val="none"/>
              </w:rPr>
            </w:pPr>
          </w:p>
        </w:tc>
        <w:tc>
          <w:tcPr>
            <w:tcW w:w="75" w:type="pct"/>
            <w:tcBorders>
              <w:top w:val="nil"/>
              <w:left w:val="nil"/>
              <w:bottom w:val="nil"/>
              <w:right w:val="nil"/>
            </w:tcBorders>
            <w:shd w:val="clear" w:color="auto" w:fill="auto"/>
            <w:noWrap/>
            <w:vAlign w:val="bottom"/>
          </w:tcPr>
          <w:p w14:paraId="6A984BB7">
            <w:pPr>
              <w:rPr>
                <w:rFonts w:hint="default" w:ascii="Arial" w:hAnsi="Arial" w:cs="Arial"/>
                <w:i w:val="0"/>
                <w:iCs w:val="0"/>
                <w:color w:val="000000"/>
                <w:sz w:val="20"/>
                <w:szCs w:val="20"/>
                <w:u w:val="none"/>
              </w:rPr>
            </w:pPr>
          </w:p>
        </w:tc>
        <w:tc>
          <w:tcPr>
            <w:tcW w:w="75" w:type="pct"/>
            <w:tcBorders>
              <w:top w:val="nil"/>
              <w:left w:val="nil"/>
              <w:bottom w:val="nil"/>
              <w:right w:val="nil"/>
            </w:tcBorders>
            <w:shd w:val="clear" w:color="auto" w:fill="auto"/>
            <w:noWrap/>
            <w:vAlign w:val="bottom"/>
          </w:tcPr>
          <w:p w14:paraId="217DA374">
            <w:pPr>
              <w:rPr>
                <w:rFonts w:hint="default" w:ascii="Arial" w:hAnsi="Arial" w:cs="Arial"/>
                <w:i w:val="0"/>
                <w:iCs w:val="0"/>
                <w:color w:val="000000"/>
                <w:sz w:val="20"/>
                <w:szCs w:val="20"/>
                <w:u w:val="none"/>
              </w:rPr>
            </w:pPr>
          </w:p>
        </w:tc>
        <w:tc>
          <w:tcPr>
            <w:tcW w:w="1255" w:type="pct"/>
            <w:tcBorders>
              <w:top w:val="nil"/>
              <w:left w:val="nil"/>
              <w:bottom w:val="nil"/>
              <w:right w:val="nil"/>
            </w:tcBorders>
            <w:shd w:val="clear" w:color="auto" w:fill="auto"/>
            <w:noWrap/>
            <w:vAlign w:val="bottom"/>
          </w:tcPr>
          <w:p w14:paraId="7733C893">
            <w:pPr>
              <w:rPr>
                <w:rFonts w:hint="default" w:ascii="Arial" w:hAnsi="Arial" w:cs="Arial"/>
                <w:i w:val="0"/>
                <w:iCs w:val="0"/>
                <w:color w:val="000000"/>
                <w:sz w:val="20"/>
                <w:szCs w:val="20"/>
                <w:u w:val="none"/>
              </w:rPr>
            </w:pPr>
          </w:p>
        </w:tc>
        <w:tc>
          <w:tcPr>
            <w:tcW w:w="477" w:type="pct"/>
            <w:tcBorders>
              <w:top w:val="nil"/>
              <w:left w:val="nil"/>
              <w:bottom w:val="nil"/>
              <w:right w:val="nil"/>
            </w:tcBorders>
            <w:shd w:val="clear" w:color="auto" w:fill="auto"/>
            <w:noWrap/>
            <w:vAlign w:val="bottom"/>
          </w:tcPr>
          <w:p w14:paraId="0988E6B9">
            <w:pPr>
              <w:rPr>
                <w:rFonts w:hint="default" w:ascii="Arial" w:hAnsi="Arial" w:cs="Arial"/>
                <w:i w:val="0"/>
                <w:iCs w:val="0"/>
                <w:color w:val="000000"/>
                <w:sz w:val="20"/>
                <w:szCs w:val="20"/>
                <w:u w:val="none"/>
              </w:rPr>
            </w:pPr>
          </w:p>
        </w:tc>
        <w:tc>
          <w:tcPr>
            <w:tcW w:w="478" w:type="pct"/>
            <w:tcBorders>
              <w:top w:val="nil"/>
              <w:left w:val="nil"/>
              <w:bottom w:val="nil"/>
              <w:right w:val="nil"/>
            </w:tcBorders>
            <w:shd w:val="clear" w:color="auto" w:fill="auto"/>
            <w:noWrap/>
            <w:vAlign w:val="bottom"/>
          </w:tcPr>
          <w:p w14:paraId="367E287A">
            <w:pPr>
              <w:rPr>
                <w:rFonts w:hint="default" w:ascii="Arial" w:hAnsi="Arial" w:cs="Arial"/>
                <w:i w:val="0"/>
                <w:iCs w:val="0"/>
                <w:color w:val="000000"/>
                <w:sz w:val="20"/>
                <w:szCs w:val="20"/>
                <w:u w:val="none"/>
              </w:rPr>
            </w:pPr>
          </w:p>
        </w:tc>
        <w:tc>
          <w:tcPr>
            <w:tcW w:w="390" w:type="pct"/>
            <w:tcBorders>
              <w:top w:val="nil"/>
              <w:left w:val="nil"/>
              <w:bottom w:val="nil"/>
              <w:right w:val="nil"/>
            </w:tcBorders>
            <w:shd w:val="clear" w:color="auto" w:fill="auto"/>
            <w:noWrap/>
            <w:vAlign w:val="bottom"/>
          </w:tcPr>
          <w:p w14:paraId="4FF5747E">
            <w:pPr>
              <w:rPr>
                <w:rFonts w:hint="default" w:ascii="Arial" w:hAnsi="Arial" w:cs="Arial"/>
                <w:i w:val="0"/>
                <w:iCs w:val="0"/>
                <w:color w:val="000000"/>
                <w:sz w:val="20"/>
                <w:szCs w:val="20"/>
                <w:u w:val="none"/>
              </w:rPr>
            </w:pPr>
          </w:p>
        </w:tc>
        <w:tc>
          <w:tcPr>
            <w:tcW w:w="390" w:type="pct"/>
            <w:tcBorders>
              <w:top w:val="nil"/>
              <w:left w:val="nil"/>
              <w:bottom w:val="nil"/>
              <w:right w:val="nil"/>
            </w:tcBorders>
            <w:shd w:val="clear" w:color="auto" w:fill="auto"/>
            <w:noWrap/>
            <w:vAlign w:val="bottom"/>
          </w:tcPr>
          <w:p w14:paraId="3C90114F">
            <w:pPr>
              <w:rPr>
                <w:rFonts w:hint="default" w:ascii="Arial" w:hAnsi="Arial" w:cs="Arial"/>
                <w:i w:val="0"/>
                <w:iCs w:val="0"/>
                <w:color w:val="000000"/>
                <w:sz w:val="20"/>
                <w:szCs w:val="20"/>
                <w:u w:val="none"/>
              </w:rPr>
            </w:pPr>
          </w:p>
        </w:tc>
        <w:tc>
          <w:tcPr>
            <w:tcW w:w="390" w:type="pct"/>
            <w:tcBorders>
              <w:top w:val="nil"/>
              <w:left w:val="nil"/>
              <w:bottom w:val="nil"/>
              <w:right w:val="nil"/>
            </w:tcBorders>
            <w:shd w:val="clear" w:color="auto" w:fill="auto"/>
            <w:noWrap/>
            <w:vAlign w:val="bottom"/>
          </w:tcPr>
          <w:p w14:paraId="54A45E00">
            <w:pPr>
              <w:rPr>
                <w:rFonts w:hint="default" w:ascii="Arial" w:hAnsi="Arial" w:cs="Arial"/>
                <w:i w:val="0"/>
                <w:iCs w:val="0"/>
                <w:color w:val="000000"/>
                <w:sz w:val="20"/>
                <w:szCs w:val="20"/>
                <w:u w:val="none"/>
              </w:rPr>
            </w:pPr>
          </w:p>
        </w:tc>
        <w:tc>
          <w:tcPr>
            <w:tcW w:w="572" w:type="pct"/>
            <w:tcBorders>
              <w:top w:val="nil"/>
              <w:left w:val="nil"/>
              <w:bottom w:val="nil"/>
              <w:right w:val="nil"/>
            </w:tcBorders>
            <w:shd w:val="clear" w:color="auto" w:fill="auto"/>
            <w:noWrap/>
            <w:vAlign w:val="bottom"/>
          </w:tcPr>
          <w:p w14:paraId="3AF97CCF">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公开03表</w:t>
            </w:r>
          </w:p>
        </w:tc>
      </w:tr>
      <w:tr w14:paraId="52669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893" w:type="pct"/>
            <w:tcBorders>
              <w:top w:val="nil"/>
              <w:left w:val="nil"/>
              <w:bottom w:val="nil"/>
              <w:right w:val="nil"/>
            </w:tcBorders>
            <w:shd w:val="clear" w:color="auto" w:fill="auto"/>
            <w:noWrap/>
            <w:vAlign w:val="bottom"/>
          </w:tcPr>
          <w:p w14:paraId="23E561B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部门：通山县慈口乡中心学校</w:t>
            </w:r>
          </w:p>
        </w:tc>
        <w:tc>
          <w:tcPr>
            <w:tcW w:w="75" w:type="pct"/>
            <w:tcBorders>
              <w:top w:val="nil"/>
              <w:left w:val="nil"/>
              <w:bottom w:val="nil"/>
              <w:right w:val="nil"/>
            </w:tcBorders>
            <w:shd w:val="clear" w:color="auto" w:fill="auto"/>
            <w:noWrap/>
            <w:vAlign w:val="bottom"/>
          </w:tcPr>
          <w:p w14:paraId="065A4489">
            <w:pPr>
              <w:rPr>
                <w:rFonts w:hint="default" w:ascii="Arial" w:hAnsi="Arial" w:cs="Arial"/>
                <w:i w:val="0"/>
                <w:iCs w:val="0"/>
                <w:color w:val="000000"/>
                <w:sz w:val="20"/>
                <w:szCs w:val="20"/>
                <w:u w:val="none"/>
              </w:rPr>
            </w:pPr>
          </w:p>
        </w:tc>
        <w:tc>
          <w:tcPr>
            <w:tcW w:w="75" w:type="pct"/>
            <w:tcBorders>
              <w:top w:val="nil"/>
              <w:left w:val="nil"/>
              <w:bottom w:val="nil"/>
              <w:right w:val="nil"/>
            </w:tcBorders>
            <w:shd w:val="clear" w:color="auto" w:fill="auto"/>
            <w:noWrap/>
            <w:vAlign w:val="bottom"/>
          </w:tcPr>
          <w:p w14:paraId="6EEE631A">
            <w:pPr>
              <w:rPr>
                <w:rFonts w:hint="default" w:ascii="Arial" w:hAnsi="Arial" w:cs="Arial"/>
                <w:i w:val="0"/>
                <w:iCs w:val="0"/>
                <w:color w:val="000000"/>
                <w:sz w:val="20"/>
                <w:szCs w:val="20"/>
                <w:u w:val="none"/>
              </w:rPr>
            </w:pPr>
          </w:p>
        </w:tc>
        <w:tc>
          <w:tcPr>
            <w:tcW w:w="1255" w:type="pct"/>
            <w:tcBorders>
              <w:top w:val="nil"/>
              <w:left w:val="nil"/>
              <w:bottom w:val="nil"/>
              <w:right w:val="nil"/>
            </w:tcBorders>
            <w:shd w:val="clear" w:color="auto" w:fill="auto"/>
            <w:noWrap/>
            <w:vAlign w:val="bottom"/>
          </w:tcPr>
          <w:p w14:paraId="1372A35A">
            <w:pPr>
              <w:rPr>
                <w:rFonts w:hint="default" w:ascii="Arial" w:hAnsi="Arial" w:cs="Arial"/>
                <w:i w:val="0"/>
                <w:iCs w:val="0"/>
                <w:color w:val="000000"/>
                <w:sz w:val="20"/>
                <w:szCs w:val="20"/>
                <w:u w:val="none"/>
              </w:rPr>
            </w:pPr>
          </w:p>
        </w:tc>
        <w:tc>
          <w:tcPr>
            <w:tcW w:w="477" w:type="pct"/>
            <w:tcBorders>
              <w:top w:val="nil"/>
              <w:left w:val="nil"/>
              <w:bottom w:val="nil"/>
              <w:right w:val="nil"/>
            </w:tcBorders>
            <w:shd w:val="clear" w:color="auto" w:fill="auto"/>
            <w:noWrap/>
            <w:vAlign w:val="bottom"/>
          </w:tcPr>
          <w:p w14:paraId="5E2DFEF1">
            <w:pPr>
              <w:rPr>
                <w:rFonts w:hint="default" w:ascii="Arial" w:hAnsi="Arial" w:cs="Arial"/>
                <w:i w:val="0"/>
                <w:iCs w:val="0"/>
                <w:color w:val="000000"/>
                <w:sz w:val="20"/>
                <w:szCs w:val="20"/>
                <w:u w:val="none"/>
              </w:rPr>
            </w:pPr>
          </w:p>
        </w:tc>
        <w:tc>
          <w:tcPr>
            <w:tcW w:w="478" w:type="pct"/>
            <w:tcBorders>
              <w:top w:val="nil"/>
              <w:left w:val="nil"/>
              <w:bottom w:val="nil"/>
              <w:right w:val="nil"/>
            </w:tcBorders>
            <w:shd w:val="clear" w:color="auto" w:fill="auto"/>
            <w:noWrap/>
            <w:vAlign w:val="bottom"/>
          </w:tcPr>
          <w:p w14:paraId="3BE394A4">
            <w:pPr>
              <w:rPr>
                <w:rFonts w:hint="default" w:ascii="Arial" w:hAnsi="Arial" w:cs="Arial"/>
                <w:i w:val="0"/>
                <w:iCs w:val="0"/>
                <w:color w:val="000000"/>
                <w:sz w:val="20"/>
                <w:szCs w:val="20"/>
                <w:u w:val="none"/>
              </w:rPr>
            </w:pPr>
          </w:p>
        </w:tc>
        <w:tc>
          <w:tcPr>
            <w:tcW w:w="390" w:type="pct"/>
            <w:tcBorders>
              <w:top w:val="nil"/>
              <w:left w:val="nil"/>
              <w:bottom w:val="nil"/>
              <w:right w:val="nil"/>
            </w:tcBorders>
            <w:shd w:val="clear" w:color="auto" w:fill="auto"/>
            <w:noWrap/>
            <w:vAlign w:val="bottom"/>
          </w:tcPr>
          <w:p w14:paraId="78C78F16">
            <w:pPr>
              <w:rPr>
                <w:rFonts w:hint="default" w:ascii="Arial" w:hAnsi="Arial" w:cs="Arial"/>
                <w:i w:val="0"/>
                <w:iCs w:val="0"/>
                <w:color w:val="000000"/>
                <w:sz w:val="20"/>
                <w:szCs w:val="20"/>
                <w:u w:val="none"/>
              </w:rPr>
            </w:pPr>
          </w:p>
        </w:tc>
        <w:tc>
          <w:tcPr>
            <w:tcW w:w="390" w:type="pct"/>
            <w:tcBorders>
              <w:top w:val="nil"/>
              <w:left w:val="nil"/>
              <w:bottom w:val="nil"/>
              <w:right w:val="nil"/>
            </w:tcBorders>
            <w:shd w:val="clear" w:color="auto" w:fill="auto"/>
            <w:noWrap/>
            <w:vAlign w:val="bottom"/>
          </w:tcPr>
          <w:p w14:paraId="0E1ECAAA">
            <w:pPr>
              <w:rPr>
                <w:rFonts w:hint="default" w:ascii="Arial" w:hAnsi="Arial" w:cs="Arial"/>
                <w:i w:val="0"/>
                <w:iCs w:val="0"/>
                <w:color w:val="000000"/>
                <w:sz w:val="20"/>
                <w:szCs w:val="20"/>
                <w:u w:val="none"/>
              </w:rPr>
            </w:pPr>
          </w:p>
        </w:tc>
        <w:tc>
          <w:tcPr>
            <w:tcW w:w="390" w:type="pct"/>
            <w:tcBorders>
              <w:top w:val="nil"/>
              <w:left w:val="nil"/>
              <w:bottom w:val="nil"/>
              <w:right w:val="nil"/>
            </w:tcBorders>
            <w:shd w:val="clear" w:color="auto" w:fill="auto"/>
            <w:noWrap/>
            <w:vAlign w:val="bottom"/>
          </w:tcPr>
          <w:p w14:paraId="05BC713B">
            <w:pPr>
              <w:rPr>
                <w:rFonts w:hint="default" w:ascii="Arial" w:hAnsi="Arial" w:cs="Arial"/>
                <w:i w:val="0"/>
                <w:iCs w:val="0"/>
                <w:color w:val="000000"/>
                <w:sz w:val="20"/>
                <w:szCs w:val="20"/>
                <w:u w:val="none"/>
              </w:rPr>
            </w:pPr>
          </w:p>
        </w:tc>
        <w:tc>
          <w:tcPr>
            <w:tcW w:w="572" w:type="pct"/>
            <w:tcBorders>
              <w:top w:val="nil"/>
              <w:left w:val="nil"/>
              <w:bottom w:val="nil"/>
              <w:right w:val="nil"/>
            </w:tcBorders>
            <w:shd w:val="clear" w:color="auto" w:fill="auto"/>
            <w:noWrap/>
            <w:vAlign w:val="bottom"/>
          </w:tcPr>
          <w:p w14:paraId="78C6E804">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2B6EC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298" w:type="pct"/>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10B67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477" w:type="pct"/>
            <w:vMerge w:val="restart"/>
            <w:tcBorders>
              <w:top w:val="single" w:color="000000" w:sz="4" w:space="0"/>
              <w:left w:val="nil"/>
              <w:bottom w:val="single" w:color="000000" w:sz="4" w:space="0"/>
              <w:right w:val="single" w:color="000000" w:sz="4" w:space="0"/>
            </w:tcBorders>
            <w:shd w:val="clear" w:color="FFFFFF" w:fill="C0C0C0"/>
            <w:vAlign w:val="center"/>
          </w:tcPr>
          <w:p w14:paraId="60E77E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本年支出合计</w:t>
            </w:r>
          </w:p>
        </w:tc>
        <w:tc>
          <w:tcPr>
            <w:tcW w:w="478" w:type="pct"/>
            <w:vMerge w:val="restart"/>
            <w:tcBorders>
              <w:top w:val="single" w:color="000000" w:sz="4" w:space="0"/>
              <w:left w:val="nil"/>
              <w:bottom w:val="single" w:color="000000" w:sz="4" w:space="0"/>
              <w:right w:val="single" w:color="000000" w:sz="4" w:space="0"/>
            </w:tcBorders>
            <w:shd w:val="clear" w:color="FFFFFF" w:fill="C0C0C0"/>
            <w:vAlign w:val="center"/>
          </w:tcPr>
          <w:p w14:paraId="32FDC1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390" w:type="pct"/>
            <w:vMerge w:val="restart"/>
            <w:tcBorders>
              <w:top w:val="single" w:color="000000" w:sz="4" w:space="0"/>
              <w:left w:val="nil"/>
              <w:bottom w:val="single" w:color="000000" w:sz="4" w:space="0"/>
              <w:right w:val="single" w:color="000000" w:sz="4" w:space="0"/>
            </w:tcBorders>
            <w:shd w:val="clear" w:color="FFFFFF" w:fill="C0C0C0"/>
            <w:vAlign w:val="center"/>
          </w:tcPr>
          <w:p w14:paraId="141C41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390" w:type="pct"/>
            <w:vMerge w:val="restart"/>
            <w:tcBorders>
              <w:top w:val="single" w:color="000000" w:sz="4" w:space="0"/>
              <w:left w:val="nil"/>
              <w:bottom w:val="single" w:color="000000" w:sz="4" w:space="0"/>
              <w:right w:val="single" w:color="000000" w:sz="4" w:space="0"/>
            </w:tcBorders>
            <w:shd w:val="clear" w:color="FFFFFF" w:fill="C0C0C0"/>
            <w:vAlign w:val="center"/>
          </w:tcPr>
          <w:p w14:paraId="33DB68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上缴上级支出</w:t>
            </w:r>
          </w:p>
        </w:tc>
        <w:tc>
          <w:tcPr>
            <w:tcW w:w="390" w:type="pct"/>
            <w:vMerge w:val="restart"/>
            <w:tcBorders>
              <w:top w:val="single" w:color="000000" w:sz="4" w:space="0"/>
              <w:left w:val="nil"/>
              <w:bottom w:val="single" w:color="000000" w:sz="4" w:space="0"/>
              <w:right w:val="single" w:color="000000" w:sz="4" w:space="0"/>
            </w:tcBorders>
            <w:shd w:val="clear" w:color="FFFFFF" w:fill="C0C0C0"/>
            <w:vAlign w:val="center"/>
          </w:tcPr>
          <w:p w14:paraId="77BDAE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经营支出</w:t>
            </w:r>
          </w:p>
        </w:tc>
        <w:tc>
          <w:tcPr>
            <w:tcW w:w="572" w:type="pct"/>
            <w:vMerge w:val="restart"/>
            <w:tcBorders>
              <w:top w:val="single" w:color="000000" w:sz="4" w:space="0"/>
              <w:left w:val="nil"/>
              <w:bottom w:val="single" w:color="000000" w:sz="4" w:space="0"/>
              <w:right w:val="single" w:color="000000" w:sz="4" w:space="0"/>
            </w:tcBorders>
            <w:shd w:val="clear" w:color="FFFFFF" w:fill="C0C0C0"/>
            <w:vAlign w:val="center"/>
          </w:tcPr>
          <w:p w14:paraId="681F2C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对附属单位补助支出</w:t>
            </w:r>
          </w:p>
        </w:tc>
      </w:tr>
      <w:tr w14:paraId="056C6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371AB3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255" w:type="pct"/>
            <w:vMerge w:val="restart"/>
            <w:tcBorders>
              <w:top w:val="nil"/>
              <w:left w:val="nil"/>
              <w:bottom w:val="single" w:color="000000" w:sz="4" w:space="0"/>
              <w:right w:val="single" w:color="000000" w:sz="4" w:space="0"/>
            </w:tcBorders>
            <w:shd w:val="clear" w:color="FFFFFF" w:fill="C0C0C0"/>
            <w:noWrap/>
            <w:vAlign w:val="center"/>
          </w:tcPr>
          <w:p w14:paraId="131889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477" w:type="pct"/>
            <w:vMerge w:val="continue"/>
            <w:tcBorders>
              <w:top w:val="single" w:color="000000" w:sz="4" w:space="0"/>
              <w:left w:val="nil"/>
              <w:bottom w:val="single" w:color="000000" w:sz="4" w:space="0"/>
              <w:right w:val="single" w:color="000000" w:sz="4" w:space="0"/>
            </w:tcBorders>
            <w:shd w:val="clear" w:color="FFFFFF" w:fill="C0C0C0"/>
            <w:vAlign w:val="center"/>
          </w:tcPr>
          <w:p w14:paraId="653A4C5E">
            <w:pPr>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nil"/>
              <w:bottom w:val="single" w:color="000000" w:sz="4" w:space="0"/>
              <w:right w:val="single" w:color="000000" w:sz="4" w:space="0"/>
            </w:tcBorders>
            <w:shd w:val="clear" w:color="FFFFFF" w:fill="C0C0C0"/>
            <w:vAlign w:val="center"/>
          </w:tcPr>
          <w:p w14:paraId="767208B2">
            <w:pPr>
              <w:jc w:val="center"/>
              <w:rPr>
                <w:rFonts w:hint="eastAsia" w:ascii="宋体" w:hAnsi="宋体" w:eastAsia="宋体" w:cs="宋体"/>
                <w:i w:val="0"/>
                <w:iCs w:val="0"/>
                <w:color w:val="000000"/>
                <w:sz w:val="22"/>
                <w:szCs w:val="22"/>
                <w:u w:val="none"/>
              </w:rPr>
            </w:pPr>
          </w:p>
        </w:tc>
        <w:tc>
          <w:tcPr>
            <w:tcW w:w="390" w:type="pct"/>
            <w:vMerge w:val="continue"/>
            <w:tcBorders>
              <w:top w:val="single" w:color="000000" w:sz="4" w:space="0"/>
              <w:left w:val="nil"/>
              <w:bottom w:val="single" w:color="000000" w:sz="4" w:space="0"/>
              <w:right w:val="single" w:color="000000" w:sz="4" w:space="0"/>
            </w:tcBorders>
            <w:shd w:val="clear" w:color="FFFFFF" w:fill="C0C0C0"/>
            <w:vAlign w:val="center"/>
          </w:tcPr>
          <w:p w14:paraId="7BB405D5">
            <w:pPr>
              <w:jc w:val="center"/>
              <w:rPr>
                <w:rFonts w:hint="eastAsia" w:ascii="宋体" w:hAnsi="宋体" w:eastAsia="宋体" w:cs="宋体"/>
                <w:i w:val="0"/>
                <w:iCs w:val="0"/>
                <w:color w:val="000000"/>
                <w:sz w:val="22"/>
                <w:szCs w:val="22"/>
                <w:u w:val="none"/>
              </w:rPr>
            </w:pPr>
          </w:p>
        </w:tc>
        <w:tc>
          <w:tcPr>
            <w:tcW w:w="390" w:type="pct"/>
            <w:vMerge w:val="continue"/>
            <w:tcBorders>
              <w:top w:val="single" w:color="000000" w:sz="4" w:space="0"/>
              <w:left w:val="nil"/>
              <w:bottom w:val="single" w:color="000000" w:sz="4" w:space="0"/>
              <w:right w:val="single" w:color="000000" w:sz="4" w:space="0"/>
            </w:tcBorders>
            <w:shd w:val="clear" w:color="FFFFFF" w:fill="C0C0C0"/>
            <w:vAlign w:val="center"/>
          </w:tcPr>
          <w:p w14:paraId="4D87E61B">
            <w:pPr>
              <w:jc w:val="center"/>
              <w:rPr>
                <w:rFonts w:hint="eastAsia" w:ascii="宋体" w:hAnsi="宋体" w:eastAsia="宋体" w:cs="宋体"/>
                <w:i w:val="0"/>
                <w:iCs w:val="0"/>
                <w:color w:val="000000"/>
                <w:sz w:val="22"/>
                <w:szCs w:val="22"/>
                <w:u w:val="none"/>
              </w:rPr>
            </w:pPr>
          </w:p>
        </w:tc>
        <w:tc>
          <w:tcPr>
            <w:tcW w:w="390" w:type="pct"/>
            <w:vMerge w:val="continue"/>
            <w:tcBorders>
              <w:top w:val="single" w:color="000000" w:sz="4" w:space="0"/>
              <w:left w:val="nil"/>
              <w:bottom w:val="single" w:color="000000" w:sz="4" w:space="0"/>
              <w:right w:val="single" w:color="000000" w:sz="4" w:space="0"/>
            </w:tcBorders>
            <w:shd w:val="clear" w:color="FFFFFF" w:fill="C0C0C0"/>
            <w:vAlign w:val="center"/>
          </w:tcPr>
          <w:p w14:paraId="4C3E2595">
            <w:pPr>
              <w:jc w:val="center"/>
              <w:rPr>
                <w:rFonts w:hint="eastAsia" w:ascii="宋体" w:hAnsi="宋体" w:eastAsia="宋体" w:cs="宋体"/>
                <w:i w:val="0"/>
                <w:iCs w:val="0"/>
                <w:color w:val="000000"/>
                <w:sz w:val="22"/>
                <w:szCs w:val="22"/>
                <w:u w:val="none"/>
              </w:rPr>
            </w:pPr>
          </w:p>
        </w:tc>
        <w:tc>
          <w:tcPr>
            <w:tcW w:w="572" w:type="pct"/>
            <w:vMerge w:val="continue"/>
            <w:tcBorders>
              <w:top w:val="single" w:color="000000" w:sz="4" w:space="0"/>
              <w:left w:val="nil"/>
              <w:bottom w:val="single" w:color="000000" w:sz="4" w:space="0"/>
              <w:right w:val="single" w:color="000000" w:sz="4" w:space="0"/>
            </w:tcBorders>
            <w:shd w:val="clear" w:color="FFFFFF" w:fill="C0C0C0"/>
            <w:vAlign w:val="center"/>
          </w:tcPr>
          <w:p w14:paraId="04FB2B7B">
            <w:pPr>
              <w:jc w:val="center"/>
              <w:rPr>
                <w:rFonts w:hint="eastAsia" w:ascii="宋体" w:hAnsi="宋体" w:eastAsia="宋体" w:cs="宋体"/>
                <w:i w:val="0"/>
                <w:iCs w:val="0"/>
                <w:color w:val="000000"/>
                <w:sz w:val="22"/>
                <w:szCs w:val="22"/>
                <w:u w:val="none"/>
              </w:rPr>
            </w:pPr>
          </w:p>
        </w:tc>
      </w:tr>
      <w:tr w14:paraId="6B91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0E8F211A">
            <w:pPr>
              <w:jc w:val="center"/>
              <w:rPr>
                <w:rFonts w:hint="eastAsia" w:ascii="宋体" w:hAnsi="宋体" w:eastAsia="宋体" w:cs="宋体"/>
                <w:i w:val="0"/>
                <w:iCs w:val="0"/>
                <w:color w:val="000000"/>
                <w:sz w:val="22"/>
                <w:szCs w:val="22"/>
                <w:u w:val="none"/>
              </w:rPr>
            </w:pPr>
          </w:p>
        </w:tc>
        <w:tc>
          <w:tcPr>
            <w:tcW w:w="1255" w:type="pct"/>
            <w:vMerge w:val="continue"/>
            <w:tcBorders>
              <w:top w:val="nil"/>
              <w:left w:val="nil"/>
              <w:bottom w:val="single" w:color="000000" w:sz="4" w:space="0"/>
              <w:right w:val="single" w:color="000000" w:sz="4" w:space="0"/>
            </w:tcBorders>
            <w:shd w:val="clear" w:color="FFFFFF" w:fill="C0C0C0"/>
            <w:noWrap/>
            <w:vAlign w:val="center"/>
          </w:tcPr>
          <w:p w14:paraId="45290BAB">
            <w:pPr>
              <w:jc w:val="center"/>
              <w:rPr>
                <w:rFonts w:hint="eastAsia" w:ascii="宋体" w:hAnsi="宋体" w:eastAsia="宋体" w:cs="宋体"/>
                <w:i w:val="0"/>
                <w:iCs w:val="0"/>
                <w:color w:val="000000"/>
                <w:sz w:val="22"/>
                <w:szCs w:val="22"/>
                <w:u w:val="none"/>
              </w:rPr>
            </w:pPr>
          </w:p>
        </w:tc>
        <w:tc>
          <w:tcPr>
            <w:tcW w:w="477" w:type="pct"/>
            <w:vMerge w:val="continue"/>
            <w:tcBorders>
              <w:top w:val="single" w:color="000000" w:sz="4" w:space="0"/>
              <w:left w:val="nil"/>
              <w:bottom w:val="single" w:color="000000" w:sz="4" w:space="0"/>
              <w:right w:val="single" w:color="000000" w:sz="4" w:space="0"/>
            </w:tcBorders>
            <w:shd w:val="clear" w:color="FFFFFF" w:fill="C0C0C0"/>
            <w:vAlign w:val="center"/>
          </w:tcPr>
          <w:p w14:paraId="3CE75AAA">
            <w:pPr>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nil"/>
              <w:bottom w:val="single" w:color="000000" w:sz="4" w:space="0"/>
              <w:right w:val="single" w:color="000000" w:sz="4" w:space="0"/>
            </w:tcBorders>
            <w:shd w:val="clear" w:color="FFFFFF" w:fill="C0C0C0"/>
            <w:vAlign w:val="center"/>
          </w:tcPr>
          <w:p w14:paraId="44C37221">
            <w:pPr>
              <w:jc w:val="center"/>
              <w:rPr>
                <w:rFonts w:hint="eastAsia" w:ascii="宋体" w:hAnsi="宋体" w:eastAsia="宋体" w:cs="宋体"/>
                <w:i w:val="0"/>
                <w:iCs w:val="0"/>
                <w:color w:val="000000"/>
                <w:sz w:val="22"/>
                <w:szCs w:val="22"/>
                <w:u w:val="none"/>
              </w:rPr>
            </w:pPr>
          </w:p>
        </w:tc>
        <w:tc>
          <w:tcPr>
            <w:tcW w:w="390" w:type="pct"/>
            <w:vMerge w:val="continue"/>
            <w:tcBorders>
              <w:top w:val="single" w:color="000000" w:sz="4" w:space="0"/>
              <w:left w:val="nil"/>
              <w:bottom w:val="single" w:color="000000" w:sz="4" w:space="0"/>
              <w:right w:val="single" w:color="000000" w:sz="4" w:space="0"/>
            </w:tcBorders>
            <w:shd w:val="clear" w:color="FFFFFF" w:fill="C0C0C0"/>
            <w:vAlign w:val="center"/>
          </w:tcPr>
          <w:p w14:paraId="278A0B5F">
            <w:pPr>
              <w:jc w:val="center"/>
              <w:rPr>
                <w:rFonts w:hint="eastAsia" w:ascii="宋体" w:hAnsi="宋体" w:eastAsia="宋体" w:cs="宋体"/>
                <w:i w:val="0"/>
                <w:iCs w:val="0"/>
                <w:color w:val="000000"/>
                <w:sz w:val="22"/>
                <w:szCs w:val="22"/>
                <w:u w:val="none"/>
              </w:rPr>
            </w:pPr>
          </w:p>
        </w:tc>
        <w:tc>
          <w:tcPr>
            <w:tcW w:w="390" w:type="pct"/>
            <w:vMerge w:val="continue"/>
            <w:tcBorders>
              <w:top w:val="single" w:color="000000" w:sz="4" w:space="0"/>
              <w:left w:val="nil"/>
              <w:bottom w:val="single" w:color="000000" w:sz="4" w:space="0"/>
              <w:right w:val="single" w:color="000000" w:sz="4" w:space="0"/>
            </w:tcBorders>
            <w:shd w:val="clear" w:color="FFFFFF" w:fill="C0C0C0"/>
            <w:vAlign w:val="center"/>
          </w:tcPr>
          <w:p w14:paraId="218762CD">
            <w:pPr>
              <w:jc w:val="center"/>
              <w:rPr>
                <w:rFonts w:hint="eastAsia" w:ascii="宋体" w:hAnsi="宋体" w:eastAsia="宋体" w:cs="宋体"/>
                <w:i w:val="0"/>
                <w:iCs w:val="0"/>
                <w:color w:val="000000"/>
                <w:sz w:val="22"/>
                <w:szCs w:val="22"/>
                <w:u w:val="none"/>
              </w:rPr>
            </w:pPr>
          </w:p>
        </w:tc>
        <w:tc>
          <w:tcPr>
            <w:tcW w:w="390" w:type="pct"/>
            <w:vMerge w:val="continue"/>
            <w:tcBorders>
              <w:top w:val="single" w:color="000000" w:sz="4" w:space="0"/>
              <w:left w:val="nil"/>
              <w:bottom w:val="single" w:color="000000" w:sz="4" w:space="0"/>
              <w:right w:val="single" w:color="000000" w:sz="4" w:space="0"/>
            </w:tcBorders>
            <w:shd w:val="clear" w:color="FFFFFF" w:fill="C0C0C0"/>
            <w:vAlign w:val="center"/>
          </w:tcPr>
          <w:p w14:paraId="73EE7C1B">
            <w:pPr>
              <w:jc w:val="center"/>
              <w:rPr>
                <w:rFonts w:hint="eastAsia" w:ascii="宋体" w:hAnsi="宋体" w:eastAsia="宋体" w:cs="宋体"/>
                <w:i w:val="0"/>
                <w:iCs w:val="0"/>
                <w:color w:val="000000"/>
                <w:sz w:val="22"/>
                <w:szCs w:val="22"/>
                <w:u w:val="none"/>
              </w:rPr>
            </w:pPr>
          </w:p>
        </w:tc>
        <w:tc>
          <w:tcPr>
            <w:tcW w:w="572" w:type="pct"/>
            <w:vMerge w:val="continue"/>
            <w:tcBorders>
              <w:top w:val="single" w:color="000000" w:sz="4" w:space="0"/>
              <w:left w:val="nil"/>
              <w:bottom w:val="single" w:color="000000" w:sz="4" w:space="0"/>
              <w:right w:val="single" w:color="000000" w:sz="4" w:space="0"/>
            </w:tcBorders>
            <w:shd w:val="clear" w:color="FFFFFF" w:fill="C0C0C0"/>
            <w:vAlign w:val="center"/>
          </w:tcPr>
          <w:p w14:paraId="5F427D66">
            <w:pPr>
              <w:jc w:val="center"/>
              <w:rPr>
                <w:rFonts w:hint="eastAsia" w:ascii="宋体" w:hAnsi="宋体" w:eastAsia="宋体" w:cs="宋体"/>
                <w:i w:val="0"/>
                <w:iCs w:val="0"/>
                <w:color w:val="000000"/>
                <w:sz w:val="22"/>
                <w:szCs w:val="22"/>
                <w:u w:val="none"/>
              </w:rPr>
            </w:pPr>
          </w:p>
        </w:tc>
      </w:tr>
      <w:tr w14:paraId="0246E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5F00498F">
            <w:pPr>
              <w:jc w:val="center"/>
              <w:rPr>
                <w:rFonts w:hint="eastAsia" w:ascii="宋体" w:hAnsi="宋体" w:eastAsia="宋体" w:cs="宋体"/>
                <w:i w:val="0"/>
                <w:iCs w:val="0"/>
                <w:color w:val="000000"/>
                <w:sz w:val="22"/>
                <w:szCs w:val="22"/>
                <w:u w:val="none"/>
              </w:rPr>
            </w:pPr>
          </w:p>
        </w:tc>
        <w:tc>
          <w:tcPr>
            <w:tcW w:w="1255" w:type="pct"/>
            <w:vMerge w:val="continue"/>
            <w:tcBorders>
              <w:top w:val="nil"/>
              <w:left w:val="nil"/>
              <w:bottom w:val="single" w:color="000000" w:sz="4" w:space="0"/>
              <w:right w:val="single" w:color="000000" w:sz="4" w:space="0"/>
            </w:tcBorders>
            <w:shd w:val="clear" w:color="FFFFFF" w:fill="C0C0C0"/>
            <w:noWrap/>
            <w:vAlign w:val="center"/>
          </w:tcPr>
          <w:p w14:paraId="531367DB">
            <w:pPr>
              <w:jc w:val="center"/>
              <w:rPr>
                <w:rFonts w:hint="eastAsia" w:ascii="宋体" w:hAnsi="宋体" w:eastAsia="宋体" w:cs="宋体"/>
                <w:i w:val="0"/>
                <w:iCs w:val="0"/>
                <w:color w:val="000000"/>
                <w:sz w:val="22"/>
                <w:szCs w:val="22"/>
                <w:u w:val="none"/>
              </w:rPr>
            </w:pPr>
          </w:p>
        </w:tc>
        <w:tc>
          <w:tcPr>
            <w:tcW w:w="477" w:type="pct"/>
            <w:vMerge w:val="continue"/>
            <w:tcBorders>
              <w:top w:val="single" w:color="000000" w:sz="4" w:space="0"/>
              <w:left w:val="nil"/>
              <w:bottom w:val="single" w:color="000000" w:sz="4" w:space="0"/>
              <w:right w:val="single" w:color="000000" w:sz="4" w:space="0"/>
            </w:tcBorders>
            <w:shd w:val="clear" w:color="FFFFFF" w:fill="C0C0C0"/>
            <w:vAlign w:val="center"/>
          </w:tcPr>
          <w:p w14:paraId="54458BAF">
            <w:pPr>
              <w:jc w:val="center"/>
              <w:rPr>
                <w:rFonts w:hint="eastAsia" w:ascii="宋体" w:hAnsi="宋体" w:eastAsia="宋体" w:cs="宋体"/>
                <w:i w:val="0"/>
                <w:iCs w:val="0"/>
                <w:color w:val="000000"/>
                <w:sz w:val="22"/>
                <w:szCs w:val="22"/>
                <w:u w:val="none"/>
              </w:rPr>
            </w:pPr>
          </w:p>
        </w:tc>
        <w:tc>
          <w:tcPr>
            <w:tcW w:w="478" w:type="pct"/>
            <w:vMerge w:val="continue"/>
            <w:tcBorders>
              <w:top w:val="single" w:color="000000" w:sz="4" w:space="0"/>
              <w:left w:val="nil"/>
              <w:bottom w:val="single" w:color="000000" w:sz="4" w:space="0"/>
              <w:right w:val="single" w:color="000000" w:sz="4" w:space="0"/>
            </w:tcBorders>
            <w:shd w:val="clear" w:color="FFFFFF" w:fill="C0C0C0"/>
            <w:vAlign w:val="center"/>
          </w:tcPr>
          <w:p w14:paraId="1F5E5B5F">
            <w:pPr>
              <w:jc w:val="center"/>
              <w:rPr>
                <w:rFonts w:hint="eastAsia" w:ascii="宋体" w:hAnsi="宋体" w:eastAsia="宋体" w:cs="宋体"/>
                <w:i w:val="0"/>
                <w:iCs w:val="0"/>
                <w:color w:val="000000"/>
                <w:sz w:val="22"/>
                <w:szCs w:val="22"/>
                <w:u w:val="none"/>
              </w:rPr>
            </w:pPr>
          </w:p>
        </w:tc>
        <w:tc>
          <w:tcPr>
            <w:tcW w:w="390" w:type="pct"/>
            <w:vMerge w:val="continue"/>
            <w:tcBorders>
              <w:top w:val="single" w:color="000000" w:sz="4" w:space="0"/>
              <w:left w:val="nil"/>
              <w:bottom w:val="single" w:color="000000" w:sz="4" w:space="0"/>
              <w:right w:val="single" w:color="000000" w:sz="4" w:space="0"/>
            </w:tcBorders>
            <w:shd w:val="clear" w:color="FFFFFF" w:fill="C0C0C0"/>
            <w:vAlign w:val="center"/>
          </w:tcPr>
          <w:p w14:paraId="332D8AED">
            <w:pPr>
              <w:jc w:val="center"/>
              <w:rPr>
                <w:rFonts w:hint="eastAsia" w:ascii="宋体" w:hAnsi="宋体" w:eastAsia="宋体" w:cs="宋体"/>
                <w:i w:val="0"/>
                <w:iCs w:val="0"/>
                <w:color w:val="000000"/>
                <w:sz w:val="22"/>
                <w:szCs w:val="22"/>
                <w:u w:val="none"/>
              </w:rPr>
            </w:pPr>
          </w:p>
        </w:tc>
        <w:tc>
          <w:tcPr>
            <w:tcW w:w="390" w:type="pct"/>
            <w:vMerge w:val="continue"/>
            <w:tcBorders>
              <w:top w:val="single" w:color="000000" w:sz="4" w:space="0"/>
              <w:left w:val="nil"/>
              <w:bottom w:val="single" w:color="000000" w:sz="4" w:space="0"/>
              <w:right w:val="single" w:color="000000" w:sz="4" w:space="0"/>
            </w:tcBorders>
            <w:shd w:val="clear" w:color="FFFFFF" w:fill="C0C0C0"/>
            <w:vAlign w:val="center"/>
          </w:tcPr>
          <w:p w14:paraId="671A1EAE">
            <w:pPr>
              <w:jc w:val="center"/>
              <w:rPr>
                <w:rFonts w:hint="eastAsia" w:ascii="宋体" w:hAnsi="宋体" w:eastAsia="宋体" w:cs="宋体"/>
                <w:i w:val="0"/>
                <w:iCs w:val="0"/>
                <w:color w:val="000000"/>
                <w:sz w:val="22"/>
                <w:szCs w:val="22"/>
                <w:u w:val="none"/>
              </w:rPr>
            </w:pPr>
          </w:p>
        </w:tc>
        <w:tc>
          <w:tcPr>
            <w:tcW w:w="390" w:type="pct"/>
            <w:vMerge w:val="continue"/>
            <w:tcBorders>
              <w:top w:val="single" w:color="000000" w:sz="4" w:space="0"/>
              <w:left w:val="nil"/>
              <w:bottom w:val="single" w:color="000000" w:sz="4" w:space="0"/>
              <w:right w:val="single" w:color="000000" w:sz="4" w:space="0"/>
            </w:tcBorders>
            <w:shd w:val="clear" w:color="FFFFFF" w:fill="C0C0C0"/>
            <w:vAlign w:val="center"/>
          </w:tcPr>
          <w:p w14:paraId="4CF5EA67">
            <w:pPr>
              <w:jc w:val="center"/>
              <w:rPr>
                <w:rFonts w:hint="eastAsia" w:ascii="宋体" w:hAnsi="宋体" w:eastAsia="宋体" w:cs="宋体"/>
                <w:i w:val="0"/>
                <w:iCs w:val="0"/>
                <w:color w:val="000000"/>
                <w:sz w:val="22"/>
                <w:szCs w:val="22"/>
                <w:u w:val="none"/>
              </w:rPr>
            </w:pPr>
          </w:p>
        </w:tc>
        <w:tc>
          <w:tcPr>
            <w:tcW w:w="572" w:type="pct"/>
            <w:vMerge w:val="continue"/>
            <w:tcBorders>
              <w:top w:val="single" w:color="000000" w:sz="4" w:space="0"/>
              <w:left w:val="nil"/>
              <w:bottom w:val="single" w:color="000000" w:sz="4" w:space="0"/>
              <w:right w:val="single" w:color="000000" w:sz="4" w:space="0"/>
            </w:tcBorders>
            <w:shd w:val="clear" w:color="FFFFFF" w:fill="C0C0C0"/>
            <w:vAlign w:val="center"/>
          </w:tcPr>
          <w:p w14:paraId="03D26DF8">
            <w:pPr>
              <w:jc w:val="center"/>
              <w:rPr>
                <w:rFonts w:hint="eastAsia" w:ascii="宋体" w:hAnsi="宋体" w:eastAsia="宋体" w:cs="宋体"/>
                <w:i w:val="0"/>
                <w:iCs w:val="0"/>
                <w:color w:val="000000"/>
                <w:sz w:val="22"/>
                <w:szCs w:val="22"/>
                <w:u w:val="none"/>
              </w:rPr>
            </w:pPr>
          </w:p>
        </w:tc>
      </w:tr>
      <w:tr w14:paraId="0B158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298" w:type="pct"/>
            <w:gridSpan w:val="4"/>
            <w:tcBorders>
              <w:top w:val="nil"/>
              <w:left w:val="single" w:color="000000" w:sz="4" w:space="0"/>
              <w:bottom w:val="single" w:color="000000" w:sz="4" w:space="0"/>
              <w:right w:val="single" w:color="000000" w:sz="4" w:space="0"/>
            </w:tcBorders>
            <w:shd w:val="clear" w:color="FFFFFF" w:fill="C0C0C0"/>
            <w:noWrap/>
            <w:vAlign w:val="center"/>
          </w:tcPr>
          <w:p w14:paraId="3C0E9F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477" w:type="pct"/>
            <w:tcBorders>
              <w:top w:val="nil"/>
              <w:left w:val="nil"/>
              <w:bottom w:val="single" w:color="000000" w:sz="4" w:space="0"/>
              <w:right w:val="single" w:color="000000" w:sz="4" w:space="0"/>
            </w:tcBorders>
            <w:shd w:val="clear" w:color="FFFFFF" w:fill="C0C0C0"/>
            <w:vAlign w:val="center"/>
          </w:tcPr>
          <w:p w14:paraId="5BC13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78" w:type="pct"/>
            <w:tcBorders>
              <w:top w:val="nil"/>
              <w:left w:val="nil"/>
              <w:bottom w:val="single" w:color="000000" w:sz="4" w:space="0"/>
              <w:right w:val="single" w:color="000000" w:sz="4" w:space="0"/>
            </w:tcBorders>
            <w:shd w:val="clear" w:color="FFFFFF" w:fill="C0C0C0"/>
            <w:vAlign w:val="center"/>
          </w:tcPr>
          <w:p w14:paraId="241AD0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90" w:type="pct"/>
            <w:tcBorders>
              <w:top w:val="nil"/>
              <w:left w:val="nil"/>
              <w:bottom w:val="single" w:color="000000" w:sz="4" w:space="0"/>
              <w:right w:val="single" w:color="000000" w:sz="4" w:space="0"/>
            </w:tcBorders>
            <w:shd w:val="clear" w:color="FFFFFF" w:fill="C0C0C0"/>
            <w:vAlign w:val="center"/>
          </w:tcPr>
          <w:p w14:paraId="1073C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90" w:type="pct"/>
            <w:tcBorders>
              <w:top w:val="nil"/>
              <w:left w:val="nil"/>
              <w:bottom w:val="single" w:color="000000" w:sz="4" w:space="0"/>
              <w:right w:val="single" w:color="000000" w:sz="4" w:space="0"/>
            </w:tcBorders>
            <w:shd w:val="clear" w:color="FFFFFF" w:fill="C0C0C0"/>
            <w:vAlign w:val="center"/>
          </w:tcPr>
          <w:p w14:paraId="10742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90" w:type="pct"/>
            <w:tcBorders>
              <w:top w:val="nil"/>
              <w:left w:val="nil"/>
              <w:bottom w:val="single" w:color="000000" w:sz="4" w:space="0"/>
              <w:right w:val="single" w:color="000000" w:sz="4" w:space="0"/>
            </w:tcBorders>
            <w:shd w:val="clear" w:color="FFFFFF" w:fill="C0C0C0"/>
            <w:vAlign w:val="center"/>
          </w:tcPr>
          <w:p w14:paraId="4900D1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72" w:type="pct"/>
            <w:tcBorders>
              <w:top w:val="nil"/>
              <w:left w:val="nil"/>
              <w:bottom w:val="single" w:color="000000" w:sz="4" w:space="0"/>
              <w:right w:val="single" w:color="000000" w:sz="4" w:space="0"/>
            </w:tcBorders>
            <w:shd w:val="clear" w:color="FFFFFF" w:fill="C0C0C0"/>
            <w:vAlign w:val="center"/>
          </w:tcPr>
          <w:p w14:paraId="504FE2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786D6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298" w:type="pct"/>
            <w:gridSpan w:val="4"/>
            <w:tcBorders>
              <w:top w:val="nil"/>
              <w:left w:val="single" w:color="000000" w:sz="4" w:space="0"/>
              <w:bottom w:val="single" w:color="000000" w:sz="4" w:space="0"/>
              <w:right w:val="single" w:color="000000" w:sz="4" w:space="0"/>
            </w:tcBorders>
            <w:shd w:val="clear" w:color="FFFFFF" w:fill="C0C0C0"/>
            <w:noWrap/>
            <w:vAlign w:val="center"/>
          </w:tcPr>
          <w:p w14:paraId="6E4E52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77" w:type="pct"/>
            <w:tcBorders>
              <w:top w:val="nil"/>
              <w:left w:val="nil"/>
              <w:bottom w:val="single" w:color="000000" w:sz="4" w:space="0"/>
              <w:right w:val="single" w:color="000000" w:sz="4" w:space="0"/>
            </w:tcBorders>
            <w:shd w:val="clear" w:color="auto" w:fill="auto"/>
            <w:noWrap/>
            <w:vAlign w:val="center"/>
          </w:tcPr>
          <w:p w14:paraId="53C4E346">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525.61</w:t>
            </w:r>
          </w:p>
        </w:tc>
        <w:tc>
          <w:tcPr>
            <w:tcW w:w="478" w:type="pct"/>
            <w:tcBorders>
              <w:top w:val="nil"/>
              <w:left w:val="nil"/>
              <w:bottom w:val="single" w:color="000000" w:sz="4" w:space="0"/>
              <w:right w:val="single" w:color="000000" w:sz="4" w:space="0"/>
            </w:tcBorders>
            <w:shd w:val="clear" w:color="auto" w:fill="auto"/>
            <w:noWrap/>
            <w:vAlign w:val="center"/>
          </w:tcPr>
          <w:p w14:paraId="27251716">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525.61</w:t>
            </w:r>
          </w:p>
        </w:tc>
        <w:tc>
          <w:tcPr>
            <w:tcW w:w="390" w:type="pct"/>
            <w:tcBorders>
              <w:top w:val="nil"/>
              <w:left w:val="nil"/>
              <w:bottom w:val="single" w:color="000000" w:sz="4" w:space="0"/>
              <w:right w:val="single" w:color="000000" w:sz="4" w:space="0"/>
            </w:tcBorders>
            <w:shd w:val="clear" w:color="auto" w:fill="auto"/>
            <w:noWrap/>
            <w:vAlign w:val="center"/>
          </w:tcPr>
          <w:p w14:paraId="59C6E878">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6FCD052C">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19EB5CB2">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6EDEB565">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0.00</w:t>
            </w:r>
          </w:p>
        </w:tc>
      </w:tr>
      <w:tr w14:paraId="52695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5F172A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255" w:type="pct"/>
            <w:tcBorders>
              <w:top w:val="nil"/>
              <w:left w:val="nil"/>
              <w:bottom w:val="single" w:color="000000" w:sz="4" w:space="0"/>
              <w:right w:val="single" w:color="000000" w:sz="4" w:space="0"/>
            </w:tcBorders>
            <w:shd w:val="clear" w:color="auto" w:fill="auto"/>
            <w:noWrap/>
            <w:vAlign w:val="center"/>
          </w:tcPr>
          <w:p w14:paraId="1866FE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477" w:type="pct"/>
            <w:tcBorders>
              <w:top w:val="nil"/>
              <w:left w:val="nil"/>
              <w:bottom w:val="single" w:color="000000" w:sz="4" w:space="0"/>
              <w:right w:val="single" w:color="000000" w:sz="4" w:space="0"/>
            </w:tcBorders>
            <w:shd w:val="clear" w:color="auto" w:fill="auto"/>
            <w:noWrap/>
            <w:vAlign w:val="center"/>
          </w:tcPr>
          <w:p w14:paraId="1164C3C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c>
          <w:tcPr>
            <w:tcW w:w="478" w:type="pct"/>
            <w:tcBorders>
              <w:top w:val="nil"/>
              <w:left w:val="nil"/>
              <w:bottom w:val="single" w:color="000000" w:sz="4" w:space="0"/>
              <w:right w:val="single" w:color="000000" w:sz="4" w:space="0"/>
            </w:tcBorders>
            <w:shd w:val="clear" w:color="auto" w:fill="auto"/>
            <w:noWrap/>
            <w:vAlign w:val="center"/>
          </w:tcPr>
          <w:p w14:paraId="2BB63F7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c>
          <w:tcPr>
            <w:tcW w:w="390" w:type="pct"/>
            <w:tcBorders>
              <w:top w:val="nil"/>
              <w:left w:val="nil"/>
              <w:bottom w:val="single" w:color="000000" w:sz="4" w:space="0"/>
              <w:right w:val="single" w:color="000000" w:sz="4" w:space="0"/>
            </w:tcBorders>
            <w:shd w:val="clear" w:color="auto" w:fill="auto"/>
            <w:noWrap/>
            <w:vAlign w:val="center"/>
          </w:tcPr>
          <w:p w14:paraId="1D8EBEA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3CC587A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60131F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7763298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E3D0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424941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w:t>
            </w:r>
          </w:p>
        </w:tc>
        <w:tc>
          <w:tcPr>
            <w:tcW w:w="1255" w:type="pct"/>
            <w:tcBorders>
              <w:top w:val="nil"/>
              <w:left w:val="nil"/>
              <w:bottom w:val="single" w:color="000000" w:sz="4" w:space="0"/>
              <w:right w:val="single" w:color="000000" w:sz="4" w:space="0"/>
            </w:tcBorders>
            <w:shd w:val="clear" w:color="auto" w:fill="auto"/>
            <w:noWrap/>
            <w:vAlign w:val="center"/>
          </w:tcPr>
          <w:p w14:paraId="6439853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普通教育</w:t>
            </w:r>
          </w:p>
        </w:tc>
        <w:tc>
          <w:tcPr>
            <w:tcW w:w="477" w:type="pct"/>
            <w:tcBorders>
              <w:top w:val="nil"/>
              <w:left w:val="nil"/>
              <w:bottom w:val="single" w:color="000000" w:sz="4" w:space="0"/>
              <w:right w:val="single" w:color="000000" w:sz="4" w:space="0"/>
            </w:tcBorders>
            <w:shd w:val="clear" w:color="auto" w:fill="auto"/>
            <w:noWrap/>
            <w:vAlign w:val="center"/>
          </w:tcPr>
          <w:p w14:paraId="1E40927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c>
          <w:tcPr>
            <w:tcW w:w="478" w:type="pct"/>
            <w:tcBorders>
              <w:top w:val="nil"/>
              <w:left w:val="nil"/>
              <w:bottom w:val="single" w:color="000000" w:sz="4" w:space="0"/>
              <w:right w:val="single" w:color="000000" w:sz="4" w:space="0"/>
            </w:tcBorders>
            <w:shd w:val="clear" w:color="auto" w:fill="auto"/>
            <w:noWrap/>
            <w:vAlign w:val="center"/>
          </w:tcPr>
          <w:p w14:paraId="14D6C89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c>
          <w:tcPr>
            <w:tcW w:w="390" w:type="pct"/>
            <w:tcBorders>
              <w:top w:val="nil"/>
              <w:left w:val="nil"/>
              <w:bottom w:val="single" w:color="000000" w:sz="4" w:space="0"/>
              <w:right w:val="single" w:color="000000" w:sz="4" w:space="0"/>
            </w:tcBorders>
            <w:shd w:val="clear" w:color="auto" w:fill="auto"/>
            <w:noWrap/>
            <w:vAlign w:val="center"/>
          </w:tcPr>
          <w:p w14:paraId="48B2FD3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462DC5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64E4AEF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5064F0F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E76E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5D2A88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2050203</w:t>
            </w:r>
          </w:p>
        </w:tc>
        <w:tc>
          <w:tcPr>
            <w:tcW w:w="1255" w:type="pct"/>
            <w:tcBorders>
              <w:top w:val="nil"/>
              <w:left w:val="nil"/>
              <w:bottom w:val="single" w:color="000000" w:sz="4" w:space="0"/>
              <w:right w:val="single" w:color="000000" w:sz="4" w:space="0"/>
            </w:tcBorders>
            <w:shd w:val="clear" w:color="auto" w:fill="auto"/>
            <w:noWrap/>
            <w:vAlign w:val="center"/>
          </w:tcPr>
          <w:p w14:paraId="7AF14D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初中教育</w:t>
            </w:r>
          </w:p>
        </w:tc>
        <w:tc>
          <w:tcPr>
            <w:tcW w:w="477" w:type="pct"/>
            <w:tcBorders>
              <w:top w:val="nil"/>
              <w:left w:val="nil"/>
              <w:bottom w:val="single" w:color="000000" w:sz="4" w:space="0"/>
              <w:right w:val="single" w:color="000000" w:sz="4" w:space="0"/>
            </w:tcBorders>
            <w:shd w:val="clear" w:color="auto" w:fill="auto"/>
            <w:noWrap/>
            <w:vAlign w:val="center"/>
          </w:tcPr>
          <w:p w14:paraId="1B3C5F8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c>
          <w:tcPr>
            <w:tcW w:w="478" w:type="pct"/>
            <w:tcBorders>
              <w:top w:val="nil"/>
              <w:left w:val="nil"/>
              <w:bottom w:val="single" w:color="000000" w:sz="4" w:space="0"/>
              <w:right w:val="single" w:color="000000" w:sz="4" w:space="0"/>
            </w:tcBorders>
            <w:shd w:val="clear" w:color="auto" w:fill="auto"/>
            <w:noWrap/>
            <w:vAlign w:val="center"/>
          </w:tcPr>
          <w:p w14:paraId="65C45EE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447.97</w:t>
            </w:r>
          </w:p>
        </w:tc>
        <w:tc>
          <w:tcPr>
            <w:tcW w:w="390" w:type="pct"/>
            <w:tcBorders>
              <w:top w:val="nil"/>
              <w:left w:val="nil"/>
              <w:bottom w:val="single" w:color="000000" w:sz="4" w:space="0"/>
              <w:right w:val="single" w:color="000000" w:sz="4" w:space="0"/>
            </w:tcBorders>
            <w:shd w:val="clear" w:color="auto" w:fill="auto"/>
            <w:noWrap/>
            <w:vAlign w:val="center"/>
          </w:tcPr>
          <w:p w14:paraId="77685E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7FBFC5C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6141E5B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1A229C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D781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2C6B3C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1255" w:type="pct"/>
            <w:tcBorders>
              <w:top w:val="nil"/>
              <w:left w:val="nil"/>
              <w:bottom w:val="single" w:color="000000" w:sz="4" w:space="0"/>
              <w:right w:val="single" w:color="000000" w:sz="4" w:space="0"/>
            </w:tcBorders>
            <w:shd w:val="clear" w:color="auto" w:fill="auto"/>
            <w:noWrap/>
            <w:vAlign w:val="center"/>
          </w:tcPr>
          <w:p w14:paraId="66E394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477" w:type="pct"/>
            <w:tcBorders>
              <w:top w:val="nil"/>
              <w:left w:val="nil"/>
              <w:bottom w:val="single" w:color="000000" w:sz="4" w:space="0"/>
              <w:right w:val="single" w:color="000000" w:sz="4" w:space="0"/>
            </w:tcBorders>
            <w:shd w:val="clear" w:color="auto" w:fill="auto"/>
            <w:noWrap/>
            <w:vAlign w:val="center"/>
          </w:tcPr>
          <w:p w14:paraId="27AD51B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478" w:type="pct"/>
            <w:tcBorders>
              <w:top w:val="nil"/>
              <w:left w:val="nil"/>
              <w:bottom w:val="single" w:color="000000" w:sz="4" w:space="0"/>
              <w:right w:val="single" w:color="000000" w:sz="4" w:space="0"/>
            </w:tcBorders>
            <w:shd w:val="clear" w:color="auto" w:fill="auto"/>
            <w:noWrap/>
            <w:vAlign w:val="center"/>
          </w:tcPr>
          <w:p w14:paraId="4434F9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390" w:type="pct"/>
            <w:tcBorders>
              <w:top w:val="nil"/>
              <w:left w:val="nil"/>
              <w:bottom w:val="single" w:color="000000" w:sz="4" w:space="0"/>
              <w:right w:val="single" w:color="000000" w:sz="4" w:space="0"/>
            </w:tcBorders>
            <w:shd w:val="clear" w:color="auto" w:fill="auto"/>
            <w:noWrap/>
            <w:vAlign w:val="center"/>
          </w:tcPr>
          <w:p w14:paraId="3865C9E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45EFD8C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6690193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062A697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9C60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696BAE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1255" w:type="pct"/>
            <w:tcBorders>
              <w:top w:val="nil"/>
              <w:left w:val="nil"/>
              <w:bottom w:val="single" w:color="000000" w:sz="4" w:space="0"/>
              <w:right w:val="single" w:color="000000" w:sz="4" w:space="0"/>
            </w:tcBorders>
            <w:shd w:val="clear" w:color="auto" w:fill="auto"/>
            <w:noWrap/>
            <w:vAlign w:val="center"/>
          </w:tcPr>
          <w:p w14:paraId="24ED42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477" w:type="pct"/>
            <w:tcBorders>
              <w:top w:val="nil"/>
              <w:left w:val="nil"/>
              <w:bottom w:val="single" w:color="000000" w:sz="4" w:space="0"/>
              <w:right w:val="single" w:color="000000" w:sz="4" w:space="0"/>
            </w:tcBorders>
            <w:shd w:val="clear" w:color="auto" w:fill="auto"/>
            <w:noWrap/>
            <w:vAlign w:val="center"/>
          </w:tcPr>
          <w:p w14:paraId="68B0BA7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478" w:type="pct"/>
            <w:tcBorders>
              <w:top w:val="nil"/>
              <w:left w:val="nil"/>
              <w:bottom w:val="single" w:color="000000" w:sz="4" w:space="0"/>
              <w:right w:val="single" w:color="000000" w:sz="4" w:space="0"/>
            </w:tcBorders>
            <w:shd w:val="clear" w:color="auto" w:fill="auto"/>
            <w:noWrap/>
            <w:vAlign w:val="center"/>
          </w:tcPr>
          <w:p w14:paraId="178AAB5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390" w:type="pct"/>
            <w:tcBorders>
              <w:top w:val="nil"/>
              <w:left w:val="nil"/>
              <w:bottom w:val="single" w:color="000000" w:sz="4" w:space="0"/>
              <w:right w:val="single" w:color="000000" w:sz="4" w:space="0"/>
            </w:tcBorders>
            <w:shd w:val="clear" w:color="auto" w:fill="auto"/>
            <w:noWrap/>
            <w:vAlign w:val="center"/>
          </w:tcPr>
          <w:p w14:paraId="19C459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6B9A0BA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12B9913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29E1BA4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6445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3A796D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1255" w:type="pct"/>
            <w:tcBorders>
              <w:top w:val="nil"/>
              <w:left w:val="nil"/>
              <w:bottom w:val="single" w:color="000000" w:sz="4" w:space="0"/>
              <w:right w:val="single" w:color="000000" w:sz="4" w:space="0"/>
            </w:tcBorders>
            <w:shd w:val="clear" w:color="auto" w:fill="auto"/>
            <w:noWrap/>
            <w:vAlign w:val="center"/>
          </w:tcPr>
          <w:p w14:paraId="029877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477" w:type="pct"/>
            <w:tcBorders>
              <w:top w:val="nil"/>
              <w:left w:val="nil"/>
              <w:bottom w:val="single" w:color="000000" w:sz="4" w:space="0"/>
              <w:right w:val="single" w:color="000000" w:sz="4" w:space="0"/>
            </w:tcBorders>
            <w:shd w:val="clear" w:color="auto" w:fill="auto"/>
            <w:noWrap/>
            <w:vAlign w:val="center"/>
          </w:tcPr>
          <w:p w14:paraId="455EA86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34.21</w:t>
            </w:r>
          </w:p>
        </w:tc>
        <w:tc>
          <w:tcPr>
            <w:tcW w:w="478" w:type="pct"/>
            <w:tcBorders>
              <w:top w:val="nil"/>
              <w:left w:val="nil"/>
              <w:bottom w:val="single" w:color="000000" w:sz="4" w:space="0"/>
              <w:right w:val="single" w:color="000000" w:sz="4" w:space="0"/>
            </w:tcBorders>
            <w:shd w:val="clear" w:color="auto" w:fill="auto"/>
            <w:noWrap/>
            <w:vAlign w:val="center"/>
          </w:tcPr>
          <w:p w14:paraId="6C0D6AD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34.21</w:t>
            </w:r>
          </w:p>
        </w:tc>
        <w:tc>
          <w:tcPr>
            <w:tcW w:w="390" w:type="pct"/>
            <w:tcBorders>
              <w:top w:val="nil"/>
              <w:left w:val="nil"/>
              <w:bottom w:val="single" w:color="000000" w:sz="4" w:space="0"/>
              <w:right w:val="single" w:color="000000" w:sz="4" w:space="0"/>
            </w:tcBorders>
            <w:shd w:val="clear" w:color="auto" w:fill="auto"/>
            <w:noWrap/>
            <w:vAlign w:val="center"/>
          </w:tcPr>
          <w:p w14:paraId="4457F25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545479B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099995A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370536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F1EE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11AD9B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2080506</w:t>
            </w:r>
          </w:p>
        </w:tc>
        <w:tc>
          <w:tcPr>
            <w:tcW w:w="1255" w:type="pct"/>
            <w:tcBorders>
              <w:top w:val="nil"/>
              <w:left w:val="nil"/>
              <w:bottom w:val="single" w:color="000000" w:sz="4" w:space="0"/>
              <w:right w:val="single" w:color="000000" w:sz="4" w:space="0"/>
            </w:tcBorders>
            <w:shd w:val="clear" w:color="auto" w:fill="auto"/>
            <w:noWrap/>
            <w:vAlign w:val="center"/>
          </w:tcPr>
          <w:p w14:paraId="6146F6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477" w:type="pct"/>
            <w:tcBorders>
              <w:top w:val="nil"/>
              <w:left w:val="nil"/>
              <w:bottom w:val="single" w:color="000000" w:sz="4" w:space="0"/>
              <w:right w:val="single" w:color="000000" w:sz="4" w:space="0"/>
            </w:tcBorders>
            <w:shd w:val="clear" w:color="auto" w:fill="auto"/>
            <w:noWrap/>
            <w:vAlign w:val="center"/>
          </w:tcPr>
          <w:p w14:paraId="55D45F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4.58</w:t>
            </w:r>
          </w:p>
        </w:tc>
        <w:tc>
          <w:tcPr>
            <w:tcW w:w="478" w:type="pct"/>
            <w:tcBorders>
              <w:top w:val="nil"/>
              <w:left w:val="nil"/>
              <w:bottom w:val="single" w:color="000000" w:sz="4" w:space="0"/>
              <w:right w:val="single" w:color="000000" w:sz="4" w:space="0"/>
            </w:tcBorders>
            <w:shd w:val="clear" w:color="auto" w:fill="auto"/>
            <w:noWrap/>
            <w:vAlign w:val="center"/>
          </w:tcPr>
          <w:p w14:paraId="714C1FB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4.58</w:t>
            </w:r>
          </w:p>
        </w:tc>
        <w:tc>
          <w:tcPr>
            <w:tcW w:w="390" w:type="pct"/>
            <w:tcBorders>
              <w:top w:val="nil"/>
              <w:left w:val="nil"/>
              <w:bottom w:val="single" w:color="000000" w:sz="4" w:space="0"/>
              <w:right w:val="single" w:color="000000" w:sz="4" w:space="0"/>
            </w:tcBorders>
            <w:shd w:val="clear" w:color="auto" w:fill="auto"/>
            <w:noWrap/>
            <w:vAlign w:val="center"/>
          </w:tcPr>
          <w:p w14:paraId="2E1880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775735E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47B9D00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14A1C7F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B062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64276E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255" w:type="pct"/>
            <w:tcBorders>
              <w:top w:val="nil"/>
              <w:left w:val="nil"/>
              <w:bottom w:val="single" w:color="000000" w:sz="4" w:space="0"/>
              <w:right w:val="single" w:color="000000" w:sz="4" w:space="0"/>
            </w:tcBorders>
            <w:shd w:val="clear" w:color="auto" w:fill="auto"/>
            <w:noWrap/>
            <w:vAlign w:val="center"/>
          </w:tcPr>
          <w:p w14:paraId="51E4968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477" w:type="pct"/>
            <w:tcBorders>
              <w:top w:val="nil"/>
              <w:left w:val="nil"/>
              <w:bottom w:val="single" w:color="000000" w:sz="4" w:space="0"/>
              <w:right w:val="single" w:color="000000" w:sz="4" w:space="0"/>
            </w:tcBorders>
            <w:shd w:val="clear" w:color="auto" w:fill="auto"/>
            <w:noWrap/>
            <w:vAlign w:val="center"/>
          </w:tcPr>
          <w:p w14:paraId="0202BD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478" w:type="pct"/>
            <w:tcBorders>
              <w:top w:val="nil"/>
              <w:left w:val="nil"/>
              <w:bottom w:val="single" w:color="000000" w:sz="4" w:space="0"/>
              <w:right w:val="single" w:color="000000" w:sz="4" w:space="0"/>
            </w:tcBorders>
            <w:shd w:val="clear" w:color="auto" w:fill="auto"/>
            <w:noWrap/>
            <w:vAlign w:val="center"/>
          </w:tcPr>
          <w:p w14:paraId="775E77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390" w:type="pct"/>
            <w:tcBorders>
              <w:top w:val="nil"/>
              <w:left w:val="nil"/>
              <w:bottom w:val="single" w:color="000000" w:sz="4" w:space="0"/>
              <w:right w:val="single" w:color="000000" w:sz="4" w:space="0"/>
            </w:tcBorders>
            <w:shd w:val="clear" w:color="auto" w:fill="auto"/>
            <w:noWrap/>
            <w:vAlign w:val="center"/>
          </w:tcPr>
          <w:p w14:paraId="1B912FB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1AAD36F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6115EF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1CA1E64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99CA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23A29D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1255" w:type="pct"/>
            <w:tcBorders>
              <w:top w:val="nil"/>
              <w:left w:val="nil"/>
              <w:bottom w:val="single" w:color="000000" w:sz="4" w:space="0"/>
              <w:right w:val="single" w:color="000000" w:sz="4" w:space="0"/>
            </w:tcBorders>
            <w:shd w:val="clear" w:color="auto" w:fill="auto"/>
            <w:noWrap/>
            <w:vAlign w:val="center"/>
          </w:tcPr>
          <w:p w14:paraId="454429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477" w:type="pct"/>
            <w:tcBorders>
              <w:top w:val="nil"/>
              <w:left w:val="nil"/>
              <w:bottom w:val="single" w:color="000000" w:sz="4" w:space="0"/>
              <w:right w:val="single" w:color="000000" w:sz="4" w:space="0"/>
            </w:tcBorders>
            <w:shd w:val="clear" w:color="auto" w:fill="auto"/>
            <w:noWrap/>
            <w:vAlign w:val="center"/>
          </w:tcPr>
          <w:p w14:paraId="3B9CF96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478" w:type="pct"/>
            <w:tcBorders>
              <w:top w:val="nil"/>
              <w:left w:val="nil"/>
              <w:bottom w:val="single" w:color="000000" w:sz="4" w:space="0"/>
              <w:right w:val="single" w:color="000000" w:sz="4" w:space="0"/>
            </w:tcBorders>
            <w:shd w:val="clear" w:color="auto" w:fill="auto"/>
            <w:noWrap/>
            <w:vAlign w:val="center"/>
          </w:tcPr>
          <w:p w14:paraId="04538B7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390" w:type="pct"/>
            <w:tcBorders>
              <w:top w:val="nil"/>
              <w:left w:val="nil"/>
              <w:bottom w:val="single" w:color="000000" w:sz="4" w:space="0"/>
              <w:right w:val="single" w:color="000000" w:sz="4" w:space="0"/>
            </w:tcBorders>
            <w:shd w:val="clear" w:color="auto" w:fill="auto"/>
            <w:noWrap/>
            <w:vAlign w:val="center"/>
          </w:tcPr>
          <w:p w14:paraId="0606704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065D9C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57988C7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7F16266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225B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665557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2101102</w:t>
            </w:r>
          </w:p>
        </w:tc>
        <w:tc>
          <w:tcPr>
            <w:tcW w:w="1255" w:type="pct"/>
            <w:tcBorders>
              <w:top w:val="nil"/>
              <w:left w:val="nil"/>
              <w:bottom w:val="single" w:color="000000" w:sz="4" w:space="0"/>
              <w:right w:val="single" w:color="000000" w:sz="4" w:space="0"/>
            </w:tcBorders>
            <w:shd w:val="clear" w:color="auto" w:fill="auto"/>
            <w:noWrap/>
            <w:vAlign w:val="center"/>
          </w:tcPr>
          <w:p w14:paraId="491FF1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477" w:type="pct"/>
            <w:tcBorders>
              <w:top w:val="nil"/>
              <w:left w:val="nil"/>
              <w:bottom w:val="single" w:color="000000" w:sz="4" w:space="0"/>
              <w:right w:val="single" w:color="000000" w:sz="4" w:space="0"/>
            </w:tcBorders>
            <w:shd w:val="clear" w:color="auto" w:fill="auto"/>
            <w:noWrap/>
            <w:vAlign w:val="center"/>
          </w:tcPr>
          <w:p w14:paraId="5F5FEDD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478" w:type="pct"/>
            <w:tcBorders>
              <w:top w:val="nil"/>
              <w:left w:val="nil"/>
              <w:bottom w:val="single" w:color="000000" w:sz="4" w:space="0"/>
              <w:right w:val="single" w:color="000000" w:sz="4" w:space="0"/>
            </w:tcBorders>
            <w:shd w:val="clear" w:color="auto" w:fill="auto"/>
            <w:noWrap/>
            <w:vAlign w:val="center"/>
          </w:tcPr>
          <w:p w14:paraId="204EB5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390" w:type="pct"/>
            <w:tcBorders>
              <w:top w:val="nil"/>
              <w:left w:val="nil"/>
              <w:bottom w:val="single" w:color="000000" w:sz="4" w:space="0"/>
              <w:right w:val="single" w:color="000000" w:sz="4" w:space="0"/>
            </w:tcBorders>
            <w:shd w:val="clear" w:color="auto" w:fill="auto"/>
            <w:noWrap/>
            <w:vAlign w:val="center"/>
          </w:tcPr>
          <w:p w14:paraId="35525AA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15BD48D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64271AE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3AAB865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0DB9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68D398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1255" w:type="pct"/>
            <w:tcBorders>
              <w:top w:val="nil"/>
              <w:left w:val="nil"/>
              <w:bottom w:val="single" w:color="000000" w:sz="4" w:space="0"/>
              <w:right w:val="single" w:color="000000" w:sz="4" w:space="0"/>
            </w:tcBorders>
            <w:shd w:val="clear" w:color="auto" w:fill="auto"/>
            <w:noWrap/>
            <w:vAlign w:val="center"/>
          </w:tcPr>
          <w:p w14:paraId="259C06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477" w:type="pct"/>
            <w:tcBorders>
              <w:top w:val="nil"/>
              <w:left w:val="nil"/>
              <w:bottom w:val="single" w:color="000000" w:sz="4" w:space="0"/>
              <w:right w:val="single" w:color="000000" w:sz="4" w:space="0"/>
            </w:tcBorders>
            <w:shd w:val="clear" w:color="auto" w:fill="auto"/>
            <w:noWrap/>
            <w:vAlign w:val="center"/>
          </w:tcPr>
          <w:p w14:paraId="6A8B4E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478" w:type="pct"/>
            <w:tcBorders>
              <w:top w:val="nil"/>
              <w:left w:val="nil"/>
              <w:bottom w:val="single" w:color="000000" w:sz="4" w:space="0"/>
              <w:right w:val="single" w:color="000000" w:sz="4" w:space="0"/>
            </w:tcBorders>
            <w:shd w:val="clear" w:color="auto" w:fill="auto"/>
            <w:noWrap/>
            <w:vAlign w:val="center"/>
          </w:tcPr>
          <w:p w14:paraId="5F99C4E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390" w:type="pct"/>
            <w:tcBorders>
              <w:top w:val="nil"/>
              <w:left w:val="nil"/>
              <w:bottom w:val="single" w:color="000000" w:sz="4" w:space="0"/>
              <w:right w:val="single" w:color="000000" w:sz="4" w:space="0"/>
            </w:tcBorders>
            <w:shd w:val="clear" w:color="auto" w:fill="auto"/>
            <w:noWrap/>
            <w:vAlign w:val="center"/>
          </w:tcPr>
          <w:p w14:paraId="50AFCCB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011F20D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20659E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6A4174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DC78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60E754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1255" w:type="pct"/>
            <w:tcBorders>
              <w:top w:val="nil"/>
              <w:left w:val="nil"/>
              <w:bottom w:val="single" w:color="000000" w:sz="4" w:space="0"/>
              <w:right w:val="single" w:color="000000" w:sz="4" w:space="0"/>
            </w:tcBorders>
            <w:shd w:val="clear" w:color="auto" w:fill="auto"/>
            <w:noWrap/>
            <w:vAlign w:val="center"/>
          </w:tcPr>
          <w:p w14:paraId="35E14E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477" w:type="pct"/>
            <w:tcBorders>
              <w:top w:val="nil"/>
              <w:left w:val="nil"/>
              <w:bottom w:val="single" w:color="000000" w:sz="4" w:space="0"/>
              <w:right w:val="single" w:color="000000" w:sz="4" w:space="0"/>
            </w:tcBorders>
            <w:shd w:val="clear" w:color="auto" w:fill="auto"/>
            <w:noWrap/>
            <w:vAlign w:val="center"/>
          </w:tcPr>
          <w:p w14:paraId="4A56F12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478" w:type="pct"/>
            <w:tcBorders>
              <w:top w:val="nil"/>
              <w:left w:val="nil"/>
              <w:bottom w:val="single" w:color="000000" w:sz="4" w:space="0"/>
              <w:right w:val="single" w:color="000000" w:sz="4" w:space="0"/>
            </w:tcBorders>
            <w:shd w:val="clear" w:color="auto" w:fill="auto"/>
            <w:noWrap/>
            <w:vAlign w:val="center"/>
          </w:tcPr>
          <w:p w14:paraId="3771ED6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390" w:type="pct"/>
            <w:tcBorders>
              <w:top w:val="nil"/>
              <w:left w:val="nil"/>
              <w:bottom w:val="single" w:color="000000" w:sz="4" w:space="0"/>
              <w:right w:val="single" w:color="000000" w:sz="4" w:space="0"/>
            </w:tcBorders>
            <w:shd w:val="clear" w:color="auto" w:fill="auto"/>
            <w:noWrap/>
            <w:vAlign w:val="center"/>
          </w:tcPr>
          <w:p w14:paraId="6FA4E3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3FFCD6E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3A5B05C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17EACB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F802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502D15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1255" w:type="pct"/>
            <w:tcBorders>
              <w:top w:val="nil"/>
              <w:left w:val="nil"/>
              <w:bottom w:val="single" w:color="000000" w:sz="4" w:space="0"/>
              <w:right w:val="single" w:color="000000" w:sz="4" w:space="0"/>
            </w:tcBorders>
            <w:shd w:val="clear" w:color="auto" w:fill="auto"/>
            <w:noWrap/>
            <w:vAlign w:val="center"/>
          </w:tcPr>
          <w:p w14:paraId="12768D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477" w:type="pct"/>
            <w:tcBorders>
              <w:top w:val="nil"/>
              <w:left w:val="nil"/>
              <w:bottom w:val="single" w:color="000000" w:sz="4" w:space="0"/>
              <w:right w:val="single" w:color="000000" w:sz="4" w:space="0"/>
            </w:tcBorders>
            <w:shd w:val="clear" w:color="auto" w:fill="auto"/>
            <w:noWrap/>
            <w:vAlign w:val="center"/>
          </w:tcPr>
          <w:p w14:paraId="13F65A7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478" w:type="pct"/>
            <w:tcBorders>
              <w:top w:val="nil"/>
              <w:left w:val="nil"/>
              <w:bottom w:val="single" w:color="000000" w:sz="4" w:space="0"/>
              <w:right w:val="single" w:color="000000" w:sz="4" w:space="0"/>
            </w:tcBorders>
            <w:shd w:val="clear" w:color="auto" w:fill="auto"/>
            <w:noWrap/>
            <w:vAlign w:val="center"/>
          </w:tcPr>
          <w:p w14:paraId="46B7E03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390" w:type="pct"/>
            <w:tcBorders>
              <w:top w:val="nil"/>
              <w:left w:val="nil"/>
              <w:bottom w:val="single" w:color="000000" w:sz="4" w:space="0"/>
              <w:right w:val="single" w:color="000000" w:sz="4" w:space="0"/>
            </w:tcBorders>
            <w:shd w:val="clear" w:color="auto" w:fill="auto"/>
            <w:noWrap/>
            <w:vAlign w:val="center"/>
          </w:tcPr>
          <w:p w14:paraId="156D409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43D8BBA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90" w:type="pct"/>
            <w:tcBorders>
              <w:top w:val="nil"/>
              <w:left w:val="nil"/>
              <w:bottom w:val="single" w:color="000000" w:sz="4" w:space="0"/>
              <w:right w:val="single" w:color="000000" w:sz="4" w:space="0"/>
            </w:tcBorders>
            <w:shd w:val="clear" w:color="auto" w:fill="auto"/>
            <w:noWrap/>
            <w:vAlign w:val="center"/>
          </w:tcPr>
          <w:p w14:paraId="72A24E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572" w:type="pct"/>
            <w:tcBorders>
              <w:top w:val="nil"/>
              <w:left w:val="nil"/>
              <w:bottom w:val="single" w:color="000000" w:sz="4" w:space="0"/>
              <w:right w:val="single" w:color="000000" w:sz="4" w:space="0"/>
            </w:tcBorders>
            <w:shd w:val="clear" w:color="auto" w:fill="auto"/>
            <w:noWrap/>
            <w:vAlign w:val="center"/>
          </w:tcPr>
          <w:p w14:paraId="461B6B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1E4B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3" w:type="pct"/>
            <w:gridSpan w:val="3"/>
            <w:tcBorders>
              <w:top w:val="nil"/>
              <w:left w:val="single" w:color="000000" w:sz="4" w:space="0"/>
              <w:bottom w:val="single" w:color="000000" w:sz="4" w:space="0"/>
              <w:right w:val="single" w:color="000000" w:sz="4" w:space="0"/>
            </w:tcBorders>
            <w:shd w:val="clear" w:color="auto" w:fill="auto"/>
            <w:noWrap/>
            <w:vAlign w:val="center"/>
          </w:tcPr>
          <w:p w14:paraId="597C409D">
            <w:pPr>
              <w:jc w:val="left"/>
              <w:rPr>
                <w:rFonts w:hint="eastAsia" w:ascii="宋体" w:hAnsi="宋体" w:eastAsia="宋体" w:cs="宋体"/>
                <w:i w:val="0"/>
                <w:iCs w:val="0"/>
                <w:color w:val="000000"/>
                <w:sz w:val="22"/>
                <w:szCs w:val="22"/>
                <w:u w:val="none"/>
              </w:rPr>
            </w:pPr>
          </w:p>
        </w:tc>
        <w:tc>
          <w:tcPr>
            <w:tcW w:w="1255" w:type="pct"/>
            <w:tcBorders>
              <w:top w:val="nil"/>
              <w:left w:val="nil"/>
              <w:bottom w:val="single" w:color="000000" w:sz="4" w:space="0"/>
              <w:right w:val="single" w:color="000000" w:sz="4" w:space="0"/>
            </w:tcBorders>
            <w:shd w:val="clear" w:color="auto" w:fill="auto"/>
            <w:noWrap/>
            <w:vAlign w:val="center"/>
          </w:tcPr>
          <w:p w14:paraId="36935CA4">
            <w:pPr>
              <w:jc w:val="left"/>
              <w:rPr>
                <w:rFonts w:hint="eastAsia" w:ascii="宋体" w:hAnsi="宋体" w:eastAsia="宋体" w:cs="宋体"/>
                <w:i w:val="0"/>
                <w:iCs w:val="0"/>
                <w:color w:val="000000"/>
                <w:sz w:val="22"/>
                <w:szCs w:val="22"/>
                <w:u w:val="none"/>
              </w:rPr>
            </w:pPr>
          </w:p>
        </w:tc>
        <w:tc>
          <w:tcPr>
            <w:tcW w:w="477" w:type="pct"/>
            <w:tcBorders>
              <w:top w:val="nil"/>
              <w:left w:val="nil"/>
              <w:bottom w:val="single" w:color="000000" w:sz="4" w:space="0"/>
              <w:right w:val="single" w:color="000000" w:sz="4" w:space="0"/>
            </w:tcBorders>
            <w:shd w:val="clear" w:color="auto" w:fill="auto"/>
            <w:noWrap/>
            <w:vAlign w:val="center"/>
          </w:tcPr>
          <w:p w14:paraId="528BC6BF">
            <w:pPr>
              <w:jc w:val="right"/>
              <w:rPr>
                <w:rFonts w:hint="eastAsia" w:ascii="宋体" w:hAnsi="宋体" w:eastAsia="宋体" w:cs="宋体"/>
                <w:i w:val="0"/>
                <w:iCs w:val="0"/>
                <w:color w:val="000000"/>
                <w:sz w:val="22"/>
                <w:szCs w:val="22"/>
                <w:u w:val="none"/>
              </w:rPr>
            </w:pPr>
          </w:p>
        </w:tc>
        <w:tc>
          <w:tcPr>
            <w:tcW w:w="478" w:type="pct"/>
            <w:tcBorders>
              <w:top w:val="nil"/>
              <w:left w:val="nil"/>
              <w:bottom w:val="single" w:color="000000" w:sz="4" w:space="0"/>
              <w:right w:val="single" w:color="000000" w:sz="4" w:space="0"/>
            </w:tcBorders>
            <w:shd w:val="clear" w:color="auto" w:fill="auto"/>
            <w:noWrap/>
            <w:vAlign w:val="center"/>
          </w:tcPr>
          <w:p w14:paraId="2EA8CAF7">
            <w:pPr>
              <w:jc w:val="right"/>
              <w:rPr>
                <w:rFonts w:hint="eastAsia" w:ascii="宋体" w:hAnsi="宋体" w:eastAsia="宋体" w:cs="宋体"/>
                <w:i w:val="0"/>
                <w:iCs w:val="0"/>
                <w:color w:val="000000"/>
                <w:sz w:val="22"/>
                <w:szCs w:val="22"/>
                <w:u w:val="none"/>
              </w:rPr>
            </w:pPr>
          </w:p>
        </w:tc>
        <w:tc>
          <w:tcPr>
            <w:tcW w:w="390" w:type="pct"/>
            <w:tcBorders>
              <w:top w:val="nil"/>
              <w:left w:val="nil"/>
              <w:bottom w:val="single" w:color="000000" w:sz="4" w:space="0"/>
              <w:right w:val="single" w:color="000000" w:sz="4" w:space="0"/>
            </w:tcBorders>
            <w:shd w:val="clear" w:color="auto" w:fill="auto"/>
            <w:noWrap/>
            <w:vAlign w:val="center"/>
          </w:tcPr>
          <w:p w14:paraId="0DC9A633">
            <w:pPr>
              <w:jc w:val="right"/>
              <w:rPr>
                <w:rFonts w:hint="eastAsia" w:ascii="宋体" w:hAnsi="宋体" w:eastAsia="宋体" w:cs="宋体"/>
                <w:i w:val="0"/>
                <w:iCs w:val="0"/>
                <w:color w:val="000000"/>
                <w:sz w:val="22"/>
                <w:szCs w:val="22"/>
                <w:u w:val="none"/>
              </w:rPr>
            </w:pPr>
          </w:p>
        </w:tc>
        <w:tc>
          <w:tcPr>
            <w:tcW w:w="390" w:type="pct"/>
            <w:tcBorders>
              <w:top w:val="nil"/>
              <w:left w:val="nil"/>
              <w:bottom w:val="single" w:color="000000" w:sz="4" w:space="0"/>
              <w:right w:val="single" w:color="000000" w:sz="4" w:space="0"/>
            </w:tcBorders>
            <w:shd w:val="clear" w:color="auto" w:fill="auto"/>
            <w:noWrap/>
            <w:vAlign w:val="center"/>
          </w:tcPr>
          <w:p w14:paraId="5AE9C849">
            <w:pPr>
              <w:jc w:val="right"/>
              <w:rPr>
                <w:rFonts w:hint="eastAsia" w:ascii="宋体" w:hAnsi="宋体" w:eastAsia="宋体" w:cs="宋体"/>
                <w:i w:val="0"/>
                <w:iCs w:val="0"/>
                <w:color w:val="000000"/>
                <w:sz w:val="22"/>
                <w:szCs w:val="22"/>
                <w:u w:val="none"/>
              </w:rPr>
            </w:pPr>
          </w:p>
        </w:tc>
        <w:tc>
          <w:tcPr>
            <w:tcW w:w="390" w:type="pct"/>
            <w:tcBorders>
              <w:top w:val="nil"/>
              <w:left w:val="nil"/>
              <w:bottom w:val="single" w:color="000000" w:sz="4" w:space="0"/>
              <w:right w:val="single" w:color="000000" w:sz="4" w:space="0"/>
            </w:tcBorders>
            <w:shd w:val="clear" w:color="auto" w:fill="auto"/>
            <w:noWrap/>
            <w:vAlign w:val="center"/>
          </w:tcPr>
          <w:p w14:paraId="6D8851F8">
            <w:pPr>
              <w:jc w:val="right"/>
              <w:rPr>
                <w:rFonts w:hint="eastAsia" w:ascii="宋体" w:hAnsi="宋体" w:eastAsia="宋体" w:cs="宋体"/>
                <w:i w:val="0"/>
                <w:iCs w:val="0"/>
                <w:color w:val="000000"/>
                <w:sz w:val="22"/>
                <w:szCs w:val="22"/>
                <w:u w:val="none"/>
              </w:rPr>
            </w:pPr>
          </w:p>
        </w:tc>
        <w:tc>
          <w:tcPr>
            <w:tcW w:w="572" w:type="pct"/>
            <w:tcBorders>
              <w:top w:val="nil"/>
              <w:left w:val="nil"/>
              <w:bottom w:val="single" w:color="000000" w:sz="4" w:space="0"/>
              <w:right w:val="single" w:color="000000" w:sz="4" w:space="0"/>
            </w:tcBorders>
            <w:shd w:val="clear" w:color="auto" w:fill="auto"/>
            <w:noWrap/>
            <w:vAlign w:val="center"/>
          </w:tcPr>
          <w:p w14:paraId="53A837AD">
            <w:pPr>
              <w:jc w:val="right"/>
              <w:rPr>
                <w:rFonts w:hint="eastAsia" w:ascii="宋体" w:hAnsi="宋体" w:eastAsia="宋体" w:cs="宋体"/>
                <w:i w:val="0"/>
                <w:iCs w:val="0"/>
                <w:color w:val="000000"/>
                <w:sz w:val="22"/>
                <w:szCs w:val="22"/>
                <w:u w:val="none"/>
              </w:rPr>
            </w:pPr>
          </w:p>
        </w:tc>
      </w:tr>
      <w:tr w14:paraId="417FE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shd w:val="clear" w:color="auto" w:fill="auto"/>
            <w:noWrap/>
            <w:vAlign w:val="center"/>
          </w:tcPr>
          <w:p w14:paraId="0A2FBB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注：本表反映部门本年度各项支出情况。</w:t>
            </w:r>
          </w:p>
        </w:tc>
      </w:tr>
    </w:tbl>
    <w:p w14:paraId="4C859284">
      <w:pPr>
        <w:adjustRightInd w:val="0"/>
        <w:snapToGrid w:val="0"/>
        <w:spacing w:line="580" w:lineRule="atLeast"/>
        <w:ind w:firstLine="640" w:firstLineChars="200"/>
        <w:rPr>
          <w:rFonts w:hint="eastAsia" w:ascii="黑体" w:hAnsi="黑体" w:eastAsia="黑体" w:cs="黑体"/>
          <w:bCs/>
          <w:sz w:val="32"/>
          <w:szCs w:val="32"/>
          <w:highlight w:val="none"/>
        </w:rPr>
      </w:pPr>
    </w:p>
    <w:p w14:paraId="1F68FE51">
      <w:pPr>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四、财政拨款收入支出决算总表</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477"/>
        <w:gridCol w:w="534"/>
        <w:gridCol w:w="1351"/>
        <w:gridCol w:w="3786"/>
        <w:gridCol w:w="534"/>
        <w:gridCol w:w="926"/>
        <w:gridCol w:w="1348"/>
        <w:gridCol w:w="1240"/>
        <w:gridCol w:w="1590"/>
      </w:tblGrid>
      <w:tr w14:paraId="54FA1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5000" w:type="pct"/>
            <w:gridSpan w:val="9"/>
            <w:tcBorders>
              <w:top w:val="nil"/>
              <w:left w:val="nil"/>
              <w:bottom w:val="nil"/>
              <w:right w:val="nil"/>
            </w:tcBorders>
            <w:shd w:val="clear" w:color="auto" w:fill="auto"/>
            <w:noWrap/>
            <w:vAlign w:val="bottom"/>
          </w:tcPr>
          <w:p w14:paraId="59822165">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财政拨款收入支出决算总表</w:t>
            </w:r>
          </w:p>
        </w:tc>
      </w:tr>
      <w:tr w14:paraId="64111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160" w:type="pct"/>
            <w:tcBorders>
              <w:top w:val="nil"/>
              <w:left w:val="nil"/>
              <w:bottom w:val="nil"/>
              <w:right w:val="nil"/>
            </w:tcBorders>
            <w:shd w:val="clear" w:color="auto" w:fill="auto"/>
            <w:noWrap/>
            <w:vAlign w:val="bottom"/>
          </w:tcPr>
          <w:p w14:paraId="00CBA0E7">
            <w:pPr>
              <w:rPr>
                <w:rFonts w:hint="eastAsia" w:ascii="Arial" w:hAnsi="Arial" w:cs="Arial"/>
                <w:i w:val="0"/>
                <w:iCs w:val="0"/>
                <w:color w:val="000000"/>
                <w:sz w:val="20"/>
                <w:szCs w:val="20"/>
                <w:u w:val="none"/>
              </w:rPr>
            </w:pPr>
          </w:p>
        </w:tc>
        <w:tc>
          <w:tcPr>
            <w:tcW w:w="177" w:type="pct"/>
            <w:tcBorders>
              <w:top w:val="nil"/>
              <w:left w:val="nil"/>
              <w:bottom w:val="nil"/>
              <w:right w:val="nil"/>
            </w:tcBorders>
            <w:shd w:val="clear" w:color="auto" w:fill="auto"/>
            <w:noWrap/>
            <w:vAlign w:val="bottom"/>
          </w:tcPr>
          <w:p w14:paraId="20458835">
            <w:pPr>
              <w:rPr>
                <w:rFonts w:hint="default" w:ascii="Arial" w:hAnsi="Arial" w:cs="Arial"/>
                <w:i w:val="0"/>
                <w:iCs w:val="0"/>
                <w:color w:val="000000"/>
                <w:sz w:val="20"/>
                <w:szCs w:val="20"/>
                <w:u w:val="none"/>
              </w:rPr>
            </w:pPr>
          </w:p>
        </w:tc>
        <w:tc>
          <w:tcPr>
            <w:tcW w:w="449" w:type="pct"/>
            <w:tcBorders>
              <w:top w:val="nil"/>
              <w:left w:val="nil"/>
              <w:bottom w:val="nil"/>
              <w:right w:val="nil"/>
            </w:tcBorders>
            <w:shd w:val="clear" w:color="auto" w:fill="auto"/>
            <w:noWrap/>
            <w:vAlign w:val="bottom"/>
          </w:tcPr>
          <w:p w14:paraId="6F286500">
            <w:pPr>
              <w:rPr>
                <w:rFonts w:hint="default" w:ascii="Arial" w:hAnsi="Arial" w:cs="Arial"/>
                <w:i w:val="0"/>
                <w:iCs w:val="0"/>
                <w:color w:val="000000"/>
                <w:sz w:val="20"/>
                <w:szCs w:val="20"/>
                <w:u w:val="none"/>
              </w:rPr>
            </w:pPr>
          </w:p>
        </w:tc>
        <w:tc>
          <w:tcPr>
            <w:tcW w:w="1263" w:type="pct"/>
            <w:tcBorders>
              <w:top w:val="nil"/>
              <w:left w:val="nil"/>
              <w:bottom w:val="nil"/>
              <w:right w:val="nil"/>
            </w:tcBorders>
            <w:shd w:val="clear" w:color="auto" w:fill="auto"/>
            <w:noWrap/>
            <w:vAlign w:val="bottom"/>
          </w:tcPr>
          <w:p w14:paraId="788E16B6">
            <w:pPr>
              <w:rPr>
                <w:rFonts w:hint="default" w:ascii="Arial" w:hAnsi="Arial" w:cs="Arial"/>
                <w:i w:val="0"/>
                <w:iCs w:val="0"/>
                <w:color w:val="000000"/>
                <w:sz w:val="20"/>
                <w:szCs w:val="20"/>
                <w:u w:val="none"/>
              </w:rPr>
            </w:pPr>
          </w:p>
        </w:tc>
        <w:tc>
          <w:tcPr>
            <w:tcW w:w="177" w:type="pct"/>
            <w:tcBorders>
              <w:top w:val="nil"/>
              <w:left w:val="nil"/>
              <w:bottom w:val="nil"/>
              <w:right w:val="nil"/>
            </w:tcBorders>
            <w:shd w:val="clear" w:color="auto" w:fill="auto"/>
            <w:noWrap/>
            <w:vAlign w:val="bottom"/>
          </w:tcPr>
          <w:p w14:paraId="2F96FB85">
            <w:pPr>
              <w:rPr>
                <w:rFonts w:hint="default" w:ascii="Arial" w:hAnsi="Arial" w:cs="Arial"/>
                <w:i w:val="0"/>
                <w:iCs w:val="0"/>
                <w:color w:val="000000"/>
                <w:sz w:val="20"/>
                <w:szCs w:val="20"/>
                <w:u w:val="none"/>
              </w:rPr>
            </w:pPr>
          </w:p>
        </w:tc>
        <w:tc>
          <w:tcPr>
            <w:tcW w:w="308" w:type="pct"/>
            <w:tcBorders>
              <w:top w:val="nil"/>
              <w:left w:val="nil"/>
              <w:bottom w:val="nil"/>
              <w:right w:val="nil"/>
            </w:tcBorders>
            <w:shd w:val="clear" w:color="auto" w:fill="auto"/>
            <w:noWrap/>
            <w:vAlign w:val="bottom"/>
          </w:tcPr>
          <w:p w14:paraId="397E1EC5">
            <w:pPr>
              <w:rPr>
                <w:rFonts w:hint="default" w:ascii="Arial" w:hAnsi="Arial" w:cs="Arial"/>
                <w:i w:val="0"/>
                <w:iCs w:val="0"/>
                <w:color w:val="000000"/>
                <w:sz w:val="20"/>
                <w:szCs w:val="20"/>
                <w:u w:val="none"/>
              </w:rPr>
            </w:pPr>
          </w:p>
        </w:tc>
        <w:tc>
          <w:tcPr>
            <w:tcW w:w="449" w:type="pct"/>
            <w:tcBorders>
              <w:top w:val="nil"/>
              <w:left w:val="nil"/>
              <w:bottom w:val="nil"/>
              <w:right w:val="nil"/>
            </w:tcBorders>
            <w:shd w:val="clear" w:color="auto" w:fill="auto"/>
            <w:noWrap/>
            <w:vAlign w:val="bottom"/>
          </w:tcPr>
          <w:p w14:paraId="55F05835">
            <w:pPr>
              <w:rPr>
                <w:rFonts w:hint="default" w:ascii="Arial" w:hAnsi="Arial" w:cs="Arial"/>
                <w:i w:val="0"/>
                <w:iCs w:val="0"/>
                <w:color w:val="000000"/>
                <w:sz w:val="20"/>
                <w:szCs w:val="20"/>
                <w:u w:val="none"/>
              </w:rPr>
            </w:pPr>
          </w:p>
        </w:tc>
        <w:tc>
          <w:tcPr>
            <w:tcW w:w="411" w:type="pct"/>
            <w:tcBorders>
              <w:top w:val="nil"/>
              <w:left w:val="nil"/>
              <w:bottom w:val="nil"/>
              <w:right w:val="nil"/>
            </w:tcBorders>
            <w:shd w:val="clear" w:color="auto" w:fill="auto"/>
            <w:noWrap/>
            <w:vAlign w:val="bottom"/>
          </w:tcPr>
          <w:p w14:paraId="5325CAB5">
            <w:pPr>
              <w:rPr>
                <w:rFonts w:hint="default" w:ascii="Arial" w:hAnsi="Arial" w:cs="Arial"/>
                <w:i w:val="0"/>
                <w:iCs w:val="0"/>
                <w:color w:val="000000"/>
                <w:sz w:val="20"/>
                <w:szCs w:val="20"/>
                <w:u w:val="none"/>
              </w:rPr>
            </w:pPr>
          </w:p>
        </w:tc>
        <w:tc>
          <w:tcPr>
            <w:tcW w:w="602" w:type="pct"/>
            <w:tcBorders>
              <w:top w:val="nil"/>
              <w:left w:val="nil"/>
              <w:bottom w:val="nil"/>
              <w:right w:val="nil"/>
            </w:tcBorders>
            <w:shd w:val="clear" w:color="auto" w:fill="auto"/>
            <w:noWrap/>
            <w:vAlign w:val="bottom"/>
          </w:tcPr>
          <w:p w14:paraId="4AA038DA">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公开04表</w:t>
            </w:r>
          </w:p>
        </w:tc>
      </w:tr>
      <w:tr w14:paraId="27A9D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160" w:type="pct"/>
            <w:tcBorders>
              <w:top w:val="nil"/>
              <w:left w:val="nil"/>
              <w:bottom w:val="nil"/>
              <w:right w:val="nil"/>
            </w:tcBorders>
            <w:shd w:val="clear" w:color="auto" w:fill="auto"/>
            <w:noWrap/>
            <w:vAlign w:val="bottom"/>
          </w:tcPr>
          <w:p w14:paraId="3738443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部门：通山县慈口乡中心学校</w:t>
            </w:r>
          </w:p>
        </w:tc>
        <w:tc>
          <w:tcPr>
            <w:tcW w:w="177" w:type="pct"/>
            <w:tcBorders>
              <w:top w:val="nil"/>
              <w:left w:val="nil"/>
              <w:bottom w:val="nil"/>
              <w:right w:val="nil"/>
            </w:tcBorders>
            <w:shd w:val="clear" w:color="auto" w:fill="auto"/>
            <w:noWrap/>
            <w:vAlign w:val="bottom"/>
          </w:tcPr>
          <w:p w14:paraId="0DD3903D">
            <w:pPr>
              <w:rPr>
                <w:rFonts w:hint="default" w:ascii="Arial" w:hAnsi="Arial" w:cs="Arial"/>
                <w:i w:val="0"/>
                <w:iCs w:val="0"/>
                <w:color w:val="000000"/>
                <w:sz w:val="20"/>
                <w:szCs w:val="20"/>
                <w:u w:val="none"/>
              </w:rPr>
            </w:pPr>
          </w:p>
        </w:tc>
        <w:tc>
          <w:tcPr>
            <w:tcW w:w="449" w:type="pct"/>
            <w:tcBorders>
              <w:top w:val="nil"/>
              <w:left w:val="nil"/>
              <w:bottom w:val="nil"/>
              <w:right w:val="nil"/>
            </w:tcBorders>
            <w:shd w:val="clear" w:color="auto" w:fill="auto"/>
            <w:noWrap/>
            <w:vAlign w:val="bottom"/>
          </w:tcPr>
          <w:p w14:paraId="62AA071A">
            <w:pPr>
              <w:rPr>
                <w:rFonts w:hint="default" w:ascii="Arial" w:hAnsi="Arial" w:cs="Arial"/>
                <w:i w:val="0"/>
                <w:iCs w:val="0"/>
                <w:color w:val="000000"/>
                <w:sz w:val="20"/>
                <w:szCs w:val="20"/>
                <w:u w:val="none"/>
              </w:rPr>
            </w:pPr>
          </w:p>
        </w:tc>
        <w:tc>
          <w:tcPr>
            <w:tcW w:w="1263" w:type="pct"/>
            <w:tcBorders>
              <w:top w:val="nil"/>
              <w:left w:val="nil"/>
              <w:bottom w:val="nil"/>
              <w:right w:val="nil"/>
            </w:tcBorders>
            <w:shd w:val="clear" w:color="auto" w:fill="auto"/>
            <w:noWrap/>
            <w:vAlign w:val="bottom"/>
          </w:tcPr>
          <w:p w14:paraId="0A6E3D22">
            <w:pPr>
              <w:rPr>
                <w:rFonts w:hint="default" w:ascii="Arial" w:hAnsi="Arial" w:cs="Arial"/>
                <w:i w:val="0"/>
                <w:iCs w:val="0"/>
                <w:color w:val="000000"/>
                <w:sz w:val="20"/>
                <w:szCs w:val="20"/>
                <w:u w:val="none"/>
              </w:rPr>
            </w:pPr>
          </w:p>
        </w:tc>
        <w:tc>
          <w:tcPr>
            <w:tcW w:w="177" w:type="pct"/>
            <w:tcBorders>
              <w:top w:val="nil"/>
              <w:left w:val="nil"/>
              <w:bottom w:val="nil"/>
              <w:right w:val="nil"/>
            </w:tcBorders>
            <w:shd w:val="clear" w:color="auto" w:fill="auto"/>
            <w:noWrap/>
            <w:vAlign w:val="bottom"/>
          </w:tcPr>
          <w:p w14:paraId="6E9A65AD">
            <w:pPr>
              <w:rPr>
                <w:rFonts w:hint="default" w:ascii="Arial" w:hAnsi="Arial" w:cs="Arial"/>
                <w:i w:val="0"/>
                <w:iCs w:val="0"/>
                <w:color w:val="000000"/>
                <w:sz w:val="20"/>
                <w:szCs w:val="20"/>
                <w:u w:val="none"/>
              </w:rPr>
            </w:pPr>
          </w:p>
        </w:tc>
        <w:tc>
          <w:tcPr>
            <w:tcW w:w="308" w:type="pct"/>
            <w:tcBorders>
              <w:top w:val="nil"/>
              <w:left w:val="nil"/>
              <w:bottom w:val="nil"/>
              <w:right w:val="nil"/>
            </w:tcBorders>
            <w:shd w:val="clear" w:color="auto" w:fill="auto"/>
            <w:noWrap/>
            <w:vAlign w:val="bottom"/>
          </w:tcPr>
          <w:p w14:paraId="799566AD">
            <w:pPr>
              <w:rPr>
                <w:rFonts w:hint="default" w:ascii="Arial" w:hAnsi="Arial" w:cs="Arial"/>
                <w:i w:val="0"/>
                <w:iCs w:val="0"/>
                <w:color w:val="000000"/>
                <w:sz w:val="20"/>
                <w:szCs w:val="20"/>
                <w:u w:val="none"/>
              </w:rPr>
            </w:pPr>
          </w:p>
        </w:tc>
        <w:tc>
          <w:tcPr>
            <w:tcW w:w="449" w:type="pct"/>
            <w:tcBorders>
              <w:top w:val="nil"/>
              <w:left w:val="nil"/>
              <w:bottom w:val="nil"/>
              <w:right w:val="nil"/>
            </w:tcBorders>
            <w:shd w:val="clear" w:color="auto" w:fill="auto"/>
            <w:noWrap/>
            <w:vAlign w:val="bottom"/>
          </w:tcPr>
          <w:p w14:paraId="3EBCC1AA">
            <w:pPr>
              <w:rPr>
                <w:rFonts w:hint="default" w:ascii="Arial" w:hAnsi="Arial" w:cs="Arial"/>
                <w:i w:val="0"/>
                <w:iCs w:val="0"/>
                <w:color w:val="000000"/>
                <w:sz w:val="20"/>
                <w:szCs w:val="20"/>
                <w:u w:val="none"/>
              </w:rPr>
            </w:pPr>
          </w:p>
        </w:tc>
        <w:tc>
          <w:tcPr>
            <w:tcW w:w="411" w:type="pct"/>
            <w:tcBorders>
              <w:top w:val="nil"/>
              <w:left w:val="nil"/>
              <w:bottom w:val="nil"/>
              <w:right w:val="nil"/>
            </w:tcBorders>
            <w:shd w:val="clear" w:color="auto" w:fill="auto"/>
            <w:noWrap/>
            <w:vAlign w:val="bottom"/>
          </w:tcPr>
          <w:p w14:paraId="0A80FC22">
            <w:pPr>
              <w:rPr>
                <w:rFonts w:hint="default" w:ascii="Arial" w:hAnsi="Arial" w:cs="Arial"/>
                <w:i w:val="0"/>
                <w:iCs w:val="0"/>
                <w:color w:val="000000"/>
                <w:sz w:val="20"/>
                <w:szCs w:val="20"/>
                <w:u w:val="none"/>
              </w:rPr>
            </w:pPr>
          </w:p>
        </w:tc>
        <w:tc>
          <w:tcPr>
            <w:tcW w:w="602" w:type="pct"/>
            <w:tcBorders>
              <w:top w:val="nil"/>
              <w:left w:val="nil"/>
              <w:bottom w:val="nil"/>
              <w:right w:val="nil"/>
            </w:tcBorders>
            <w:shd w:val="clear" w:color="auto" w:fill="auto"/>
            <w:noWrap/>
            <w:vAlign w:val="bottom"/>
          </w:tcPr>
          <w:p w14:paraId="34DC6C2E">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020BF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87" w:type="pct"/>
            <w:gridSpan w:val="3"/>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0FE04B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     入</w:t>
            </w:r>
          </w:p>
        </w:tc>
        <w:tc>
          <w:tcPr>
            <w:tcW w:w="3212" w:type="pct"/>
            <w:gridSpan w:val="6"/>
            <w:tcBorders>
              <w:top w:val="single" w:color="000000" w:sz="4" w:space="0"/>
              <w:left w:val="nil"/>
              <w:bottom w:val="single" w:color="000000" w:sz="4" w:space="0"/>
              <w:right w:val="single" w:color="000000" w:sz="4" w:space="0"/>
            </w:tcBorders>
            <w:shd w:val="clear" w:color="FFFFFF" w:fill="C0C0C0"/>
            <w:noWrap/>
            <w:vAlign w:val="center"/>
          </w:tcPr>
          <w:p w14:paraId="54109F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     出</w:t>
            </w:r>
          </w:p>
        </w:tc>
      </w:tr>
      <w:tr w14:paraId="25EE2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1160" w:type="pct"/>
            <w:vMerge w:val="restart"/>
            <w:tcBorders>
              <w:top w:val="nil"/>
              <w:left w:val="single" w:color="000000" w:sz="4" w:space="0"/>
              <w:bottom w:val="single" w:color="000000" w:sz="4" w:space="0"/>
              <w:right w:val="single" w:color="000000" w:sz="4" w:space="0"/>
            </w:tcBorders>
            <w:shd w:val="clear" w:color="FFFFFF" w:fill="C0C0C0"/>
            <w:vAlign w:val="center"/>
          </w:tcPr>
          <w:p w14:paraId="019DF3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77" w:type="pct"/>
            <w:vMerge w:val="restart"/>
            <w:tcBorders>
              <w:top w:val="nil"/>
              <w:left w:val="nil"/>
              <w:bottom w:val="single" w:color="000000" w:sz="4" w:space="0"/>
              <w:right w:val="single" w:color="000000" w:sz="4" w:space="0"/>
            </w:tcBorders>
            <w:shd w:val="clear" w:color="FFFFFF" w:fill="C0C0C0"/>
            <w:vAlign w:val="center"/>
          </w:tcPr>
          <w:p w14:paraId="676EBF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449" w:type="pct"/>
            <w:vMerge w:val="restart"/>
            <w:tcBorders>
              <w:top w:val="nil"/>
              <w:left w:val="nil"/>
              <w:bottom w:val="single" w:color="000000" w:sz="4" w:space="0"/>
              <w:right w:val="single" w:color="000000" w:sz="4" w:space="0"/>
            </w:tcBorders>
            <w:shd w:val="clear" w:color="FFFFFF" w:fill="C0C0C0"/>
            <w:vAlign w:val="center"/>
          </w:tcPr>
          <w:p w14:paraId="7B485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w:t>
            </w:r>
          </w:p>
        </w:tc>
        <w:tc>
          <w:tcPr>
            <w:tcW w:w="1263" w:type="pct"/>
            <w:vMerge w:val="restart"/>
            <w:tcBorders>
              <w:top w:val="nil"/>
              <w:left w:val="nil"/>
              <w:bottom w:val="single" w:color="000000" w:sz="4" w:space="0"/>
              <w:right w:val="single" w:color="000000" w:sz="4" w:space="0"/>
            </w:tcBorders>
            <w:shd w:val="clear" w:color="FFFFFF" w:fill="C0C0C0"/>
            <w:vAlign w:val="center"/>
          </w:tcPr>
          <w:p w14:paraId="0F9BF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77" w:type="pct"/>
            <w:vMerge w:val="restart"/>
            <w:tcBorders>
              <w:top w:val="nil"/>
              <w:left w:val="nil"/>
              <w:bottom w:val="single" w:color="000000" w:sz="4" w:space="0"/>
              <w:right w:val="single" w:color="000000" w:sz="4" w:space="0"/>
            </w:tcBorders>
            <w:shd w:val="clear" w:color="FFFFFF" w:fill="C0C0C0"/>
            <w:vAlign w:val="center"/>
          </w:tcPr>
          <w:p w14:paraId="6C7297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行次</w:t>
            </w:r>
          </w:p>
        </w:tc>
        <w:tc>
          <w:tcPr>
            <w:tcW w:w="308" w:type="pct"/>
            <w:vMerge w:val="restart"/>
            <w:tcBorders>
              <w:top w:val="nil"/>
              <w:left w:val="nil"/>
              <w:bottom w:val="single" w:color="000000" w:sz="4" w:space="0"/>
              <w:right w:val="single" w:color="000000" w:sz="4" w:space="0"/>
            </w:tcBorders>
            <w:shd w:val="clear" w:color="FFFFFF" w:fill="C0C0C0"/>
            <w:noWrap/>
            <w:vAlign w:val="center"/>
          </w:tcPr>
          <w:p w14:paraId="1B3F7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49" w:type="pct"/>
            <w:vMerge w:val="restart"/>
            <w:tcBorders>
              <w:top w:val="nil"/>
              <w:left w:val="nil"/>
              <w:bottom w:val="single" w:color="000000" w:sz="4" w:space="0"/>
              <w:right w:val="single" w:color="000000" w:sz="4" w:space="0"/>
            </w:tcBorders>
            <w:shd w:val="clear" w:color="FFFFFF" w:fill="C0C0C0"/>
            <w:vAlign w:val="center"/>
          </w:tcPr>
          <w:p w14:paraId="01B8FD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一般公共预算财政拨款</w:t>
            </w:r>
          </w:p>
        </w:tc>
        <w:tc>
          <w:tcPr>
            <w:tcW w:w="411" w:type="pct"/>
            <w:vMerge w:val="restart"/>
            <w:tcBorders>
              <w:top w:val="nil"/>
              <w:left w:val="nil"/>
              <w:bottom w:val="single" w:color="000000" w:sz="4" w:space="0"/>
              <w:right w:val="single" w:color="000000" w:sz="4" w:space="0"/>
            </w:tcBorders>
            <w:shd w:val="clear" w:color="FFFFFF" w:fill="C0C0C0"/>
            <w:vAlign w:val="center"/>
          </w:tcPr>
          <w:p w14:paraId="4C92D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政府性基金预算财政拨款</w:t>
            </w:r>
          </w:p>
        </w:tc>
        <w:tc>
          <w:tcPr>
            <w:tcW w:w="602" w:type="pct"/>
            <w:vMerge w:val="restart"/>
            <w:tcBorders>
              <w:top w:val="nil"/>
              <w:left w:val="nil"/>
              <w:bottom w:val="single" w:color="000000" w:sz="4" w:space="0"/>
              <w:right w:val="single" w:color="000000" w:sz="4" w:space="0"/>
            </w:tcBorders>
            <w:shd w:val="clear" w:color="FFFFFF" w:fill="C0C0C0"/>
            <w:vAlign w:val="center"/>
          </w:tcPr>
          <w:p w14:paraId="2F0233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国有资本经营预算财政拨款</w:t>
            </w:r>
          </w:p>
        </w:tc>
      </w:tr>
      <w:tr w14:paraId="3C1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160" w:type="pct"/>
            <w:vMerge w:val="continue"/>
            <w:tcBorders>
              <w:top w:val="nil"/>
              <w:left w:val="single" w:color="000000" w:sz="4" w:space="0"/>
              <w:bottom w:val="single" w:color="000000" w:sz="4" w:space="0"/>
              <w:right w:val="single" w:color="000000" w:sz="4" w:space="0"/>
            </w:tcBorders>
            <w:shd w:val="clear" w:color="FFFFFF" w:fill="C0C0C0"/>
            <w:vAlign w:val="center"/>
          </w:tcPr>
          <w:p w14:paraId="16133FDE">
            <w:pPr>
              <w:jc w:val="center"/>
              <w:rPr>
                <w:rFonts w:hint="eastAsia" w:ascii="宋体" w:hAnsi="宋体" w:eastAsia="宋体" w:cs="宋体"/>
                <w:i w:val="0"/>
                <w:iCs w:val="0"/>
                <w:color w:val="000000"/>
                <w:sz w:val="22"/>
                <w:szCs w:val="22"/>
                <w:u w:val="none"/>
              </w:rPr>
            </w:pPr>
          </w:p>
        </w:tc>
        <w:tc>
          <w:tcPr>
            <w:tcW w:w="177" w:type="pct"/>
            <w:vMerge w:val="continue"/>
            <w:tcBorders>
              <w:top w:val="nil"/>
              <w:left w:val="nil"/>
              <w:bottom w:val="single" w:color="000000" w:sz="4" w:space="0"/>
              <w:right w:val="single" w:color="000000" w:sz="4" w:space="0"/>
            </w:tcBorders>
            <w:shd w:val="clear" w:color="FFFFFF" w:fill="C0C0C0"/>
            <w:vAlign w:val="center"/>
          </w:tcPr>
          <w:p w14:paraId="58B2615E">
            <w:pPr>
              <w:jc w:val="center"/>
              <w:rPr>
                <w:rFonts w:hint="eastAsia" w:ascii="宋体" w:hAnsi="宋体" w:eastAsia="宋体" w:cs="宋体"/>
                <w:i w:val="0"/>
                <w:iCs w:val="0"/>
                <w:color w:val="000000"/>
                <w:sz w:val="22"/>
                <w:szCs w:val="22"/>
                <w:u w:val="none"/>
              </w:rPr>
            </w:pPr>
          </w:p>
        </w:tc>
        <w:tc>
          <w:tcPr>
            <w:tcW w:w="449" w:type="pct"/>
            <w:vMerge w:val="continue"/>
            <w:tcBorders>
              <w:top w:val="nil"/>
              <w:left w:val="nil"/>
              <w:bottom w:val="single" w:color="000000" w:sz="4" w:space="0"/>
              <w:right w:val="single" w:color="000000" w:sz="4" w:space="0"/>
            </w:tcBorders>
            <w:shd w:val="clear" w:color="FFFFFF" w:fill="C0C0C0"/>
            <w:vAlign w:val="center"/>
          </w:tcPr>
          <w:p w14:paraId="318C7852">
            <w:pPr>
              <w:jc w:val="center"/>
              <w:rPr>
                <w:rFonts w:hint="eastAsia" w:ascii="宋体" w:hAnsi="宋体" w:eastAsia="宋体" w:cs="宋体"/>
                <w:i w:val="0"/>
                <w:iCs w:val="0"/>
                <w:color w:val="000000"/>
                <w:sz w:val="22"/>
                <w:szCs w:val="22"/>
                <w:u w:val="none"/>
              </w:rPr>
            </w:pPr>
          </w:p>
        </w:tc>
        <w:tc>
          <w:tcPr>
            <w:tcW w:w="1263" w:type="pct"/>
            <w:vMerge w:val="continue"/>
            <w:tcBorders>
              <w:top w:val="nil"/>
              <w:left w:val="nil"/>
              <w:bottom w:val="single" w:color="000000" w:sz="4" w:space="0"/>
              <w:right w:val="single" w:color="000000" w:sz="4" w:space="0"/>
            </w:tcBorders>
            <w:shd w:val="clear" w:color="FFFFFF" w:fill="C0C0C0"/>
            <w:vAlign w:val="center"/>
          </w:tcPr>
          <w:p w14:paraId="0D95E0FE">
            <w:pPr>
              <w:jc w:val="center"/>
              <w:rPr>
                <w:rFonts w:hint="eastAsia" w:ascii="宋体" w:hAnsi="宋体" w:eastAsia="宋体" w:cs="宋体"/>
                <w:i w:val="0"/>
                <w:iCs w:val="0"/>
                <w:color w:val="000000"/>
                <w:sz w:val="22"/>
                <w:szCs w:val="22"/>
                <w:u w:val="none"/>
              </w:rPr>
            </w:pPr>
          </w:p>
        </w:tc>
        <w:tc>
          <w:tcPr>
            <w:tcW w:w="177" w:type="pct"/>
            <w:vMerge w:val="continue"/>
            <w:tcBorders>
              <w:top w:val="nil"/>
              <w:left w:val="nil"/>
              <w:bottom w:val="single" w:color="000000" w:sz="4" w:space="0"/>
              <w:right w:val="single" w:color="000000" w:sz="4" w:space="0"/>
            </w:tcBorders>
            <w:shd w:val="clear" w:color="FFFFFF" w:fill="C0C0C0"/>
            <w:vAlign w:val="center"/>
          </w:tcPr>
          <w:p w14:paraId="6C8F91E6">
            <w:pPr>
              <w:jc w:val="center"/>
              <w:rPr>
                <w:rFonts w:hint="eastAsia" w:ascii="宋体" w:hAnsi="宋体" w:eastAsia="宋体" w:cs="宋体"/>
                <w:i w:val="0"/>
                <w:iCs w:val="0"/>
                <w:color w:val="000000"/>
                <w:sz w:val="22"/>
                <w:szCs w:val="22"/>
                <w:u w:val="none"/>
              </w:rPr>
            </w:pPr>
          </w:p>
        </w:tc>
        <w:tc>
          <w:tcPr>
            <w:tcW w:w="308" w:type="pct"/>
            <w:vMerge w:val="continue"/>
            <w:tcBorders>
              <w:top w:val="nil"/>
              <w:left w:val="nil"/>
              <w:bottom w:val="single" w:color="000000" w:sz="4" w:space="0"/>
              <w:right w:val="single" w:color="000000" w:sz="4" w:space="0"/>
            </w:tcBorders>
            <w:shd w:val="clear" w:color="FFFFFF" w:fill="C0C0C0"/>
            <w:noWrap/>
            <w:vAlign w:val="center"/>
          </w:tcPr>
          <w:p w14:paraId="40B22AE0">
            <w:pPr>
              <w:jc w:val="center"/>
              <w:rPr>
                <w:rFonts w:hint="eastAsia" w:ascii="宋体" w:hAnsi="宋体" w:eastAsia="宋体" w:cs="宋体"/>
                <w:i w:val="0"/>
                <w:iCs w:val="0"/>
                <w:color w:val="000000"/>
                <w:sz w:val="22"/>
                <w:szCs w:val="22"/>
                <w:u w:val="none"/>
              </w:rPr>
            </w:pPr>
          </w:p>
        </w:tc>
        <w:tc>
          <w:tcPr>
            <w:tcW w:w="449" w:type="pct"/>
            <w:vMerge w:val="continue"/>
            <w:tcBorders>
              <w:top w:val="nil"/>
              <w:left w:val="nil"/>
              <w:bottom w:val="single" w:color="000000" w:sz="4" w:space="0"/>
              <w:right w:val="single" w:color="000000" w:sz="4" w:space="0"/>
            </w:tcBorders>
            <w:shd w:val="clear" w:color="FFFFFF" w:fill="C0C0C0"/>
            <w:vAlign w:val="center"/>
          </w:tcPr>
          <w:p w14:paraId="36A8C767">
            <w:pPr>
              <w:jc w:val="center"/>
              <w:rPr>
                <w:rFonts w:hint="eastAsia" w:ascii="宋体" w:hAnsi="宋体" w:eastAsia="宋体" w:cs="宋体"/>
                <w:i w:val="0"/>
                <w:iCs w:val="0"/>
                <w:color w:val="000000"/>
                <w:sz w:val="22"/>
                <w:szCs w:val="22"/>
                <w:u w:val="none"/>
              </w:rPr>
            </w:pPr>
          </w:p>
        </w:tc>
        <w:tc>
          <w:tcPr>
            <w:tcW w:w="411" w:type="pct"/>
            <w:vMerge w:val="continue"/>
            <w:tcBorders>
              <w:top w:val="nil"/>
              <w:left w:val="nil"/>
              <w:bottom w:val="single" w:color="000000" w:sz="4" w:space="0"/>
              <w:right w:val="single" w:color="000000" w:sz="4" w:space="0"/>
            </w:tcBorders>
            <w:shd w:val="clear" w:color="FFFFFF" w:fill="C0C0C0"/>
            <w:vAlign w:val="center"/>
          </w:tcPr>
          <w:p w14:paraId="071AE3D7">
            <w:pPr>
              <w:jc w:val="center"/>
              <w:rPr>
                <w:rFonts w:hint="eastAsia" w:ascii="宋体" w:hAnsi="宋体" w:eastAsia="宋体" w:cs="宋体"/>
                <w:i w:val="0"/>
                <w:iCs w:val="0"/>
                <w:color w:val="000000"/>
                <w:sz w:val="22"/>
                <w:szCs w:val="22"/>
                <w:u w:val="none"/>
              </w:rPr>
            </w:pPr>
          </w:p>
        </w:tc>
        <w:tc>
          <w:tcPr>
            <w:tcW w:w="602" w:type="pct"/>
            <w:vMerge w:val="continue"/>
            <w:tcBorders>
              <w:top w:val="nil"/>
              <w:left w:val="nil"/>
              <w:bottom w:val="single" w:color="000000" w:sz="4" w:space="0"/>
              <w:right w:val="single" w:color="000000" w:sz="4" w:space="0"/>
            </w:tcBorders>
            <w:shd w:val="clear" w:color="FFFFFF" w:fill="C0C0C0"/>
            <w:vAlign w:val="center"/>
          </w:tcPr>
          <w:p w14:paraId="186C43C0">
            <w:pPr>
              <w:jc w:val="center"/>
              <w:rPr>
                <w:rFonts w:hint="eastAsia" w:ascii="宋体" w:hAnsi="宋体" w:eastAsia="宋体" w:cs="宋体"/>
                <w:i w:val="0"/>
                <w:iCs w:val="0"/>
                <w:color w:val="000000"/>
                <w:sz w:val="22"/>
                <w:szCs w:val="22"/>
                <w:u w:val="none"/>
              </w:rPr>
            </w:pPr>
          </w:p>
        </w:tc>
      </w:tr>
      <w:tr w14:paraId="2E7F2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24EF43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177" w:type="pct"/>
            <w:tcBorders>
              <w:top w:val="nil"/>
              <w:left w:val="nil"/>
              <w:bottom w:val="single" w:color="000000" w:sz="4" w:space="0"/>
              <w:right w:val="single" w:color="000000" w:sz="4" w:space="0"/>
            </w:tcBorders>
            <w:shd w:val="clear" w:color="FFFFFF" w:fill="C0C0C0"/>
            <w:noWrap/>
            <w:vAlign w:val="center"/>
          </w:tcPr>
          <w:p w14:paraId="281DFC4C">
            <w:pPr>
              <w:jc w:val="center"/>
              <w:rPr>
                <w:rFonts w:hint="eastAsia" w:ascii="宋体" w:hAnsi="宋体" w:eastAsia="宋体" w:cs="宋体"/>
                <w:i w:val="0"/>
                <w:iCs w:val="0"/>
                <w:color w:val="000000"/>
                <w:sz w:val="22"/>
                <w:szCs w:val="22"/>
                <w:u w:val="none"/>
              </w:rPr>
            </w:pPr>
          </w:p>
        </w:tc>
        <w:tc>
          <w:tcPr>
            <w:tcW w:w="449" w:type="pct"/>
            <w:tcBorders>
              <w:top w:val="nil"/>
              <w:left w:val="nil"/>
              <w:bottom w:val="single" w:color="000000" w:sz="4" w:space="0"/>
              <w:right w:val="single" w:color="000000" w:sz="4" w:space="0"/>
            </w:tcBorders>
            <w:shd w:val="clear" w:color="FFFFFF" w:fill="C0C0C0"/>
            <w:noWrap/>
            <w:vAlign w:val="center"/>
          </w:tcPr>
          <w:p w14:paraId="77FEE6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263" w:type="pct"/>
            <w:tcBorders>
              <w:top w:val="nil"/>
              <w:left w:val="nil"/>
              <w:bottom w:val="single" w:color="000000" w:sz="4" w:space="0"/>
              <w:right w:val="single" w:color="000000" w:sz="4" w:space="0"/>
            </w:tcBorders>
            <w:shd w:val="clear" w:color="FFFFFF" w:fill="C0C0C0"/>
            <w:noWrap/>
            <w:vAlign w:val="center"/>
          </w:tcPr>
          <w:p w14:paraId="45889B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177" w:type="pct"/>
            <w:tcBorders>
              <w:top w:val="nil"/>
              <w:left w:val="nil"/>
              <w:bottom w:val="single" w:color="000000" w:sz="4" w:space="0"/>
              <w:right w:val="single" w:color="000000" w:sz="4" w:space="0"/>
            </w:tcBorders>
            <w:shd w:val="clear" w:color="FFFFFF" w:fill="C0C0C0"/>
            <w:noWrap/>
            <w:vAlign w:val="center"/>
          </w:tcPr>
          <w:p w14:paraId="0AEA0F6C">
            <w:pPr>
              <w:jc w:val="center"/>
              <w:rPr>
                <w:rFonts w:hint="eastAsia" w:ascii="宋体" w:hAnsi="宋体" w:eastAsia="宋体" w:cs="宋体"/>
                <w:i w:val="0"/>
                <w:iCs w:val="0"/>
                <w:color w:val="000000"/>
                <w:sz w:val="22"/>
                <w:szCs w:val="22"/>
                <w:u w:val="none"/>
              </w:rPr>
            </w:pPr>
          </w:p>
        </w:tc>
        <w:tc>
          <w:tcPr>
            <w:tcW w:w="308" w:type="pct"/>
            <w:tcBorders>
              <w:top w:val="nil"/>
              <w:left w:val="nil"/>
              <w:bottom w:val="single" w:color="000000" w:sz="4" w:space="0"/>
              <w:right w:val="single" w:color="000000" w:sz="4" w:space="0"/>
            </w:tcBorders>
            <w:shd w:val="clear" w:color="FFFFFF" w:fill="C0C0C0"/>
            <w:noWrap/>
            <w:vAlign w:val="center"/>
          </w:tcPr>
          <w:p w14:paraId="47C1C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49" w:type="pct"/>
            <w:tcBorders>
              <w:top w:val="nil"/>
              <w:left w:val="nil"/>
              <w:bottom w:val="single" w:color="000000" w:sz="4" w:space="0"/>
              <w:right w:val="single" w:color="000000" w:sz="4" w:space="0"/>
            </w:tcBorders>
            <w:shd w:val="clear" w:color="FFFFFF" w:fill="C0C0C0"/>
            <w:noWrap/>
            <w:vAlign w:val="center"/>
          </w:tcPr>
          <w:p w14:paraId="10DE89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11" w:type="pct"/>
            <w:tcBorders>
              <w:top w:val="nil"/>
              <w:left w:val="nil"/>
              <w:bottom w:val="single" w:color="000000" w:sz="4" w:space="0"/>
              <w:right w:val="single" w:color="000000" w:sz="4" w:space="0"/>
            </w:tcBorders>
            <w:shd w:val="clear" w:color="FFFFFF" w:fill="C0C0C0"/>
            <w:noWrap/>
            <w:vAlign w:val="center"/>
          </w:tcPr>
          <w:p w14:paraId="083BE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02" w:type="pct"/>
            <w:tcBorders>
              <w:top w:val="nil"/>
              <w:left w:val="nil"/>
              <w:bottom w:val="single" w:color="000000" w:sz="4" w:space="0"/>
              <w:right w:val="single" w:color="000000" w:sz="4" w:space="0"/>
            </w:tcBorders>
            <w:shd w:val="clear" w:color="FFFFFF" w:fill="C0C0C0"/>
            <w:noWrap/>
            <w:vAlign w:val="center"/>
          </w:tcPr>
          <w:p w14:paraId="0C2635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12AF8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127D99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一、一般公共预算财政拨款</w:t>
            </w:r>
          </w:p>
        </w:tc>
        <w:tc>
          <w:tcPr>
            <w:tcW w:w="177" w:type="pct"/>
            <w:tcBorders>
              <w:top w:val="nil"/>
              <w:left w:val="nil"/>
              <w:bottom w:val="single" w:color="000000" w:sz="4" w:space="0"/>
              <w:right w:val="single" w:color="000000" w:sz="4" w:space="0"/>
            </w:tcBorders>
            <w:shd w:val="clear" w:color="FFFFFF" w:fill="C0C0C0"/>
            <w:noWrap/>
            <w:vAlign w:val="center"/>
          </w:tcPr>
          <w:p w14:paraId="16BEA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49" w:type="pct"/>
            <w:tcBorders>
              <w:top w:val="nil"/>
              <w:left w:val="nil"/>
              <w:bottom w:val="single" w:color="000000" w:sz="4" w:space="0"/>
              <w:right w:val="single" w:color="000000" w:sz="4" w:space="0"/>
            </w:tcBorders>
            <w:shd w:val="clear" w:color="auto" w:fill="auto"/>
            <w:noWrap/>
            <w:vAlign w:val="center"/>
          </w:tcPr>
          <w:p w14:paraId="5008798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521.02</w:t>
            </w:r>
          </w:p>
        </w:tc>
        <w:tc>
          <w:tcPr>
            <w:tcW w:w="1263" w:type="pct"/>
            <w:tcBorders>
              <w:top w:val="nil"/>
              <w:left w:val="nil"/>
              <w:bottom w:val="single" w:color="000000" w:sz="4" w:space="0"/>
              <w:right w:val="single" w:color="000000" w:sz="4" w:space="0"/>
            </w:tcBorders>
            <w:shd w:val="clear" w:color="FFFFFF" w:fill="C0C0C0"/>
            <w:noWrap/>
            <w:vAlign w:val="center"/>
          </w:tcPr>
          <w:p w14:paraId="104C6B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一、一般公共服务支出</w:t>
            </w:r>
          </w:p>
        </w:tc>
        <w:tc>
          <w:tcPr>
            <w:tcW w:w="177" w:type="pct"/>
            <w:tcBorders>
              <w:top w:val="nil"/>
              <w:left w:val="nil"/>
              <w:bottom w:val="single" w:color="000000" w:sz="4" w:space="0"/>
              <w:right w:val="single" w:color="000000" w:sz="4" w:space="0"/>
            </w:tcBorders>
            <w:shd w:val="clear" w:color="FFFFFF" w:fill="C0C0C0"/>
            <w:noWrap/>
            <w:vAlign w:val="center"/>
          </w:tcPr>
          <w:p w14:paraId="34AD5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308" w:type="pct"/>
            <w:tcBorders>
              <w:top w:val="nil"/>
              <w:left w:val="nil"/>
              <w:bottom w:val="single" w:color="000000" w:sz="4" w:space="0"/>
              <w:right w:val="single" w:color="000000" w:sz="4" w:space="0"/>
            </w:tcBorders>
            <w:shd w:val="clear" w:color="auto" w:fill="auto"/>
            <w:noWrap/>
            <w:vAlign w:val="center"/>
          </w:tcPr>
          <w:p w14:paraId="5FA8413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2CF2462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56B5AAD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4CE3B6A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72F3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566C99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二、政府性基金预算财政拨款</w:t>
            </w:r>
          </w:p>
        </w:tc>
        <w:tc>
          <w:tcPr>
            <w:tcW w:w="177" w:type="pct"/>
            <w:tcBorders>
              <w:top w:val="nil"/>
              <w:left w:val="nil"/>
              <w:bottom w:val="single" w:color="000000" w:sz="4" w:space="0"/>
              <w:right w:val="single" w:color="000000" w:sz="4" w:space="0"/>
            </w:tcBorders>
            <w:shd w:val="clear" w:color="FFFFFF" w:fill="C0C0C0"/>
            <w:noWrap/>
            <w:vAlign w:val="center"/>
          </w:tcPr>
          <w:p w14:paraId="6A6228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49" w:type="pct"/>
            <w:tcBorders>
              <w:top w:val="nil"/>
              <w:left w:val="nil"/>
              <w:bottom w:val="single" w:color="000000" w:sz="4" w:space="0"/>
              <w:right w:val="single" w:color="000000" w:sz="4" w:space="0"/>
            </w:tcBorders>
            <w:shd w:val="clear" w:color="auto" w:fill="auto"/>
            <w:noWrap/>
            <w:vAlign w:val="center"/>
          </w:tcPr>
          <w:p w14:paraId="44EC6A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263" w:type="pct"/>
            <w:tcBorders>
              <w:top w:val="nil"/>
              <w:left w:val="nil"/>
              <w:bottom w:val="single" w:color="000000" w:sz="4" w:space="0"/>
              <w:right w:val="single" w:color="000000" w:sz="4" w:space="0"/>
            </w:tcBorders>
            <w:shd w:val="clear" w:color="FFFFFF" w:fill="C0C0C0"/>
            <w:noWrap/>
            <w:vAlign w:val="center"/>
          </w:tcPr>
          <w:p w14:paraId="369ACD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二、外交支出</w:t>
            </w:r>
          </w:p>
        </w:tc>
        <w:tc>
          <w:tcPr>
            <w:tcW w:w="177" w:type="pct"/>
            <w:tcBorders>
              <w:top w:val="nil"/>
              <w:left w:val="nil"/>
              <w:bottom w:val="single" w:color="000000" w:sz="4" w:space="0"/>
              <w:right w:val="single" w:color="000000" w:sz="4" w:space="0"/>
            </w:tcBorders>
            <w:shd w:val="clear" w:color="FFFFFF" w:fill="C0C0C0"/>
            <w:noWrap/>
            <w:vAlign w:val="center"/>
          </w:tcPr>
          <w:p w14:paraId="2A595A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308" w:type="pct"/>
            <w:tcBorders>
              <w:top w:val="nil"/>
              <w:left w:val="nil"/>
              <w:bottom w:val="single" w:color="000000" w:sz="4" w:space="0"/>
              <w:right w:val="single" w:color="000000" w:sz="4" w:space="0"/>
            </w:tcBorders>
            <w:shd w:val="clear" w:color="auto" w:fill="auto"/>
            <w:noWrap/>
            <w:vAlign w:val="center"/>
          </w:tcPr>
          <w:p w14:paraId="3EB18D8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3E4420C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239752D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6FC9B51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EEFA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4F6BC4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三、国有资本经营预算财政拨款</w:t>
            </w:r>
          </w:p>
        </w:tc>
        <w:tc>
          <w:tcPr>
            <w:tcW w:w="177" w:type="pct"/>
            <w:tcBorders>
              <w:top w:val="nil"/>
              <w:left w:val="nil"/>
              <w:bottom w:val="single" w:color="000000" w:sz="4" w:space="0"/>
              <w:right w:val="single" w:color="000000" w:sz="4" w:space="0"/>
            </w:tcBorders>
            <w:shd w:val="clear" w:color="FFFFFF" w:fill="C0C0C0"/>
            <w:noWrap/>
            <w:vAlign w:val="center"/>
          </w:tcPr>
          <w:p w14:paraId="0F687C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49" w:type="pct"/>
            <w:tcBorders>
              <w:top w:val="nil"/>
              <w:left w:val="nil"/>
              <w:bottom w:val="single" w:color="000000" w:sz="4" w:space="0"/>
              <w:right w:val="single" w:color="000000" w:sz="4" w:space="0"/>
            </w:tcBorders>
            <w:shd w:val="clear" w:color="auto" w:fill="auto"/>
            <w:noWrap/>
            <w:vAlign w:val="center"/>
          </w:tcPr>
          <w:p w14:paraId="4BB7B6E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263" w:type="pct"/>
            <w:tcBorders>
              <w:top w:val="nil"/>
              <w:left w:val="nil"/>
              <w:bottom w:val="single" w:color="000000" w:sz="4" w:space="0"/>
              <w:right w:val="single" w:color="000000" w:sz="4" w:space="0"/>
            </w:tcBorders>
            <w:shd w:val="clear" w:color="FFFFFF" w:fill="C0C0C0"/>
            <w:noWrap/>
            <w:vAlign w:val="center"/>
          </w:tcPr>
          <w:p w14:paraId="40B31E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三、国防支出</w:t>
            </w:r>
          </w:p>
        </w:tc>
        <w:tc>
          <w:tcPr>
            <w:tcW w:w="177" w:type="pct"/>
            <w:tcBorders>
              <w:top w:val="nil"/>
              <w:left w:val="nil"/>
              <w:bottom w:val="single" w:color="000000" w:sz="4" w:space="0"/>
              <w:right w:val="single" w:color="000000" w:sz="4" w:space="0"/>
            </w:tcBorders>
            <w:shd w:val="clear" w:color="FFFFFF" w:fill="C0C0C0"/>
            <w:noWrap/>
            <w:vAlign w:val="center"/>
          </w:tcPr>
          <w:p w14:paraId="64393A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308" w:type="pct"/>
            <w:tcBorders>
              <w:top w:val="nil"/>
              <w:left w:val="nil"/>
              <w:bottom w:val="single" w:color="000000" w:sz="4" w:space="0"/>
              <w:right w:val="single" w:color="000000" w:sz="4" w:space="0"/>
            </w:tcBorders>
            <w:shd w:val="clear" w:color="auto" w:fill="auto"/>
            <w:noWrap/>
            <w:vAlign w:val="center"/>
          </w:tcPr>
          <w:p w14:paraId="5556AB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50AF64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44B805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663912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1B95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337CCDFF">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1C92EB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49" w:type="pct"/>
            <w:tcBorders>
              <w:top w:val="nil"/>
              <w:left w:val="nil"/>
              <w:bottom w:val="single" w:color="000000" w:sz="4" w:space="0"/>
              <w:right w:val="single" w:color="000000" w:sz="4" w:space="0"/>
            </w:tcBorders>
            <w:shd w:val="clear" w:color="auto" w:fill="auto"/>
            <w:noWrap/>
            <w:vAlign w:val="center"/>
          </w:tcPr>
          <w:p w14:paraId="684ADA2B">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541AB3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四、公共安全支出</w:t>
            </w:r>
          </w:p>
        </w:tc>
        <w:tc>
          <w:tcPr>
            <w:tcW w:w="177" w:type="pct"/>
            <w:tcBorders>
              <w:top w:val="nil"/>
              <w:left w:val="nil"/>
              <w:bottom w:val="single" w:color="000000" w:sz="4" w:space="0"/>
              <w:right w:val="single" w:color="000000" w:sz="4" w:space="0"/>
            </w:tcBorders>
            <w:shd w:val="clear" w:color="FFFFFF" w:fill="C0C0C0"/>
            <w:noWrap/>
            <w:vAlign w:val="center"/>
          </w:tcPr>
          <w:p w14:paraId="1CECC6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308" w:type="pct"/>
            <w:tcBorders>
              <w:top w:val="nil"/>
              <w:left w:val="nil"/>
              <w:bottom w:val="single" w:color="000000" w:sz="4" w:space="0"/>
              <w:right w:val="single" w:color="000000" w:sz="4" w:space="0"/>
            </w:tcBorders>
            <w:shd w:val="clear" w:color="auto" w:fill="auto"/>
            <w:noWrap/>
            <w:vAlign w:val="center"/>
          </w:tcPr>
          <w:p w14:paraId="54EB714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150DFD7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6C2BEAC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4BDAE06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8D21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52ABE75B">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12094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449" w:type="pct"/>
            <w:tcBorders>
              <w:top w:val="nil"/>
              <w:left w:val="nil"/>
              <w:bottom w:val="single" w:color="000000" w:sz="4" w:space="0"/>
              <w:right w:val="single" w:color="000000" w:sz="4" w:space="0"/>
            </w:tcBorders>
            <w:shd w:val="clear" w:color="auto" w:fill="auto"/>
            <w:noWrap/>
            <w:vAlign w:val="center"/>
          </w:tcPr>
          <w:p w14:paraId="3F4DEA29">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224944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五、教育支出</w:t>
            </w:r>
          </w:p>
        </w:tc>
        <w:tc>
          <w:tcPr>
            <w:tcW w:w="177" w:type="pct"/>
            <w:tcBorders>
              <w:top w:val="nil"/>
              <w:left w:val="nil"/>
              <w:bottom w:val="single" w:color="000000" w:sz="4" w:space="0"/>
              <w:right w:val="single" w:color="000000" w:sz="4" w:space="0"/>
            </w:tcBorders>
            <w:shd w:val="clear" w:color="FFFFFF" w:fill="C0C0C0"/>
            <w:noWrap/>
            <w:vAlign w:val="center"/>
          </w:tcPr>
          <w:p w14:paraId="65D54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308" w:type="pct"/>
            <w:tcBorders>
              <w:top w:val="nil"/>
              <w:left w:val="nil"/>
              <w:bottom w:val="single" w:color="000000" w:sz="4" w:space="0"/>
              <w:right w:val="single" w:color="000000" w:sz="4" w:space="0"/>
            </w:tcBorders>
            <w:shd w:val="clear" w:color="auto" w:fill="auto"/>
            <w:noWrap/>
            <w:vAlign w:val="center"/>
          </w:tcPr>
          <w:p w14:paraId="3AFA98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449" w:type="pct"/>
            <w:tcBorders>
              <w:top w:val="nil"/>
              <w:left w:val="nil"/>
              <w:bottom w:val="single" w:color="000000" w:sz="4" w:space="0"/>
              <w:right w:val="single" w:color="000000" w:sz="4" w:space="0"/>
            </w:tcBorders>
            <w:shd w:val="clear" w:color="auto" w:fill="auto"/>
            <w:noWrap/>
            <w:vAlign w:val="center"/>
          </w:tcPr>
          <w:p w14:paraId="4FF93B4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411" w:type="pct"/>
            <w:tcBorders>
              <w:top w:val="nil"/>
              <w:left w:val="nil"/>
              <w:bottom w:val="single" w:color="000000" w:sz="4" w:space="0"/>
              <w:right w:val="single" w:color="000000" w:sz="4" w:space="0"/>
            </w:tcBorders>
            <w:shd w:val="clear" w:color="auto" w:fill="auto"/>
            <w:noWrap/>
            <w:vAlign w:val="center"/>
          </w:tcPr>
          <w:p w14:paraId="1DFC3E7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701D3A9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C237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5FCDB8C1">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749F0A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449" w:type="pct"/>
            <w:tcBorders>
              <w:top w:val="nil"/>
              <w:left w:val="nil"/>
              <w:bottom w:val="single" w:color="000000" w:sz="4" w:space="0"/>
              <w:right w:val="single" w:color="000000" w:sz="4" w:space="0"/>
            </w:tcBorders>
            <w:shd w:val="clear" w:color="auto" w:fill="auto"/>
            <w:noWrap/>
            <w:vAlign w:val="center"/>
          </w:tcPr>
          <w:p w14:paraId="47A82EE4">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20B736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六、科学技术支出</w:t>
            </w:r>
          </w:p>
        </w:tc>
        <w:tc>
          <w:tcPr>
            <w:tcW w:w="177" w:type="pct"/>
            <w:tcBorders>
              <w:top w:val="nil"/>
              <w:left w:val="nil"/>
              <w:bottom w:val="single" w:color="000000" w:sz="4" w:space="0"/>
              <w:right w:val="single" w:color="000000" w:sz="4" w:space="0"/>
            </w:tcBorders>
            <w:shd w:val="clear" w:color="FFFFFF" w:fill="C0C0C0"/>
            <w:noWrap/>
            <w:vAlign w:val="center"/>
          </w:tcPr>
          <w:p w14:paraId="18FB83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308" w:type="pct"/>
            <w:tcBorders>
              <w:top w:val="nil"/>
              <w:left w:val="nil"/>
              <w:bottom w:val="single" w:color="000000" w:sz="4" w:space="0"/>
              <w:right w:val="single" w:color="000000" w:sz="4" w:space="0"/>
            </w:tcBorders>
            <w:shd w:val="clear" w:color="auto" w:fill="auto"/>
            <w:noWrap/>
            <w:vAlign w:val="center"/>
          </w:tcPr>
          <w:p w14:paraId="0E7A06C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0629592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23D9DB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6EA0F0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B902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695B5E7F">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16853A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49" w:type="pct"/>
            <w:tcBorders>
              <w:top w:val="nil"/>
              <w:left w:val="nil"/>
              <w:bottom w:val="single" w:color="000000" w:sz="4" w:space="0"/>
              <w:right w:val="single" w:color="000000" w:sz="4" w:space="0"/>
            </w:tcBorders>
            <w:shd w:val="clear" w:color="auto" w:fill="auto"/>
            <w:noWrap/>
            <w:vAlign w:val="center"/>
          </w:tcPr>
          <w:p w14:paraId="7F0A3409">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13CF0F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七、文化旅游体育与传媒支出</w:t>
            </w:r>
          </w:p>
        </w:tc>
        <w:tc>
          <w:tcPr>
            <w:tcW w:w="177" w:type="pct"/>
            <w:tcBorders>
              <w:top w:val="nil"/>
              <w:left w:val="nil"/>
              <w:bottom w:val="single" w:color="000000" w:sz="4" w:space="0"/>
              <w:right w:val="single" w:color="000000" w:sz="4" w:space="0"/>
            </w:tcBorders>
            <w:shd w:val="clear" w:color="FFFFFF" w:fill="C0C0C0"/>
            <w:noWrap/>
            <w:vAlign w:val="center"/>
          </w:tcPr>
          <w:p w14:paraId="79131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308" w:type="pct"/>
            <w:tcBorders>
              <w:top w:val="nil"/>
              <w:left w:val="nil"/>
              <w:bottom w:val="single" w:color="000000" w:sz="4" w:space="0"/>
              <w:right w:val="single" w:color="000000" w:sz="4" w:space="0"/>
            </w:tcBorders>
            <w:shd w:val="clear" w:color="auto" w:fill="auto"/>
            <w:noWrap/>
            <w:vAlign w:val="center"/>
          </w:tcPr>
          <w:p w14:paraId="4052D92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3EB62B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2DB0203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272F314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5ECA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4D11A729">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2EE18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449" w:type="pct"/>
            <w:tcBorders>
              <w:top w:val="nil"/>
              <w:left w:val="nil"/>
              <w:bottom w:val="single" w:color="000000" w:sz="4" w:space="0"/>
              <w:right w:val="single" w:color="000000" w:sz="4" w:space="0"/>
            </w:tcBorders>
            <w:shd w:val="clear" w:color="auto" w:fill="auto"/>
            <w:noWrap/>
            <w:vAlign w:val="center"/>
          </w:tcPr>
          <w:p w14:paraId="1EC46C8E">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3BE9F92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八、社会保障和就业支出</w:t>
            </w:r>
          </w:p>
        </w:tc>
        <w:tc>
          <w:tcPr>
            <w:tcW w:w="177" w:type="pct"/>
            <w:tcBorders>
              <w:top w:val="nil"/>
              <w:left w:val="nil"/>
              <w:bottom w:val="single" w:color="000000" w:sz="4" w:space="0"/>
              <w:right w:val="single" w:color="000000" w:sz="4" w:space="0"/>
            </w:tcBorders>
            <w:shd w:val="clear" w:color="FFFFFF" w:fill="C0C0C0"/>
            <w:noWrap/>
            <w:vAlign w:val="center"/>
          </w:tcPr>
          <w:p w14:paraId="33B966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308" w:type="pct"/>
            <w:tcBorders>
              <w:top w:val="nil"/>
              <w:left w:val="nil"/>
              <w:bottom w:val="single" w:color="000000" w:sz="4" w:space="0"/>
              <w:right w:val="single" w:color="000000" w:sz="4" w:space="0"/>
            </w:tcBorders>
            <w:shd w:val="clear" w:color="auto" w:fill="auto"/>
            <w:noWrap/>
            <w:vAlign w:val="center"/>
          </w:tcPr>
          <w:p w14:paraId="0C0AECF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449" w:type="pct"/>
            <w:tcBorders>
              <w:top w:val="nil"/>
              <w:left w:val="nil"/>
              <w:bottom w:val="single" w:color="000000" w:sz="4" w:space="0"/>
              <w:right w:val="single" w:color="000000" w:sz="4" w:space="0"/>
            </w:tcBorders>
            <w:shd w:val="clear" w:color="auto" w:fill="auto"/>
            <w:noWrap/>
            <w:vAlign w:val="center"/>
          </w:tcPr>
          <w:p w14:paraId="03743E2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411" w:type="pct"/>
            <w:tcBorders>
              <w:top w:val="nil"/>
              <w:left w:val="nil"/>
              <w:bottom w:val="single" w:color="000000" w:sz="4" w:space="0"/>
              <w:right w:val="single" w:color="000000" w:sz="4" w:space="0"/>
            </w:tcBorders>
            <w:shd w:val="clear" w:color="auto" w:fill="auto"/>
            <w:noWrap/>
            <w:vAlign w:val="center"/>
          </w:tcPr>
          <w:p w14:paraId="4170BD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6AC0181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21FF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5811BA53">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496AE8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449" w:type="pct"/>
            <w:tcBorders>
              <w:top w:val="nil"/>
              <w:left w:val="nil"/>
              <w:bottom w:val="single" w:color="000000" w:sz="4" w:space="0"/>
              <w:right w:val="single" w:color="000000" w:sz="4" w:space="0"/>
            </w:tcBorders>
            <w:shd w:val="clear" w:color="auto" w:fill="auto"/>
            <w:noWrap/>
            <w:vAlign w:val="center"/>
          </w:tcPr>
          <w:p w14:paraId="006D1DE2">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73ED69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九、卫生健康支出</w:t>
            </w:r>
          </w:p>
        </w:tc>
        <w:tc>
          <w:tcPr>
            <w:tcW w:w="177" w:type="pct"/>
            <w:tcBorders>
              <w:top w:val="nil"/>
              <w:left w:val="nil"/>
              <w:bottom w:val="single" w:color="000000" w:sz="4" w:space="0"/>
              <w:right w:val="single" w:color="000000" w:sz="4" w:space="0"/>
            </w:tcBorders>
            <w:shd w:val="clear" w:color="FFFFFF" w:fill="C0C0C0"/>
            <w:noWrap/>
            <w:vAlign w:val="center"/>
          </w:tcPr>
          <w:p w14:paraId="45D8FD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308" w:type="pct"/>
            <w:tcBorders>
              <w:top w:val="nil"/>
              <w:left w:val="nil"/>
              <w:bottom w:val="single" w:color="000000" w:sz="4" w:space="0"/>
              <w:right w:val="single" w:color="000000" w:sz="4" w:space="0"/>
            </w:tcBorders>
            <w:shd w:val="clear" w:color="auto" w:fill="auto"/>
            <w:noWrap/>
            <w:vAlign w:val="center"/>
          </w:tcPr>
          <w:p w14:paraId="5F2198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449" w:type="pct"/>
            <w:tcBorders>
              <w:top w:val="nil"/>
              <w:left w:val="nil"/>
              <w:bottom w:val="single" w:color="000000" w:sz="4" w:space="0"/>
              <w:right w:val="single" w:color="000000" w:sz="4" w:space="0"/>
            </w:tcBorders>
            <w:shd w:val="clear" w:color="auto" w:fill="auto"/>
            <w:noWrap/>
            <w:vAlign w:val="center"/>
          </w:tcPr>
          <w:p w14:paraId="7F214FF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411" w:type="pct"/>
            <w:tcBorders>
              <w:top w:val="nil"/>
              <w:left w:val="nil"/>
              <w:bottom w:val="single" w:color="000000" w:sz="4" w:space="0"/>
              <w:right w:val="single" w:color="000000" w:sz="4" w:space="0"/>
            </w:tcBorders>
            <w:shd w:val="clear" w:color="auto" w:fill="auto"/>
            <w:noWrap/>
            <w:vAlign w:val="center"/>
          </w:tcPr>
          <w:p w14:paraId="7A64220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6B0411F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A461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632A91F0">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5E810B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449" w:type="pct"/>
            <w:tcBorders>
              <w:top w:val="nil"/>
              <w:left w:val="nil"/>
              <w:bottom w:val="single" w:color="000000" w:sz="4" w:space="0"/>
              <w:right w:val="single" w:color="000000" w:sz="4" w:space="0"/>
            </w:tcBorders>
            <w:shd w:val="clear" w:color="auto" w:fill="auto"/>
            <w:noWrap/>
            <w:vAlign w:val="center"/>
          </w:tcPr>
          <w:p w14:paraId="4A9B3AB4">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220B23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十、节能环保支出</w:t>
            </w:r>
          </w:p>
        </w:tc>
        <w:tc>
          <w:tcPr>
            <w:tcW w:w="177" w:type="pct"/>
            <w:tcBorders>
              <w:top w:val="nil"/>
              <w:left w:val="nil"/>
              <w:bottom w:val="single" w:color="000000" w:sz="4" w:space="0"/>
              <w:right w:val="single" w:color="000000" w:sz="4" w:space="0"/>
            </w:tcBorders>
            <w:shd w:val="clear" w:color="FFFFFF" w:fill="C0C0C0"/>
            <w:noWrap/>
            <w:vAlign w:val="center"/>
          </w:tcPr>
          <w:p w14:paraId="241AE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308" w:type="pct"/>
            <w:tcBorders>
              <w:top w:val="nil"/>
              <w:left w:val="nil"/>
              <w:bottom w:val="single" w:color="000000" w:sz="4" w:space="0"/>
              <w:right w:val="single" w:color="000000" w:sz="4" w:space="0"/>
            </w:tcBorders>
            <w:shd w:val="clear" w:color="auto" w:fill="auto"/>
            <w:noWrap/>
            <w:vAlign w:val="center"/>
          </w:tcPr>
          <w:p w14:paraId="7C11F84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0723DDD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13945DC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54A87F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554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4D0318FD">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0C7B14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49" w:type="pct"/>
            <w:tcBorders>
              <w:top w:val="nil"/>
              <w:left w:val="nil"/>
              <w:bottom w:val="single" w:color="000000" w:sz="4" w:space="0"/>
              <w:right w:val="single" w:color="000000" w:sz="4" w:space="0"/>
            </w:tcBorders>
            <w:shd w:val="clear" w:color="auto" w:fill="auto"/>
            <w:noWrap/>
            <w:vAlign w:val="center"/>
          </w:tcPr>
          <w:p w14:paraId="68AED0B2">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6BEA30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十一、城乡社区支出</w:t>
            </w:r>
          </w:p>
        </w:tc>
        <w:tc>
          <w:tcPr>
            <w:tcW w:w="177" w:type="pct"/>
            <w:tcBorders>
              <w:top w:val="nil"/>
              <w:left w:val="nil"/>
              <w:bottom w:val="single" w:color="000000" w:sz="4" w:space="0"/>
              <w:right w:val="single" w:color="000000" w:sz="4" w:space="0"/>
            </w:tcBorders>
            <w:shd w:val="clear" w:color="FFFFFF" w:fill="C0C0C0"/>
            <w:noWrap/>
            <w:vAlign w:val="center"/>
          </w:tcPr>
          <w:p w14:paraId="7F7EB4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308" w:type="pct"/>
            <w:tcBorders>
              <w:top w:val="nil"/>
              <w:left w:val="nil"/>
              <w:bottom w:val="single" w:color="000000" w:sz="4" w:space="0"/>
              <w:right w:val="single" w:color="000000" w:sz="4" w:space="0"/>
            </w:tcBorders>
            <w:shd w:val="clear" w:color="auto" w:fill="auto"/>
            <w:noWrap/>
            <w:vAlign w:val="center"/>
          </w:tcPr>
          <w:p w14:paraId="2FC5D4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24C1FA9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3227A3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19A777C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6442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757ECD09">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509C66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449" w:type="pct"/>
            <w:tcBorders>
              <w:top w:val="nil"/>
              <w:left w:val="nil"/>
              <w:bottom w:val="single" w:color="000000" w:sz="4" w:space="0"/>
              <w:right w:val="single" w:color="000000" w:sz="4" w:space="0"/>
            </w:tcBorders>
            <w:shd w:val="clear" w:color="auto" w:fill="auto"/>
            <w:noWrap/>
            <w:vAlign w:val="center"/>
          </w:tcPr>
          <w:p w14:paraId="2C3E6F5E">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6F36DBD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十二、农林水支出</w:t>
            </w:r>
          </w:p>
        </w:tc>
        <w:tc>
          <w:tcPr>
            <w:tcW w:w="177" w:type="pct"/>
            <w:tcBorders>
              <w:top w:val="nil"/>
              <w:left w:val="nil"/>
              <w:bottom w:val="single" w:color="000000" w:sz="4" w:space="0"/>
              <w:right w:val="single" w:color="000000" w:sz="4" w:space="0"/>
            </w:tcBorders>
            <w:shd w:val="clear" w:color="FFFFFF" w:fill="C0C0C0"/>
            <w:noWrap/>
            <w:vAlign w:val="center"/>
          </w:tcPr>
          <w:p w14:paraId="6D6EEC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308" w:type="pct"/>
            <w:tcBorders>
              <w:top w:val="nil"/>
              <w:left w:val="nil"/>
              <w:bottom w:val="single" w:color="000000" w:sz="4" w:space="0"/>
              <w:right w:val="single" w:color="000000" w:sz="4" w:space="0"/>
            </w:tcBorders>
            <w:shd w:val="clear" w:color="auto" w:fill="auto"/>
            <w:noWrap/>
            <w:vAlign w:val="center"/>
          </w:tcPr>
          <w:p w14:paraId="54B1EC9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352D4A6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0C42666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56033D0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EA7D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4948D772">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1E51C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449" w:type="pct"/>
            <w:tcBorders>
              <w:top w:val="nil"/>
              <w:left w:val="nil"/>
              <w:bottom w:val="single" w:color="000000" w:sz="4" w:space="0"/>
              <w:right w:val="single" w:color="000000" w:sz="4" w:space="0"/>
            </w:tcBorders>
            <w:shd w:val="clear" w:color="auto" w:fill="auto"/>
            <w:noWrap/>
            <w:vAlign w:val="center"/>
          </w:tcPr>
          <w:p w14:paraId="7BA6E1C9">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4238E9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十三、交通运输支出</w:t>
            </w:r>
          </w:p>
        </w:tc>
        <w:tc>
          <w:tcPr>
            <w:tcW w:w="177" w:type="pct"/>
            <w:tcBorders>
              <w:top w:val="nil"/>
              <w:left w:val="nil"/>
              <w:bottom w:val="single" w:color="000000" w:sz="4" w:space="0"/>
              <w:right w:val="single" w:color="000000" w:sz="4" w:space="0"/>
            </w:tcBorders>
            <w:shd w:val="clear" w:color="FFFFFF" w:fill="C0C0C0"/>
            <w:noWrap/>
            <w:vAlign w:val="center"/>
          </w:tcPr>
          <w:p w14:paraId="179E52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308" w:type="pct"/>
            <w:tcBorders>
              <w:top w:val="nil"/>
              <w:left w:val="nil"/>
              <w:bottom w:val="single" w:color="000000" w:sz="4" w:space="0"/>
              <w:right w:val="single" w:color="000000" w:sz="4" w:space="0"/>
            </w:tcBorders>
            <w:shd w:val="clear" w:color="auto" w:fill="auto"/>
            <w:noWrap/>
            <w:vAlign w:val="center"/>
          </w:tcPr>
          <w:p w14:paraId="00F532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2198F72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579600D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6D952FC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3483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7D7CA85F">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22F5CB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449" w:type="pct"/>
            <w:tcBorders>
              <w:top w:val="nil"/>
              <w:left w:val="nil"/>
              <w:bottom w:val="single" w:color="000000" w:sz="4" w:space="0"/>
              <w:right w:val="single" w:color="000000" w:sz="4" w:space="0"/>
            </w:tcBorders>
            <w:shd w:val="clear" w:color="auto" w:fill="auto"/>
            <w:noWrap/>
            <w:vAlign w:val="center"/>
          </w:tcPr>
          <w:p w14:paraId="5D912E23">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6D4BF8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十四、资源勘探工业信息等支出</w:t>
            </w:r>
          </w:p>
        </w:tc>
        <w:tc>
          <w:tcPr>
            <w:tcW w:w="177" w:type="pct"/>
            <w:tcBorders>
              <w:top w:val="nil"/>
              <w:left w:val="nil"/>
              <w:bottom w:val="single" w:color="000000" w:sz="4" w:space="0"/>
              <w:right w:val="single" w:color="000000" w:sz="4" w:space="0"/>
            </w:tcBorders>
            <w:shd w:val="clear" w:color="FFFFFF" w:fill="C0C0C0"/>
            <w:noWrap/>
            <w:vAlign w:val="center"/>
          </w:tcPr>
          <w:p w14:paraId="5AFD2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308" w:type="pct"/>
            <w:tcBorders>
              <w:top w:val="nil"/>
              <w:left w:val="nil"/>
              <w:bottom w:val="single" w:color="000000" w:sz="4" w:space="0"/>
              <w:right w:val="single" w:color="000000" w:sz="4" w:space="0"/>
            </w:tcBorders>
            <w:shd w:val="clear" w:color="auto" w:fill="auto"/>
            <w:noWrap/>
            <w:vAlign w:val="center"/>
          </w:tcPr>
          <w:p w14:paraId="7E487A2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0C12192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26B3BCE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7BB5FA0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175D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402E0B24">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5B6EA4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449" w:type="pct"/>
            <w:tcBorders>
              <w:top w:val="nil"/>
              <w:left w:val="nil"/>
              <w:bottom w:val="single" w:color="000000" w:sz="4" w:space="0"/>
              <w:right w:val="single" w:color="000000" w:sz="4" w:space="0"/>
            </w:tcBorders>
            <w:shd w:val="clear" w:color="auto" w:fill="auto"/>
            <w:noWrap/>
            <w:vAlign w:val="center"/>
          </w:tcPr>
          <w:p w14:paraId="4377403F">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4A3655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十五、商业服务业等支出</w:t>
            </w:r>
          </w:p>
        </w:tc>
        <w:tc>
          <w:tcPr>
            <w:tcW w:w="177" w:type="pct"/>
            <w:tcBorders>
              <w:top w:val="nil"/>
              <w:left w:val="nil"/>
              <w:bottom w:val="single" w:color="000000" w:sz="4" w:space="0"/>
              <w:right w:val="single" w:color="000000" w:sz="4" w:space="0"/>
            </w:tcBorders>
            <w:shd w:val="clear" w:color="FFFFFF" w:fill="C0C0C0"/>
            <w:noWrap/>
            <w:vAlign w:val="center"/>
          </w:tcPr>
          <w:p w14:paraId="5D44F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308" w:type="pct"/>
            <w:tcBorders>
              <w:top w:val="nil"/>
              <w:left w:val="nil"/>
              <w:bottom w:val="single" w:color="000000" w:sz="4" w:space="0"/>
              <w:right w:val="single" w:color="000000" w:sz="4" w:space="0"/>
            </w:tcBorders>
            <w:shd w:val="clear" w:color="auto" w:fill="auto"/>
            <w:noWrap/>
            <w:vAlign w:val="center"/>
          </w:tcPr>
          <w:p w14:paraId="078617A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526286F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66BCE8F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55EA71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BB60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70CB7C28">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28A100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449" w:type="pct"/>
            <w:tcBorders>
              <w:top w:val="nil"/>
              <w:left w:val="nil"/>
              <w:bottom w:val="single" w:color="000000" w:sz="4" w:space="0"/>
              <w:right w:val="single" w:color="000000" w:sz="4" w:space="0"/>
            </w:tcBorders>
            <w:shd w:val="clear" w:color="auto" w:fill="auto"/>
            <w:noWrap/>
            <w:vAlign w:val="center"/>
          </w:tcPr>
          <w:p w14:paraId="11A6DEF4">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47885B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十六、金融支出</w:t>
            </w:r>
          </w:p>
        </w:tc>
        <w:tc>
          <w:tcPr>
            <w:tcW w:w="177" w:type="pct"/>
            <w:tcBorders>
              <w:top w:val="nil"/>
              <w:left w:val="nil"/>
              <w:bottom w:val="single" w:color="000000" w:sz="4" w:space="0"/>
              <w:right w:val="single" w:color="000000" w:sz="4" w:space="0"/>
            </w:tcBorders>
            <w:shd w:val="clear" w:color="FFFFFF" w:fill="C0C0C0"/>
            <w:noWrap/>
            <w:vAlign w:val="center"/>
          </w:tcPr>
          <w:p w14:paraId="05339D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308" w:type="pct"/>
            <w:tcBorders>
              <w:top w:val="nil"/>
              <w:left w:val="nil"/>
              <w:bottom w:val="single" w:color="000000" w:sz="4" w:space="0"/>
              <w:right w:val="single" w:color="000000" w:sz="4" w:space="0"/>
            </w:tcBorders>
            <w:shd w:val="clear" w:color="auto" w:fill="auto"/>
            <w:noWrap/>
            <w:vAlign w:val="center"/>
          </w:tcPr>
          <w:p w14:paraId="426F97B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5673436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552A31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4724CCA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F6A0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18847FC5">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608913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449" w:type="pct"/>
            <w:tcBorders>
              <w:top w:val="nil"/>
              <w:left w:val="nil"/>
              <w:bottom w:val="single" w:color="000000" w:sz="4" w:space="0"/>
              <w:right w:val="single" w:color="000000" w:sz="4" w:space="0"/>
            </w:tcBorders>
            <w:shd w:val="clear" w:color="auto" w:fill="auto"/>
            <w:noWrap/>
            <w:vAlign w:val="center"/>
          </w:tcPr>
          <w:p w14:paraId="5EBAF083">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7F0333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十七、援助其他地区支出</w:t>
            </w:r>
          </w:p>
        </w:tc>
        <w:tc>
          <w:tcPr>
            <w:tcW w:w="177" w:type="pct"/>
            <w:tcBorders>
              <w:top w:val="nil"/>
              <w:left w:val="nil"/>
              <w:bottom w:val="single" w:color="000000" w:sz="4" w:space="0"/>
              <w:right w:val="single" w:color="000000" w:sz="4" w:space="0"/>
            </w:tcBorders>
            <w:shd w:val="clear" w:color="FFFFFF" w:fill="C0C0C0"/>
            <w:noWrap/>
            <w:vAlign w:val="center"/>
          </w:tcPr>
          <w:p w14:paraId="491004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308" w:type="pct"/>
            <w:tcBorders>
              <w:top w:val="nil"/>
              <w:left w:val="nil"/>
              <w:bottom w:val="single" w:color="000000" w:sz="4" w:space="0"/>
              <w:right w:val="single" w:color="000000" w:sz="4" w:space="0"/>
            </w:tcBorders>
            <w:shd w:val="clear" w:color="auto" w:fill="auto"/>
            <w:noWrap/>
            <w:vAlign w:val="center"/>
          </w:tcPr>
          <w:p w14:paraId="064760F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2BD3141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13C5CD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7C9B19C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898D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0D51B40D">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6C0072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449" w:type="pct"/>
            <w:tcBorders>
              <w:top w:val="nil"/>
              <w:left w:val="nil"/>
              <w:bottom w:val="single" w:color="000000" w:sz="4" w:space="0"/>
              <w:right w:val="single" w:color="000000" w:sz="4" w:space="0"/>
            </w:tcBorders>
            <w:shd w:val="clear" w:color="auto" w:fill="auto"/>
            <w:noWrap/>
            <w:vAlign w:val="center"/>
          </w:tcPr>
          <w:p w14:paraId="3F4D5DAB">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3ACFE9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十八、自然资源海洋气象等支出</w:t>
            </w:r>
          </w:p>
        </w:tc>
        <w:tc>
          <w:tcPr>
            <w:tcW w:w="177" w:type="pct"/>
            <w:tcBorders>
              <w:top w:val="nil"/>
              <w:left w:val="nil"/>
              <w:bottom w:val="single" w:color="000000" w:sz="4" w:space="0"/>
              <w:right w:val="single" w:color="000000" w:sz="4" w:space="0"/>
            </w:tcBorders>
            <w:shd w:val="clear" w:color="FFFFFF" w:fill="C0C0C0"/>
            <w:noWrap/>
            <w:vAlign w:val="center"/>
          </w:tcPr>
          <w:p w14:paraId="11E050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308" w:type="pct"/>
            <w:tcBorders>
              <w:top w:val="nil"/>
              <w:left w:val="nil"/>
              <w:bottom w:val="single" w:color="000000" w:sz="4" w:space="0"/>
              <w:right w:val="single" w:color="000000" w:sz="4" w:space="0"/>
            </w:tcBorders>
            <w:shd w:val="clear" w:color="auto" w:fill="auto"/>
            <w:noWrap/>
            <w:vAlign w:val="center"/>
          </w:tcPr>
          <w:p w14:paraId="433DE70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42CDA1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38C3E72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30F4082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6BC9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2CBE4B45">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0777C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449" w:type="pct"/>
            <w:tcBorders>
              <w:top w:val="nil"/>
              <w:left w:val="nil"/>
              <w:bottom w:val="single" w:color="000000" w:sz="4" w:space="0"/>
              <w:right w:val="single" w:color="000000" w:sz="4" w:space="0"/>
            </w:tcBorders>
            <w:shd w:val="clear" w:color="auto" w:fill="auto"/>
            <w:noWrap/>
            <w:vAlign w:val="center"/>
          </w:tcPr>
          <w:p w14:paraId="7200D72C">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36BE06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十九、住房保障支出</w:t>
            </w:r>
          </w:p>
        </w:tc>
        <w:tc>
          <w:tcPr>
            <w:tcW w:w="177" w:type="pct"/>
            <w:tcBorders>
              <w:top w:val="nil"/>
              <w:left w:val="nil"/>
              <w:bottom w:val="single" w:color="000000" w:sz="4" w:space="0"/>
              <w:right w:val="single" w:color="000000" w:sz="4" w:space="0"/>
            </w:tcBorders>
            <w:shd w:val="clear" w:color="FFFFFF" w:fill="C0C0C0"/>
            <w:noWrap/>
            <w:vAlign w:val="center"/>
          </w:tcPr>
          <w:p w14:paraId="046423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308" w:type="pct"/>
            <w:tcBorders>
              <w:top w:val="nil"/>
              <w:left w:val="nil"/>
              <w:bottom w:val="single" w:color="000000" w:sz="4" w:space="0"/>
              <w:right w:val="single" w:color="000000" w:sz="4" w:space="0"/>
            </w:tcBorders>
            <w:shd w:val="clear" w:color="auto" w:fill="auto"/>
            <w:noWrap/>
            <w:vAlign w:val="center"/>
          </w:tcPr>
          <w:p w14:paraId="7B98F11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449" w:type="pct"/>
            <w:tcBorders>
              <w:top w:val="nil"/>
              <w:left w:val="nil"/>
              <w:bottom w:val="single" w:color="000000" w:sz="4" w:space="0"/>
              <w:right w:val="single" w:color="000000" w:sz="4" w:space="0"/>
            </w:tcBorders>
            <w:shd w:val="clear" w:color="auto" w:fill="auto"/>
            <w:noWrap/>
            <w:vAlign w:val="center"/>
          </w:tcPr>
          <w:p w14:paraId="1506220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411" w:type="pct"/>
            <w:tcBorders>
              <w:top w:val="nil"/>
              <w:left w:val="nil"/>
              <w:bottom w:val="single" w:color="000000" w:sz="4" w:space="0"/>
              <w:right w:val="single" w:color="000000" w:sz="4" w:space="0"/>
            </w:tcBorders>
            <w:shd w:val="clear" w:color="auto" w:fill="auto"/>
            <w:noWrap/>
            <w:vAlign w:val="center"/>
          </w:tcPr>
          <w:p w14:paraId="620517C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34FF2E9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1BDB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1FE949FC">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07255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449" w:type="pct"/>
            <w:tcBorders>
              <w:top w:val="nil"/>
              <w:left w:val="nil"/>
              <w:bottom w:val="single" w:color="000000" w:sz="4" w:space="0"/>
              <w:right w:val="single" w:color="000000" w:sz="4" w:space="0"/>
            </w:tcBorders>
            <w:shd w:val="clear" w:color="auto" w:fill="auto"/>
            <w:noWrap/>
            <w:vAlign w:val="center"/>
          </w:tcPr>
          <w:p w14:paraId="1740995A">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22C7C2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二十、粮油物资储备支出</w:t>
            </w:r>
          </w:p>
        </w:tc>
        <w:tc>
          <w:tcPr>
            <w:tcW w:w="177" w:type="pct"/>
            <w:tcBorders>
              <w:top w:val="nil"/>
              <w:left w:val="nil"/>
              <w:bottom w:val="single" w:color="000000" w:sz="4" w:space="0"/>
              <w:right w:val="single" w:color="000000" w:sz="4" w:space="0"/>
            </w:tcBorders>
            <w:shd w:val="clear" w:color="FFFFFF" w:fill="C0C0C0"/>
            <w:noWrap/>
            <w:vAlign w:val="center"/>
          </w:tcPr>
          <w:p w14:paraId="6B3AD4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308" w:type="pct"/>
            <w:tcBorders>
              <w:top w:val="nil"/>
              <w:left w:val="nil"/>
              <w:bottom w:val="single" w:color="000000" w:sz="4" w:space="0"/>
              <w:right w:val="single" w:color="000000" w:sz="4" w:space="0"/>
            </w:tcBorders>
            <w:shd w:val="clear" w:color="auto" w:fill="auto"/>
            <w:noWrap/>
            <w:vAlign w:val="center"/>
          </w:tcPr>
          <w:p w14:paraId="25EB29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36A36A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3FC15E4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05E13C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1AC4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468B22F6">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12782A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449" w:type="pct"/>
            <w:tcBorders>
              <w:top w:val="nil"/>
              <w:left w:val="nil"/>
              <w:bottom w:val="single" w:color="000000" w:sz="4" w:space="0"/>
              <w:right w:val="single" w:color="000000" w:sz="4" w:space="0"/>
            </w:tcBorders>
            <w:shd w:val="clear" w:color="auto" w:fill="auto"/>
            <w:noWrap/>
            <w:vAlign w:val="center"/>
          </w:tcPr>
          <w:p w14:paraId="669A7CD6">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6744AB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二十一、国有资本经营预算支出</w:t>
            </w:r>
          </w:p>
        </w:tc>
        <w:tc>
          <w:tcPr>
            <w:tcW w:w="177" w:type="pct"/>
            <w:tcBorders>
              <w:top w:val="nil"/>
              <w:left w:val="nil"/>
              <w:bottom w:val="single" w:color="000000" w:sz="4" w:space="0"/>
              <w:right w:val="single" w:color="000000" w:sz="4" w:space="0"/>
            </w:tcBorders>
            <w:shd w:val="clear" w:color="FFFFFF" w:fill="C0C0C0"/>
            <w:noWrap/>
            <w:vAlign w:val="center"/>
          </w:tcPr>
          <w:p w14:paraId="3EBA49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308" w:type="pct"/>
            <w:tcBorders>
              <w:top w:val="nil"/>
              <w:left w:val="nil"/>
              <w:bottom w:val="single" w:color="000000" w:sz="4" w:space="0"/>
              <w:right w:val="single" w:color="000000" w:sz="4" w:space="0"/>
            </w:tcBorders>
            <w:shd w:val="clear" w:color="auto" w:fill="auto"/>
            <w:noWrap/>
            <w:vAlign w:val="center"/>
          </w:tcPr>
          <w:p w14:paraId="39BFFD9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5260FE2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45CC4D5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4D69D9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4E6B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5F60E06F">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112AE9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449" w:type="pct"/>
            <w:tcBorders>
              <w:top w:val="nil"/>
              <w:left w:val="nil"/>
              <w:bottom w:val="single" w:color="000000" w:sz="4" w:space="0"/>
              <w:right w:val="single" w:color="000000" w:sz="4" w:space="0"/>
            </w:tcBorders>
            <w:shd w:val="clear" w:color="auto" w:fill="auto"/>
            <w:noWrap/>
            <w:vAlign w:val="center"/>
          </w:tcPr>
          <w:p w14:paraId="7E123D94">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484C64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二十二、灾害防治及应急管理支出</w:t>
            </w:r>
          </w:p>
        </w:tc>
        <w:tc>
          <w:tcPr>
            <w:tcW w:w="177" w:type="pct"/>
            <w:tcBorders>
              <w:top w:val="nil"/>
              <w:left w:val="nil"/>
              <w:bottom w:val="single" w:color="000000" w:sz="4" w:space="0"/>
              <w:right w:val="single" w:color="000000" w:sz="4" w:space="0"/>
            </w:tcBorders>
            <w:shd w:val="clear" w:color="FFFFFF" w:fill="C0C0C0"/>
            <w:noWrap/>
            <w:vAlign w:val="center"/>
          </w:tcPr>
          <w:p w14:paraId="3C94E6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308" w:type="pct"/>
            <w:tcBorders>
              <w:top w:val="nil"/>
              <w:left w:val="nil"/>
              <w:bottom w:val="single" w:color="000000" w:sz="4" w:space="0"/>
              <w:right w:val="single" w:color="000000" w:sz="4" w:space="0"/>
            </w:tcBorders>
            <w:shd w:val="clear" w:color="auto" w:fill="auto"/>
            <w:noWrap/>
            <w:vAlign w:val="center"/>
          </w:tcPr>
          <w:p w14:paraId="7B3785E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370CB50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57933C2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6B7F769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5C3E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58A9ABCD">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3797B1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449" w:type="pct"/>
            <w:tcBorders>
              <w:top w:val="nil"/>
              <w:left w:val="nil"/>
              <w:bottom w:val="single" w:color="000000" w:sz="4" w:space="0"/>
              <w:right w:val="single" w:color="000000" w:sz="4" w:space="0"/>
            </w:tcBorders>
            <w:shd w:val="clear" w:color="auto" w:fill="auto"/>
            <w:noWrap/>
            <w:vAlign w:val="center"/>
          </w:tcPr>
          <w:p w14:paraId="6D8D1B00">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16079DB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二十三、其他支出</w:t>
            </w:r>
          </w:p>
        </w:tc>
        <w:tc>
          <w:tcPr>
            <w:tcW w:w="177" w:type="pct"/>
            <w:tcBorders>
              <w:top w:val="nil"/>
              <w:left w:val="nil"/>
              <w:bottom w:val="single" w:color="000000" w:sz="4" w:space="0"/>
              <w:right w:val="single" w:color="000000" w:sz="4" w:space="0"/>
            </w:tcBorders>
            <w:shd w:val="clear" w:color="FFFFFF" w:fill="C0C0C0"/>
            <w:noWrap/>
            <w:vAlign w:val="center"/>
          </w:tcPr>
          <w:p w14:paraId="6C9E2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308" w:type="pct"/>
            <w:tcBorders>
              <w:top w:val="nil"/>
              <w:left w:val="nil"/>
              <w:bottom w:val="single" w:color="000000" w:sz="4" w:space="0"/>
              <w:right w:val="single" w:color="000000" w:sz="4" w:space="0"/>
            </w:tcBorders>
            <w:shd w:val="clear" w:color="auto" w:fill="auto"/>
            <w:noWrap/>
            <w:vAlign w:val="center"/>
          </w:tcPr>
          <w:p w14:paraId="468F668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1BB6C8B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03B5BE6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0A0EE38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EEC0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2D010E69">
            <w:pPr>
              <w:jc w:val="center"/>
              <w:rPr>
                <w:rFonts w:hint="eastAsia" w:ascii="宋体" w:hAnsi="宋体" w:eastAsia="宋体" w:cs="宋体"/>
                <w:b/>
                <w:bCs/>
                <w:i w:val="0"/>
                <w:iCs w:val="0"/>
                <w:color w:val="000000"/>
                <w:sz w:val="20"/>
                <w:szCs w:val="20"/>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23E83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449" w:type="pct"/>
            <w:tcBorders>
              <w:top w:val="nil"/>
              <w:left w:val="nil"/>
              <w:bottom w:val="single" w:color="000000" w:sz="4" w:space="0"/>
              <w:right w:val="single" w:color="000000" w:sz="4" w:space="0"/>
            </w:tcBorders>
            <w:shd w:val="clear" w:color="auto" w:fill="auto"/>
            <w:noWrap/>
            <w:vAlign w:val="center"/>
          </w:tcPr>
          <w:p w14:paraId="55998640">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282287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二十四、债务还本支出</w:t>
            </w:r>
          </w:p>
        </w:tc>
        <w:tc>
          <w:tcPr>
            <w:tcW w:w="177" w:type="pct"/>
            <w:tcBorders>
              <w:top w:val="nil"/>
              <w:left w:val="nil"/>
              <w:bottom w:val="single" w:color="000000" w:sz="4" w:space="0"/>
              <w:right w:val="single" w:color="000000" w:sz="4" w:space="0"/>
            </w:tcBorders>
            <w:shd w:val="clear" w:color="FFFFFF" w:fill="C0C0C0"/>
            <w:noWrap/>
            <w:vAlign w:val="center"/>
          </w:tcPr>
          <w:p w14:paraId="3B154D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308" w:type="pct"/>
            <w:tcBorders>
              <w:top w:val="nil"/>
              <w:left w:val="nil"/>
              <w:bottom w:val="single" w:color="000000" w:sz="4" w:space="0"/>
              <w:right w:val="single" w:color="000000" w:sz="4" w:space="0"/>
            </w:tcBorders>
            <w:shd w:val="clear" w:color="auto" w:fill="auto"/>
            <w:noWrap/>
            <w:vAlign w:val="center"/>
          </w:tcPr>
          <w:p w14:paraId="26A773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43B9D8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2A0EE4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0AFB183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F944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71DB6443">
            <w:pPr>
              <w:jc w:val="left"/>
              <w:rPr>
                <w:rFonts w:hint="eastAsia" w:ascii="宋体" w:hAnsi="宋体" w:eastAsia="宋体" w:cs="宋体"/>
                <w:i w:val="0"/>
                <w:iCs w:val="0"/>
                <w:color w:val="000000"/>
                <w:sz w:val="20"/>
                <w:szCs w:val="20"/>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502F9B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449" w:type="pct"/>
            <w:tcBorders>
              <w:top w:val="nil"/>
              <w:left w:val="nil"/>
              <w:bottom w:val="single" w:color="000000" w:sz="4" w:space="0"/>
              <w:right w:val="single" w:color="000000" w:sz="4" w:space="0"/>
            </w:tcBorders>
            <w:shd w:val="clear" w:color="auto" w:fill="auto"/>
            <w:noWrap/>
            <w:vAlign w:val="center"/>
          </w:tcPr>
          <w:p w14:paraId="6F23B12B">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3A0597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二十五、债务付息支出</w:t>
            </w:r>
          </w:p>
        </w:tc>
        <w:tc>
          <w:tcPr>
            <w:tcW w:w="177" w:type="pct"/>
            <w:tcBorders>
              <w:top w:val="nil"/>
              <w:left w:val="nil"/>
              <w:bottom w:val="single" w:color="000000" w:sz="4" w:space="0"/>
              <w:right w:val="single" w:color="000000" w:sz="4" w:space="0"/>
            </w:tcBorders>
            <w:shd w:val="clear" w:color="FFFFFF" w:fill="C0C0C0"/>
            <w:noWrap/>
            <w:vAlign w:val="center"/>
          </w:tcPr>
          <w:p w14:paraId="5B6102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308" w:type="pct"/>
            <w:tcBorders>
              <w:top w:val="nil"/>
              <w:left w:val="nil"/>
              <w:bottom w:val="single" w:color="000000" w:sz="4" w:space="0"/>
              <w:right w:val="single" w:color="000000" w:sz="4" w:space="0"/>
            </w:tcBorders>
            <w:shd w:val="clear" w:color="auto" w:fill="auto"/>
            <w:noWrap/>
            <w:vAlign w:val="center"/>
          </w:tcPr>
          <w:p w14:paraId="6B50F5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3105A91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288ED69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339565B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16D4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51CC3B39">
            <w:pPr>
              <w:jc w:val="left"/>
              <w:rPr>
                <w:rFonts w:hint="eastAsia" w:ascii="宋体" w:hAnsi="宋体" w:eastAsia="宋体" w:cs="宋体"/>
                <w:i w:val="0"/>
                <w:iCs w:val="0"/>
                <w:color w:val="000000"/>
                <w:sz w:val="20"/>
                <w:szCs w:val="20"/>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1779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449" w:type="pct"/>
            <w:tcBorders>
              <w:top w:val="nil"/>
              <w:left w:val="nil"/>
              <w:bottom w:val="single" w:color="000000" w:sz="4" w:space="0"/>
              <w:right w:val="single" w:color="000000" w:sz="4" w:space="0"/>
            </w:tcBorders>
            <w:shd w:val="clear" w:color="auto" w:fill="auto"/>
            <w:noWrap/>
            <w:vAlign w:val="center"/>
          </w:tcPr>
          <w:p w14:paraId="7AB45456">
            <w:pPr>
              <w:jc w:val="right"/>
              <w:rPr>
                <w:rFonts w:hint="eastAsia" w:ascii="宋体" w:hAnsi="宋体" w:eastAsia="宋体" w:cs="宋体"/>
                <w:i w:val="0"/>
                <w:iCs w:val="0"/>
                <w:color w:val="000000"/>
                <w:sz w:val="22"/>
                <w:szCs w:val="22"/>
                <w:u w:val="none"/>
              </w:rPr>
            </w:pPr>
          </w:p>
        </w:tc>
        <w:tc>
          <w:tcPr>
            <w:tcW w:w="1263" w:type="pct"/>
            <w:tcBorders>
              <w:top w:val="nil"/>
              <w:left w:val="nil"/>
              <w:bottom w:val="single" w:color="000000" w:sz="4" w:space="0"/>
              <w:right w:val="single" w:color="000000" w:sz="4" w:space="0"/>
            </w:tcBorders>
            <w:shd w:val="clear" w:color="FFFFFF" w:fill="C0C0C0"/>
            <w:noWrap/>
            <w:vAlign w:val="center"/>
          </w:tcPr>
          <w:p w14:paraId="0A7932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二十六、抗疫特别国债安排的支出</w:t>
            </w:r>
          </w:p>
        </w:tc>
        <w:tc>
          <w:tcPr>
            <w:tcW w:w="177" w:type="pct"/>
            <w:tcBorders>
              <w:top w:val="nil"/>
              <w:left w:val="nil"/>
              <w:bottom w:val="single" w:color="000000" w:sz="4" w:space="0"/>
              <w:right w:val="single" w:color="000000" w:sz="4" w:space="0"/>
            </w:tcBorders>
            <w:shd w:val="clear" w:color="FFFFFF" w:fill="C0C0C0"/>
            <w:noWrap/>
            <w:vAlign w:val="center"/>
          </w:tcPr>
          <w:p w14:paraId="5DD431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308" w:type="pct"/>
            <w:tcBorders>
              <w:top w:val="nil"/>
              <w:left w:val="nil"/>
              <w:bottom w:val="single" w:color="000000" w:sz="4" w:space="0"/>
              <w:right w:val="single" w:color="000000" w:sz="4" w:space="0"/>
            </w:tcBorders>
            <w:shd w:val="clear" w:color="auto" w:fill="auto"/>
            <w:noWrap/>
            <w:vAlign w:val="center"/>
          </w:tcPr>
          <w:p w14:paraId="69EF57B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6F4B7C2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07A6C9C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09B6CA9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62F6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00019CA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本年收入合计</w:t>
            </w:r>
          </w:p>
        </w:tc>
        <w:tc>
          <w:tcPr>
            <w:tcW w:w="177" w:type="pct"/>
            <w:tcBorders>
              <w:top w:val="nil"/>
              <w:left w:val="nil"/>
              <w:bottom w:val="single" w:color="000000" w:sz="4" w:space="0"/>
              <w:right w:val="single" w:color="000000" w:sz="4" w:space="0"/>
            </w:tcBorders>
            <w:shd w:val="clear" w:color="FFFFFF" w:fill="C0C0C0"/>
            <w:noWrap/>
            <w:vAlign w:val="center"/>
          </w:tcPr>
          <w:p w14:paraId="5FDAC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449" w:type="pct"/>
            <w:tcBorders>
              <w:top w:val="nil"/>
              <w:left w:val="nil"/>
              <w:bottom w:val="single" w:color="000000" w:sz="4" w:space="0"/>
              <w:right w:val="single" w:color="000000" w:sz="4" w:space="0"/>
            </w:tcBorders>
            <w:shd w:val="clear" w:color="auto" w:fill="auto"/>
            <w:noWrap/>
            <w:vAlign w:val="center"/>
          </w:tcPr>
          <w:p w14:paraId="7BEDE36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521.02</w:t>
            </w:r>
          </w:p>
        </w:tc>
        <w:tc>
          <w:tcPr>
            <w:tcW w:w="1263" w:type="pct"/>
            <w:tcBorders>
              <w:top w:val="nil"/>
              <w:left w:val="nil"/>
              <w:bottom w:val="single" w:color="000000" w:sz="4" w:space="0"/>
              <w:right w:val="single" w:color="000000" w:sz="4" w:space="0"/>
            </w:tcBorders>
            <w:shd w:val="clear" w:color="FFFFFF" w:fill="C0C0C0"/>
            <w:noWrap/>
            <w:vAlign w:val="center"/>
          </w:tcPr>
          <w:p w14:paraId="2234591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本年支出合计</w:t>
            </w:r>
          </w:p>
        </w:tc>
        <w:tc>
          <w:tcPr>
            <w:tcW w:w="177" w:type="pct"/>
            <w:tcBorders>
              <w:top w:val="nil"/>
              <w:left w:val="nil"/>
              <w:bottom w:val="single" w:color="000000" w:sz="4" w:space="0"/>
              <w:right w:val="single" w:color="000000" w:sz="4" w:space="0"/>
            </w:tcBorders>
            <w:shd w:val="clear" w:color="FFFFFF" w:fill="C0C0C0"/>
            <w:noWrap/>
            <w:vAlign w:val="center"/>
          </w:tcPr>
          <w:p w14:paraId="6B434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308" w:type="pct"/>
            <w:tcBorders>
              <w:top w:val="nil"/>
              <w:left w:val="nil"/>
              <w:bottom w:val="single" w:color="000000" w:sz="4" w:space="0"/>
              <w:right w:val="single" w:color="000000" w:sz="4" w:space="0"/>
            </w:tcBorders>
            <w:shd w:val="clear" w:color="auto" w:fill="auto"/>
            <w:noWrap/>
            <w:vAlign w:val="center"/>
          </w:tcPr>
          <w:p w14:paraId="775D34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521.02</w:t>
            </w:r>
          </w:p>
        </w:tc>
        <w:tc>
          <w:tcPr>
            <w:tcW w:w="449" w:type="pct"/>
            <w:tcBorders>
              <w:top w:val="nil"/>
              <w:left w:val="nil"/>
              <w:bottom w:val="single" w:color="000000" w:sz="4" w:space="0"/>
              <w:right w:val="single" w:color="000000" w:sz="4" w:space="0"/>
            </w:tcBorders>
            <w:shd w:val="clear" w:color="auto" w:fill="auto"/>
            <w:noWrap/>
            <w:vAlign w:val="center"/>
          </w:tcPr>
          <w:p w14:paraId="5D0C5E3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521.02</w:t>
            </w:r>
          </w:p>
        </w:tc>
        <w:tc>
          <w:tcPr>
            <w:tcW w:w="411" w:type="pct"/>
            <w:tcBorders>
              <w:top w:val="nil"/>
              <w:left w:val="nil"/>
              <w:bottom w:val="single" w:color="000000" w:sz="4" w:space="0"/>
              <w:right w:val="single" w:color="000000" w:sz="4" w:space="0"/>
            </w:tcBorders>
            <w:shd w:val="clear" w:color="auto" w:fill="auto"/>
            <w:noWrap/>
            <w:vAlign w:val="center"/>
          </w:tcPr>
          <w:p w14:paraId="345C4F6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2F23E7C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FE38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432F4B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年初财政拨款结转和结余</w:t>
            </w:r>
          </w:p>
        </w:tc>
        <w:tc>
          <w:tcPr>
            <w:tcW w:w="177" w:type="pct"/>
            <w:tcBorders>
              <w:top w:val="nil"/>
              <w:left w:val="nil"/>
              <w:bottom w:val="single" w:color="000000" w:sz="4" w:space="0"/>
              <w:right w:val="single" w:color="000000" w:sz="4" w:space="0"/>
            </w:tcBorders>
            <w:shd w:val="clear" w:color="FFFFFF" w:fill="C0C0C0"/>
            <w:noWrap/>
            <w:vAlign w:val="center"/>
          </w:tcPr>
          <w:p w14:paraId="00773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449" w:type="pct"/>
            <w:tcBorders>
              <w:top w:val="nil"/>
              <w:left w:val="nil"/>
              <w:bottom w:val="single" w:color="000000" w:sz="4" w:space="0"/>
              <w:right w:val="single" w:color="000000" w:sz="4" w:space="0"/>
            </w:tcBorders>
            <w:shd w:val="clear" w:color="auto" w:fill="auto"/>
            <w:noWrap/>
            <w:vAlign w:val="center"/>
          </w:tcPr>
          <w:p w14:paraId="0828CD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263" w:type="pct"/>
            <w:tcBorders>
              <w:top w:val="nil"/>
              <w:left w:val="nil"/>
              <w:bottom w:val="single" w:color="000000" w:sz="4" w:space="0"/>
              <w:right w:val="single" w:color="000000" w:sz="4" w:space="0"/>
            </w:tcBorders>
            <w:shd w:val="clear" w:color="FFFFFF" w:fill="C0C0C0"/>
            <w:noWrap/>
            <w:vAlign w:val="center"/>
          </w:tcPr>
          <w:p w14:paraId="3F9038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年末财政拨款结转和结余</w:t>
            </w:r>
          </w:p>
        </w:tc>
        <w:tc>
          <w:tcPr>
            <w:tcW w:w="177" w:type="pct"/>
            <w:tcBorders>
              <w:top w:val="nil"/>
              <w:left w:val="nil"/>
              <w:bottom w:val="single" w:color="000000" w:sz="4" w:space="0"/>
              <w:right w:val="single" w:color="000000" w:sz="4" w:space="0"/>
            </w:tcBorders>
            <w:shd w:val="clear" w:color="FFFFFF" w:fill="C0C0C0"/>
            <w:noWrap/>
            <w:vAlign w:val="center"/>
          </w:tcPr>
          <w:p w14:paraId="357E98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308" w:type="pct"/>
            <w:tcBorders>
              <w:top w:val="nil"/>
              <w:left w:val="nil"/>
              <w:bottom w:val="single" w:color="000000" w:sz="4" w:space="0"/>
              <w:right w:val="single" w:color="000000" w:sz="4" w:space="0"/>
            </w:tcBorders>
            <w:shd w:val="clear" w:color="auto" w:fill="auto"/>
            <w:noWrap/>
            <w:vAlign w:val="center"/>
          </w:tcPr>
          <w:p w14:paraId="366B28F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49" w:type="pct"/>
            <w:tcBorders>
              <w:top w:val="nil"/>
              <w:left w:val="nil"/>
              <w:bottom w:val="single" w:color="000000" w:sz="4" w:space="0"/>
              <w:right w:val="single" w:color="000000" w:sz="4" w:space="0"/>
            </w:tcBorders>
            <w:shd w:val="clear" w:color="auto" w:fill="auto"/>
            <w:noWrap/>
            <w:vAlign w:val="center"/>
          </w:tcPr>
          <w:p w14:paraId="0D0CBE1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11" w:type="pct"/>
            <w:tcBorders>
              <w:top w:val="nil"/>
              <w:left w:val="nil"/>
              <w:bottom w:val="single" w:color="000000" w:sz="4" w:space="0"/>
              <w:right w:val="single" w:color="000000" w:sz="4" w:space="0"/>
            </w:tcBorders>
            <w:shd w:val="clear" w:color="auto" w:fill="auto"/>
            <w:noWrap/>
            <w:vAlign w:val="center"/>
          </w:tcPr>
          <w:p w14:paraId="459436A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2B6B3F8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67F1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25443F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一般公共预算财政拨款</w:t>
            </w:r>
          </w:p>
        </w:tc>
        <w:tc>
          <w:tcPr>
            <w:tcW w:w="177" w:type="pct"/>
            <w:tcBorders>
              <w:top w:val="nil"/>
              <w:left w:val="nil"/>
              <w:bottom w:val="single" w:color="000000" w:sz="4" w:space="0"/>
              <w:right w:val="single" w:color="000000" w:sz="4" w:space="0"/>
            </w:tcBorders>
            <w:shd w:val="clear" w:color="FFFFFF" w:fill="C0C0C0"/>
            <w:noWrap/>
            <w:vAlign w:val="center"/>
          </w:tcPr>
          <w:p w14:paraId="6F61D5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449" w:type="pct"/>
            <w:tcBorders>
              <w:top w:val="nil"/>
              <w:left w:val="nil"/>
              <w:bottom w:val="single" w:color="000000" w:sz="4" w:space="0"/>
              <w:right w:val="single" w:color="000000" w:sz="4" w:space="0"/>
            </w:tcBorders>
            <w:shd w:val="clear" w:color="auto" w:fill="auto"/>
            <w:noWrap/>
            <w:vAlign w:val="center"/>
          </w:tcPr>
          <w:p w14:paraId="45EC8E2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263" w:type="pct"/>
            <w:tcBorders>
              <w:top w:val="nil"/>
              <w:left w:val="nil"/>
              <w:bottom w:val="single" w:color="000000" w:sz="4" w:space="0"/>
              <w:right w:val="single" w:color="000000" w:sz="4" w:space="0"/>
            </w:tcBorders>
            <w:shd w:val="clear" w:color="FFFFFF" w:fill="C0C0C0"/>
            <w:noWrap/>
            <w:vAlign w:val="center"/>
          </w:tcPr>
          <w:p w14:paraId="4C505EAB">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467AF2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308" w:type="pct"/>
            <w:tcBorders>
              <w:top w:val="nil"/>
              <w:left w:val="nil"/>
              <w:bottom w:val="single" w:color="000000" w:sz="4" w:space="0"/>
              <w:right w:val="single" w:color="000000" w:sz="4" w:space="0"/>
            </w:tcBorders>
            <w:shd w:val="clear" w:color="auto" w:fill="auto"/>
            <w:noWrap/>
            <w:vAlign w:val="center"/>
          </w:tcPr>
          <w:p w14:paraId="3B91D4AB">
            <w:pPr>
              <w:jc w:val="right"/>
              <w:rPr>
                <w:rFonts w:hint="eastAsia" w:ascii="宋体" w:hAnsi="宋体" w:eastAsia="宋体" w:cs="宋体"/>
                <w:i w:val="0"/>
                <w:iCs w:val="0"/>
                <w:color w:val="000000"/>
                <w:sz w:val="22"/>
                <w:szCs w:val="22"/>
                <w:u w:val="none"/>
              </w:rPr>
            </w:pPr>
          </w:p>
        </w:tc>
        <w:tc>
          <w:tcPr>
            <w:tcW w:w="449" w:type="pct"/>
            <w:tcBorders>
              <w:top w:val="nil"/>
              <w:left w:val="nil"/>
              <w:bottom w:val="single" w:color="000000" w:sz="4" w:space="0"/>
              <w:right w:val="single" w:color="000000" w:sz="4" w:space="0"/>
            </w:tcBorders>
            <w:shd w:val="clear" w:color="auto" w:fill="auto"/>
            <w:noWrap/>
            <w:vAlign w:val="center"/>
          </w:tcPr>
          <w:p w14:paraId="24FEBB07">
            <w:pPr>
              <w:jc w:val="right"/>
              <w:rPr>
                <w:rFonts w:hint="eastAsia" w:ascii="宋体" w:hAnsi="宋体" w:eastAsia="宋体" w:cs="宋体"/>
                <w:i w:val="0"/>
                <w:iCs w:val="0"/>
                <w:color w:val="000000"/>
                <w:sz w:val="22"/>
                <w:szCs w:val="22"/>
                <w:u w:val="none"/>
              </w:rPr>
            </w:pPr>
          </w:p>
        </w:tc>
        <w:tc>
          <w:tcPr>
            <w:tcW w:w="411" w:type="pct"/>
            <w:tcBorders>
              <w:top w:val="nil"/>
              <w:left w:val="nil"/>
              <w:bottom w:val="single" w:color="000000" w:sz="4" w:space="0"/>
              <w:right w:val="single" w:color="000000" w:sz="4" w:space="0"/>
            </w:tcBorders>
            <w:shd w:val="clear" w:color="auto" w:fill="auto"/>
            <w:noWrap/>
            <w:vAlign w:val="center"/>
          </w:tcPr>
          <w:p w14:paraId="67C95925">
            <w:pPr>
              <w:jc w:val="right"/>
              <w:rPr>
                <w:rFonts w:hint="eastAsia" w:ascii="宋体" w:hAnsi="宋体" w:eastAsia="宋体" w:cs="宋体"/>
                <w:i w:val="0"/>
                <w:iCs w:val="0"/>
                <w:color w:val="000000"/>
                <w:sz w:val="22"/>
                <w:szCs w:val="22"/>
                <w:u w:val="none"/>
              </w:rPr>
            </w:pPr>
          </w:p>
        </w:tc>
        <w:tc>
          <w:tcPr>
            <w:tcW w:w="602" w:type="pct"/>
            <w:tcBorders>
              <w:top w:val="nil"/>
              <w:left w:val="nil"/>
              <w:bottom w:val="single" w:color="000000" w:sz="4" w:space="0"/>
              <w:right w:val="single" w:color="000000" w:sz="4" w:space="0"/>
            </w:tcBorders>
            <w:shd w:val="clear" w:color="auto" w:fill="auto"/>
            <w:noWrap/>
            <w:vAlign w:val="center"/>
          </w:tcPr>
          <w:p w14:paraId="329EC227">
            <w:pPr>
              <w:jc w:val="right"/>
              <w:rPr>
                <w:rFonts w:hint="eastAsia" w:ascii="宋体" w:hAnsi="宋体" w:eastAsia="宋体" w:cs="宋体"/>
                <w:i w:val="0"/>
                <w:iCs w:val="0"/>
                <w:color w:val="000000"/>
                <w:sz w:val="22"/>
                <w:szCs w:val="22"/>
                <w:u w:val="none"/>
              </w:rPr>
            </w:pPr>
          </w:p>
        </w:tc>
      </w:tr>
      <w:tr w14:paraId="1738B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1E8934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政府性基金预算财政拨款</w:t>
            </w:r>
          </w:p>
        </w:tc>
        <w:tc>
          <w:tcPr>
            <w:tcW w:w="177" w:type="pct"/>
            <w:tcBorders>
              <w:top w:val="nil"/>
              <w:left w:val="nil"/>
              <w:bottom w:val="single" w:color="000000" w:sz="4" w:space="0"/>
              <w:right w:val="single" w:color="000000" w:sz="4" w:space="0"/>
            </w:tcBorders>
            <w:shd w:val="clear" w:color="FFFFFF" w:fill="C0C0C0"/>
            <w:noWrap/>
            <w:vAlign w:val="center"/>
          </w:tcPr>
          <w:p w14:paraId="72BEFE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449" w:type="pct"/>
            <w:tcBorders>
              <w:top w:val="nil"/>
              <w:left w:val="nil"/>
              <w:bottom w:val="single" w:color="000000" w:sz="4" w:space="0"/>
              <w:right w:val="single" w:color="000000" w:sz="4" w:space="0"/>
            </w:tcBorders>
            <w:shd w:val="clear" w:color="auto" w:fill="auto"/>
            <w:noWrap/>
            <w:vAlign w:val="center"/>
          </w:tcPr>
          <w:p w14:paraId="6F3A474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263" w:type="pct"/>
            <w:tcBorders>
              <w:top w:val="nil"/>
              <w:left w:val="nil"/>
              <w:bottom w:val="single" w:color="000000" w:sz="4" w:space="0"/>
              <w:right w:val="single" w:color="000000" w:sz="4" w:space="0"/>
            </w:tcBorders>
            <w:shd w:val="clear" w:color="FFFFFF" w:fill="C0C0C0"/>
            <w:noWrap/>
            <w:vAlign w:val="center"/>
          </w:tcPr>
          <w:p w14:paraId="306464B2">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14229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308" w:type="pct"/>
            <w:tcBorders>
              <w:top w:val="nil"/>
              <w:left w:val="nil"/>
              <w:bottom w:val="single" w:color="000000" w:sz="4" w:space="0"/>
              <w:right w:val="single" w:color="000000" w:sz="4" w:space="0"/>
            </w:tcBorders>
            <w:shd w:val="clear" w:color="auto" w:fill="auto"/>
            <w:noWrap/>
            <w:vAlign w:val="center"/>
          </w:tcPr>
          <w:p w14:paraId="1A6DF674">
            <w:pPr>
              <w:jc w:val="right"/>
              <w:rPr>
                <w:rFonts w:hint="eastAsia" w:ascii="宋体" w:hAnsi="宋体" w:eastAsia="宋体" w:cs="宋体"/>
                <w:i w:val="0"/>
                <w:iCs w:val="0"/>
                <w:color w:val="000000"/>
                <w:sz w:val="22"/>
                <w:szCs w:val="22"/>
                <w:u w:val="none"/>
              </w:rPr>
            </w:pPr>
          </w:p>
        </w:tc>
        <w:tc>
          <w:tcPr>
            <w:tcW w:w="449" w:type="pct"/>
            <w:tcBorders>
              <w:top w:val="nil"/>
              <w:left w:val="nil"/>
              <w:bottom w:val="single" w:color="000000" w:sz="4" w:space="0"/>
              <w:right w:val="single" w:color="000000" w:sz="4" w:space="0"/>
            </w:tcBorders>
            <w:shd w:val="clear" w:color="auto" w:fill="auto"/>
            <w:noWrap/>
            <w:vAlign w:val="center"/>
          </w:tcPr>
          <w:p w14:paraId="5346AA91">
            <w:pPr>
              <w:jc w:val="right"/>
              <w:rPr>
                <w:rFonts w:hint="eastAsia" w:ascii="宋体" w:hAnsi="宋体" w:eastAsia="宋体" w:cs="宋体"/>
                <w:i w:val="0"/>
                <w:iCs w:val="0"/>
                <w:color w:val="000000"/>
                <w:sz w:val="22"/>
                <w:szCs w:val="22"/>
                <w:u w:val="none"/>
              </w:rPr>
            </w:pPr>
          </w:p>
        </w:tc>
        <w:tc>
          <w:tcPr>
            <w:tcW w:w="411" w:type="pct"/>
            <w:tcBorders>
              <w:top w:val="nil"/>
              <w:left w:val="nil"/>
              <w:bottom w:val="single" w:color="000000" w:sz="4" w:space="0"/>
              <w:right w:val="single" w:color="000000" w:sz="4" w:space="0"/>
            </w:tcBorders>
            <w:shd w:val="clear" w:color="auto" w:fill="auto"/>
            <w:noWrap/>
            <w:vAlign w:val="center"/>
          </w:tcPr>
          <w:p w14:paraId="097EAF1F">
            <w:pPr>
              <w:jc w:val="right"/>
              <w:rPr>
                <w:rFonts w:hint="eastAsia" w:ascii="宋体" w:hAnsi="宋体" w:eastAsia="宋体" w:cs="宋体"/>
                <w:i w:val="0"/>
                <w:iCs w:val="0"/>
                <w:color w:val="000000"/>
                <w:sz w:val="22"/>
                <w:szCs w:val="22"/>
                <w:u w:val="none"/>
              </w:rPr>
            </w:pPr>
          </w:p>
        </w:tc>
        <w:tc>
          <w:tcPr>
            <w:tcW w:w="602" w:type="pct"/>
            <w:tcBorders>
              <w:top w:val="nil"/>
              <w:left w:val="nil"/>
              <w:bottom w:val="single" w:color="000000" w:sz="4" w:space="0"/>
              <w:right w:val="single" w:color="000000" w:sz="4" w:space="0"/>
            </w:tcBorders>
            <w:shd w:val="clear" w:color="auto" w:fill="auto"/>
            <w:noWrap/>
            <w:vAlign w:val="center"/>
          </w:tcPr>
          <w:p w14:paraId="19CC8753">
            <w:pPr>
              <w:jc w:val="right"/>
              <w:rPr>
                <w:rFonts w:hint="eastAsia" w:ascii="宋体" w:hAnsi="宋体" w:eastAsia="宋体" w:cs="宋体"/>
                <w:i w:val="0"/>
                <w:iCs w:val="0"/>
                <w:color w:val="000000"/>
                <w:sz w:val="22"/>
                <w:szCs w:val="22"/>
                <w:u w:val="none"/>
              </w:rPr>
            </w:pPr>
          </w:p>
        </w:tc>
      </w:tr>
      <w:tr w14:paraId="797E9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2DA45D7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国有资本经营预算财政拨款</w:t>
            </w:r>
          </w:p>
        </w:tc>
        <w:tc>
          <w:tcPr>
            <w:tcW w:w="177" w:type="pct"/>
            <w:tcBorders>
              <w:top w:val="nil"/>
              <w:left w:val="nil"/>
              <w:bottom w:val="single" w:color="000000" w:sz="4" w:space="0"/>
              <w:right w:val="single" w:color="000000" w:sz="4" w:space="0"/>
            </w:tcBorders>
            <w:shd w:val="clear" w:color="FFFFFF" w:fill="C0C0C0"/>
            <w:noWrap/>
            <w:vAlign w:val="center"/>
          </w:tcPr>
          <w:p w14:paraId="0D7029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449" w:type="pct"/>
            <w:tcBorders>
              <w:top w:val="nil"/>
              <w:left w:val="nil"/>
              <w:bottom w:val="single" w:color="000000" w:sz="4" w:space="0"/>
              <w:right w:val="single" w:color="000000" w:sz="4" w:space="0"/>
            </w:tcBorders>
            <w:shd w:val="clear" w:color="auto" w:fill="auto"/>
            <w:noWrap/>
            <w:vAlign w:val="center"/>
          </w:tcPr>
          <w:p w14:paraId="20FED11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1263" w:type="pct"/>
            <w:tcBorders>
              <w:top w:val="nil"/>
              <w:left w:val="nil"/>
              <w:bottom w:val="single" w:color="000000" w:sz="4" w:space="0"/>
              <w:right w:val="single" w:color="000000" w:sz="4" w:space="0"/>
            </w:tcBorders>
            <w:shd w:val="clear" w:color="FFFFFF" w:fill="C0C0C0"/>
            <w:noWrap/>
            <w:vAlign w:val="center"/>
          </w:tcPr>
          <w:p w14:paraId="2302BAD9">
            <w:pPr>
              <w:jc w:val="left"/>
              <w:rPr>
                <w:rFonts w:hint="eastAsia" w:ascii="宋体" w:hAnsi="宋体" w:eastAsia="宋体" w:cs="宋体"/>
                <w:i w:val="0"/>
                <w:iCs w:val="0"/>
                <w:color w:val="000000"/>
                <w:sz w:val="22"/>
                <w:szCs w:val="22"/>
                <w:u w:val="none"/>
              </w:rPr>
            </w:pPr>
          </w:p>
        </w:tc>
        <w:tc>
          <w:tcPr>
            <w:tcW w:w="177" w:type="pct"/>
            <w:tcBorders>
              <w:top w:val="nil"/>
              <w:left w:val="nil"/>
              <w:bottom w:val="single" w:color="000000" w:sz="4" w:space="0"/>
              <w:right w:val="single" w:color="000000" w:sz="4" w:space="0"/>
            </w:tcBorders>
            <w:shd w:val="clear" w:color="FFFFFF" w:fill="C0C0C0"/>
            <w:noWrap/>
            <w:vAlign w:val="center"/>
          </w:tcPr>
          <w:p w14:paraId="27AEAB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308" w:type="pct"/>
            <w:tcBorders>
              <w:top w:val="nil"/>
              <w:left w:val="nil"/>
              <w:bottom w:val="single" w:color="000000" w:sz="4" w:space="0"/>
              <w:right w:val="single" w:color="000000" w:sz="4" w:space="0"/>
            </w:tcBorders>
            <w:shd w:val="clear" w:color="auto" w:fill="auto"/>
            <w:noWrap/>
            <w:vAlign w:val="center"/>
          </w:tcPr>
          <w:p w14:paraId="51B12C5B">
            <w:pPr>
              <w:jc w:val="right"/>
              <w:rPr>
                <w:rFonts w:hint="eastAsia" w:ascii="宋体" w:hAnsi="宋体" w:eastAsia="宋体" w:cs="宋体"/>
                <w:i w:val="0"/>
                <w:iCs w:val="0"/>
                <w:color w:val="000000"/>
                <w:sz w:val="22"/>
                <w:szCs w:val="22"/>
                <w:u w:val="none"/>
              </w:rPr>
            </w:pPr>
          </w:p>
        </w:tc>
        <w:tc>
          <w:tcPr>
            <w:tcW w:w="449" w:type="pct"/>
            <w:tcBorders>
              <w:top w:val="nil"/>
              <w:left w:val="nil"/>
              <w:bottom w:val="single" w:color="000000" w:sz="4" w:space="0"/>
              <w:right w:val="single" w:color="000000" w:sz="4" w:space="0"/>
            </w:tcBorders>
            <w:shd w:val="clear" w:color="auto" w:fill="auto"/>
            <w:noWrap/>
            <w:vAlign w:val="center"/>
          </w:tcPr>
          <w:p w14:paraId="1BF1716C">
            <w:pPr>
              <w:jc w:val="right"/>
              <w:rPr>
                <w:rFonts w:hint="eastAsia" w:ascii="宋体" w:hAnsi="宋体" w:eastAsia="宋体" w:cs="宋体"/>
                <w:i w:val="0"/>
                <w:iCs w:val="0"/>
                <w:color w:val="000000"/>
                <w:sz w:val="22"/>
                <w:szCs w:val="22"/>
                <w:u w:val="none"/>
              </w:rPr>
            </w:pPr>
          </w:p>
        </w:tc>
        <w:tc>
          <w:tcPr>
            <w:tcW w:w="411" w:type="pct"/>
            <w:tcBorders>
              <w:top w:val="nil"/>
              <w:left w:val="nil"/>
              <w:bottom w:val="single" w:color="000000" w:sz="4" w:space="0"/>
              <w:right w:val="single" w:color="000000" w:sz="4" w:space="0"/>
            </w:tcBorders>
            <w:shd w:val="clear" w:color="auto" w:fill="auto"/>
            <w:noWrap/>
            <w:vAlign w:val="center"/>
          </w:tcPr>
          <w:p w14:paraId="28FE7A83">
            <w:pPr>
              <w:jc w:val="right"/>
              <w:rPr>
                <w:rFonts w:hint="eastAsia" w:ascii="宋体" w:hAnsi="宋体" w:eastAsia="宋体" w:cs="宋体"/>
                <w:i w:val="0"/>
                <w:iCs w:val="0"/>
                <w:color w:val="000000"/>
                <w:sz w:val="22"/>
                <w:szCs w:val="22"/>
                <w:u w:val="none"/>
              </w:rPr>
            </w:pPr>
          </w:p>
        </w:tc>
        <w:tc>
          <w:tcPr>
            <w:tcW w:w="602" w:type="pct"/>
            <w:tcBorders>
              <w:top w:val="nil"/>
              <w:left w:val="nil"/>
              <w:bottom w:val="single" w:color="000000" w:sz="4" w:space="0"/>
              <w:right w:val="single" w:color="000000" w:sz="4" w:space="0"/>
            </w:tcBorders>
            <w:shd w:val="clear" w:color="auto" w:fill="auto"/>
            <w:noWrap/>
            <w:vAlign w:val="center"/>
          </w:tcPr>
          <w:p w14:paraId="379719F1">
            <w:pPr>
              <w:jc w:val="right"/>
              <w:rPr>
                <w:rFonts w:hint="eastAsia" w:ascii="宋体" w:hAnsi="宋体" w:eastAsia="宋体" w:cs="宋体"/>
                <w:i w:val="0"/>
                <w:iCs w:val="0"/>
                <w:color w:val="000000"/>
                <w:sz w:val="22"/>
                <w:szCs w:val="22"/>
                <w:u w:val="none"/>
              </w:rPr>
            </w:pPr>
          </w:p>
        </w:tc>
      </w:tr>
      <w:tr w14:paraId="02362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0" w:type="pct"/>
            <w:tcBorders>
              <w:top w:val="nil"/>
              <w:left w:val="single" w:color="000000" w:sz="4" w:space="0"/>
              <w:bottom w:val="single" w:color="000000" w:sz="4" w:space="0"/>
              <w:right w:val="single" w:color="000000" w:sz="4" w:space="0"/>
            </w:tcBorders>
            <w:shd w:val="clear" w:color="FFFFFF" w:fill="C0C0C0"/>
            <w:noWrap/>
            <w:vAlign w:val="center"/>
          </w:tcPr>
          <w:p w14:paraId="1CF7E61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177" w:type="pct"/>
            <w:tcBorders>
              <w:top w:val="nil"/>
              <w:left w:val="nil"/>
              <w:bottom w:val="single" w:color="000000" w:sz="4" w:space="0"/>
              <w:right w:val="single" w:color="000000" w:sz="4" w:space="0"/>
            </w:tcBorders>
            <w:shd w:val="clear" w:color="FFFFFF" w:fill="C0C0C0"/>
            <w:noWrap/>
            <w:vAlign w:val="center"/>
          </w:tcPr>
          <w:p w14:paraId="5F1325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449" w:type="pct"/>
            <w:tcBorders>
              <w:top w:val="nil"/>
              <w:left w:val="nil"/>
              <w:bottom w:val="single" w:color="000000" w:sz="4" w:space="0"/>
              <w:right w:val="single" w:color="000000" w:sz="4" w:space="0"/>
            </w:tcBorders>
            <w:shd w:val="clear" w:color="auto" w:fill="auto"/>
            <w:noWrap/>
            <w:vAlign w:val="center"/>
          </w:tcPr>
          <w:p w14:paraId="11E446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521.02</w:t>
            </w:r>
          </w:p>
        </w:tc>
        <w:tc>
          <w:tcPr>
            <w:tcW w:w="1263" w:type="pct"/>
            <w:tcBorders>
              <w:top w:val="nil"/>
              <w:left w:val="nil"/>
              <w:bottom w:val="single" w:color="000000" w:sz="4" w:space="0"/>
              <w:right w:val="single" w:color="000000" w:sz="4" w:space="0"/>
            </w:tcBorders>
            <w:shd w:val="clear" w:color="FFFFFF" w:fill="C0C0C0"/>
            <w:noWrap/>
            <w:vAlign w:val="center"/>
          </w:tcPr>
          <w:p w14:paraId="03EC79C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177" w:type="pct"/>
            <w:tcBorders>
              <w:top w:val="nil"/>
              <w:left w:val="nil"/>
              <w:bottom w:val="single" w:color="000000" w:sz="4" w:space="0"/>
              <w:right w:val="single" w:color="000000" w:sz="4" w:space="0"/>
            </w:tcBorders>
            <w:shd w:val="clear" w:color="FFFFFF" w:fill="C0C0C0"/>
            <w:noWrap/>
            <w:vAlign w:val="center"/>
          </w:tcPr>
          <w:p w14:paraId="29458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308" w:type="pct"/>
            <w:tcBorders>
              <w:top w:val="nil"/>
              <w:left w:val="nil"/>
              <w:bottom w:val="single" w:color="000000" w:sz="4" w:space="0"/>
              <w:right w:val="single" w:color="000000" w:sz="4" w:space="0"/>
            </w:tcBorders>
            <w:shd w:val="clear" w:color="auto" w:fill="auto"/>
            <w:noWrap/>
            <w:vAlign w:val="center"/>
          </w:tcPr>
          <w:p w14:paraId="3A09962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521.02</w:t>
            </w:r>
          </w:p>
        </w:tc>
        <w:tc>
          <w:tcPr>
            <w:tcW w:w="449" w:type="pct"/>
            <w:tcBorders>
              <w:top w:val="nil"/>
              <w:left w:val="nil"/>
              <w:bottom w:val="single" w:color="000000" w:sz="4" w:space="0"/>
              <w:right w:val="single" w:color="000000" w:sz="4" w:space="0"/>
            </w:tcBorders>
            <w:shd w:val="clear" w:color="auto" w:fill="auto"/>
            <w:noWrap/>
            <w:vAlign w:val="center"/>
          </w:tcPr>
          <w:p w14:paraId="7745F5A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521.02</w:t>
            </w:r>
          </w:p>
        </w:tc>
        <w:tc>
          <w:tcPr>
            <w:tcW w:w="411" w:type="pct"/>
            <w:tcBorders>
              <w:top w:val="nil"/>
              <w:left w:val="nil"/>
              <w:bottom w:val="single" w:color="000000" w:sz="4" w:space="0"/>
              <w:right w:val="single" w:color="000000" w:sz="4" w:space="0"/>
            </w:tcBorders>
            <w:shd w:val="clear" w:color="auto" w:fill="auto"/>
            <w:noWrap/>
            <w:vAlign w:val="center"/>
          </w:tcPr>
          <w:p w14:paraId="124FDAB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602" w:type="pct"/>
            <w:tcBorders>
              <w:top w:val="nil"/>
              <w:left w:val="nil"/>
              <w:bottom w:val="single" w:color="000000" w:sz="4" w:space="0"/>
              <w:right w:val="single" w:color="000000" w:sz="4" w:space="0"/>
            </w:tcBorders>
            <w:shd w:val="clear" w:color="auto" w:fill="auto"/>
            <w:noWrap/>
            <w:vAlign w:val="center"/>
          </w:tcPr>
          <w:p w14:paraId="407B871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4C6C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397" w:type="pct"/>
            <w:gridSpan w:val="8"/>
            <w:tcBorders>
              <w:top w:val="nil"/>
              <w:left w:val="nil"/>
              <w:bottom w:val="nil"/>
              <w:right w:val="nil"/>
            </w:tcBorders>
            <w:shd w:val="clear" w:color="auto" w:fill="auto"/>
            <w:noWrap/>
            <w:vAlign w:val="center"/>
          </w:tcPr>
          <w:p w14:paraId="0E40EB3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注：本表反映部门本年度一般公共预算财政拨款、政府性基金预算财政拨款和国有资本经营预算财政拨款的总收支和年末结转结余情况。</w:t>
            </w:r>
          </w:p>
        </w:tc>
        <w:tc>
          <w:tcPr>
            <w:tcW w:w="602" w:type="pct"/>
            <w:tcBorders>
              <w:top w:val="nil"/>
              <w:left w:val="nil"/>
              <w:bottom w:val="nil"/>
              <w:right w:val="nil"/>
            </w:tcBorders>
            <w:shd w:val="clear" w:color="auto" w:fill="auto"/>
            <w:noWrap/>
            <w:vAlign w:val="center"/>
          </w:tcPr>
          <w:p w14:paraId="4388A2FF">
            <w:pPr>
              <w:jc w:val="left"/>
              <w:rPr>
                <w:rFonts w:hint="eastAsia" w:ascii="宋体" w:hAnsi="宋体" w:eastAsia="宋体" w:cs="宋体"/>
                <w:i w:val="0"/>
                <w:iCs w:val="0"/>
                <w:color w:val="000000"/>
                <w:sz w:val="20"/>
                <w:szCs w:val="20"/>
                <w:u w:val="none"/>
              </w:rPr>
            </w:pPr>
          </w:p>
        </w:tc>
      </w:tr>
    </w:tbl>
    <w:p w14:paraId="774D1528">
      <w:pPr>
        <w:adjustRightInd w:val="0"/>
        <w:snapToGrid w:val="0"/>
        <w:spacing w:line="580" w:lineRule="atLeast"/>
        <w:ind w:firstLine="640" w:firstLineChars="200"/>
        <w:rPr>
          <w:rFonts w:hint="eastAsia" w:ascii="黑体" w:hAnsi="黑体" w:eastAsia="黑体" w:cs="黑体"/>
          <w:bCs/>
          <w:sz w:val="32"/>
          <w:szCs w:val="32"/>
          <w:highlight w:val="none"/>
        </w:rPr>
      </w:pPr>
    </w:p>
    <w:p w14:paraId="5BCD4FD0">
      <w:pPr>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五、一般公共预算财政拨款支出决算表</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66"/>
        <w:gridCol w:w="281"/>
        <w:gridCol w:w="281"/>
        <w:gridCol w:w="5012"/>
        <w:gridCol w:w="1538"/>
        <w:gridCol w:w="1538"/>
        <w:gridCol w:w="2570"/>
      </w:tblGrid>
      <w:tr w14:paraId="2E8BA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7"/>
            <w:tcBorders>
              <w:top w:val="nil"/>
              <w:left w:val="nil"/>
              <w:bottom w:val="nil"/>
              <w:right w:val="nil"/>
            </w:tcBorders>
            <w:shd w:val="clear" w:color="auto" w:fill="auto"/>
            <w:noWrap/>
            <w:vAlign w:val="bottom"/>
          </w:tcPr>
          <w:p w14:paraId="711C38F7">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一般公共预算财政拨款支出决算表</w:t>
            </w:r>
          </w:p>
        </w:tc>
      </w:tr>
      <w:tr w14:paraId="005B1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206" w:type="pct"/>
            <w:tcBorders>
              <w:top w:val="nil"/>
              <w:left w:val="nil"/>
              <w:bottom w:val="nil"/>
              <w:right w:val="nil"/>
            </w:tcBorders>
            <w:shd w:val="clear" w:color="auto" w:fill="auto"/>
            <w:noWrap/>
            <w:vAlign w:val="bottom"/>
          </w:tcPr>
          <w:p w14:paraId="56196554">
            <w:pPr>
              <w:rPr>
                <w:rFonts w:hint="eastAsia" w:ascii="Arial" w:hAnsi="Arial" w:cs="Arial"/>
                <w:i w:val="0"/>
                <w:iCs w:val="0"/>
                <w:color w:val="000000"/>
                <w:sz w:val="20"/>
                <w:szCs w:val="20"/>
                <w:u w:val="none"/>
              </w:rPr>
            </w:pPr>
          </w:p>
        </w:tc>
        <w:tc>
          <w:tcPr>
            <w:tcW w:w="95" w:type="pct"/>
            <w:tcBorders>
              <w:top w:val="nil"/>
              <w:left w:val="nil"/>
              <w:bottom w:val="nil"/>
              <w:right w:val="nil"/>
            </w:tcBorders>
            <w:shd w:val="clear" w:color="auto" w:fill="auto"/>
            <w:noWrap/>
            <w:vAlign w:val="bottom"/>
          </w:tcPr>
          <w:p w14:paraId="215DF47C">
            <w:pPr>
              <w:rPr>
                <w:rFonts w:hint="default" w:ascii="Arial" w:hAnsi="Arial" w:cs="Arial"/>
                <w:i w:val="0"/>
                <w:iCs w:val="0"/>
                <w:color w:val="000000"/>
                <w:sz w:val="20"/>
                <w:szCs w:val="20"/>
                <w:u w:val="none"/>
              </w:rPr>
            </w:pPr>
          </w:p>
        </w:tc>
        <w:tc>
          <w:tcPr>
            <w:tcW w:w="95" w:type="pct"/>
            <w:tcBorders>
              <w:top w:val="nil"/>
              <w:left w:val="nil"/>
              <w:bottom w:val="nil"/>
              <w:right w:val="nil"/>
            </w:tcBorders>
            <w:shd w:val="clear" w:color="auto" w:fill="auto"/>
            <w:noWrap/>
            <w:vAlign w:val="bottom"/>
          </w:tcPr>
          <w:p w14:paraId="68F30DAC">
            <w:pPr>
              <w:rPr>
                <w:rFonts w:hint="default" w:ascii="Arial" w:hAnsi="Arial" w:cs="Arial"/>
                <w:i w:val="0"/>
                <w:iCs w:val="0"/>
                <w:color w:val="000000"/>
                <w:sz w:val="20"/>
                <w:szCs w:val="20"/>
                <w:u w:val="none"/>
              </w:rPr>
            </w:pPr>
          </w:p>
        </w:tc>
        <w:tc>
          <w:tcPr>
            <w:tcW w:w="1694" w:type="pct"/>
            <w:tcBorders>
              <w:top w:val="nil"/>
              <w:left w:val="nil"/>
              <w:bottom w:val="nil"/>
              <w:right w:val="nil"/>
            </w:tcBorders>
            <w:shd w:val="clear" w:color="auto" w:fill="auto"/>
            <w:noWrap/>
            <w:vAlign w:val="bottom"/>
          </w:tcPr>
          <w:p w14:paraId="608958A7">
            <w:pPr>
              <w:rPr>
                <w:rFonts w:hint="default" w:ascii="Arial" w:hAnsi="Arial" w:cs="Arial"/>
                <w:i w:val="0"/>
                <w:iCs w:val="0"/>
                <w:color w:val="000000"/>
                <w:sz w:val="20"/>
                <w:szCs w:val="20"/>
                <w:u w:val="none"/>
              </w:rPr>
            </w:pPr>
          </w:p>
        </w:tc>
        <w:tc>
          <w:tcPr>
            <w:tcW w:w="520" w:type="pct"/>
            <w:tcBorders>
              <w:top w:val="nil"/>
              <w:left w:val="nil"/>
              <w:bottom w:val="nil"/>
              <w:right w:val="nil"/>
            </w:tcBorders>
            <w:shd w:val="clear" w:color="auto" w:fill="auto"/>
            <w:noWrap/>
            <w:vAlign w:val="bottom"/>
          </w:tcPr>
          <w:p w14:paraId="73068861">
            <w:pPr>
              <w:rPr>
                <w:rFonts w:hint="default" w:ascii="Arial" w:hAnsi="Arial" w:cs="Arial"/>
                <w:i w:val="0"/>
                <w:iCs w:val="0"/>
                <w:color w:val="000000"/>
                <w:sz w:val="20"/>
                <w:szCs w:val="20"/>
                <w:u w:val="none"/>
              </w:rPr>
            </w:pPr>
          </w:p>
        </w:tc>
        <w:tc>
          <w:tcPr>
            <w:tcW w:w="520" w:type="pct"/>
            <w:tcBorders>
              <w:top w:val="nil"/>
              <w:left w:val="nil"/>
              <w:bottom w:val="nil"/>
              <w:right w:val="nil"/>
            </w:tcBorders>
            <w:shd w:val="clear" w:color="auto" w:fill="auto"/>
            <w:noWrap/>
            <w:vAlign w:val="bottom"/>
          </w:tcPr>
          <w:p w14:paraId="70FC2833">
            <w:pPr>
              <w:rPr>
                <w:rFonts w:hint="default" w:ascii="Arial" w:hAnsi="Arial" w:cs="Arial"/>
                <w:i w:val="0"/>
                <w:iCs w:val="0"/>
                <w:color w:val="000000"/>
                <w:sz w:val="20"/>
                <w:szCs w:val="20"/>
                <w:u w:val="none"/>
              </w:rPr>
            </w:pPr>
          </w:p>
        </w:tc>
        <w:tc>
          <w:tcPr>
            <w:tcW w:w="868" w:type="pct"/>
            <w:tcBorders>
              <w:top w:val="nil"/>
              <w:left w:val="nil"/>
              <w:bottom w:val="nil"/>
              <w:right w:val="nil"/>
            </w:tcBorders>
            <w:shd w:val="clear" w:color="auto" w:fill="auto"/>
            <w:noWrap/>
            <w:vAlign w:val="bottom"/>
          </w:tcPr>
          <w:p w14:paraId="0573B94E">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公开05表</w:t>
            </w:r>
          </w:p>
        </w:tc>
      </w:tr>
      <w:tr w14:paraId="3F20C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206" w:type="pct"/>
            <w:tcBorders>
              <w:top w:val="nil"/>
              <w:left w:val="nil"/>
              <w:bottom w:val="nil"/>
              <w:right w:val="nil"/>
            </w:tcBorders>
            <w:shd w:val="clear" w:color="auto" w:fill="auto"/>
            <w:noWrap/>
            <w:vAlign w:val="bottom"/>
          </w:tcPr>
          <w:p w14:paraId="246D391E">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部门：通山县慈口乡中心学校</w:t>
            </w:r>
          </w:p>
        </w:tc>
        <w:tc>
          <w:tcPr>
            <w:tcW w:w="95" w:type="pct"/>
            <w:tcBorders>
              <w:top w:val="nil"/>
              <w:left w:val="nil"/>
              <w:bottom w:val="nil"/>
              <w:right w:val="nil"/>
            </w:tcBorders>
            <w:shd w:val="clear" w:color="auto" w:fill="auto"/>
            <w:noWrap/>
            <w:vAlign w:val="bottom"/>
          </w:tcPr>
          <w:p w14:paraId="4C508F71">
            <w:pPr>
              <w:rPr>
                <w:rFonts w:hint="default" w:ascii="Arial" w:hAnsi="Arial" w:cs="Arial"/>
                <w:i w:val="0"/>
                <w:iCs w:val="0"/>
                <w:color w:val="000000"/>
                <w:sz w:val="20"/>
                <w:szCs w:val="20"/>
                <w:u w:val="none"/>
              </w:rPr>
            </w:pPr>
          </w:p>
        </w:tc>
        <w:tc>
          <w:tcPr>
            <w:tcW w:w="95" w:type="pct"/>
            <w:tcBorders>
              <w:top w:val="nil"/>
              <w:left w:val="nil"/>
              <w:bottom w:val="nil"/>
              <w:right w:val="nil"/>
            </w:tcBorders>
            <w:shd w:val="clear" w:color="auto" w:fill="auto"/>
            <w:noWrap/>
            <w:vAlign w:val="bottom"/>
          </w:tcPr>
          <w:p w14:paraId="7BD19CC5">
            <w:pPr>
              <w:rPr>
                <w:rFonts w:hint="default" w:ascii="Arial" w:hAnsi="Arial" w:cs="Arial"/>
                <w:i w:val="0"/>
                <w:iCs w:val="0"/>
                <w:color w:val="000000"/>
                <w:sz w:val="20"/>
                <w:szCs w:val="20"/>
                <w:u w:val="none"/>
              </w:rPr>
            </w:pPr>
          </w:p>
        </w:tc>
        <w:tc>
          <w:tcPr>
            <w:tcW w:w="1694" w:type="pct"/>
            <w:tcBorders>
              <w:top w:val="nil"/>
              <w:left w:val="nil"/>
              <w:bottom w:val="nil"/>
              <w:right w:val="nil"/>
            </w:tcBorders>
            <w:shd w:val="clear" w:color="auto" w:fill="auto"/>
            <w:noWrap/>
            <w:vAlign w:val="bottom"/>
          </w:tcPr>
          <w:p w14:paraId="2919E037">
            <w:pPr>
              <w:rPr>
                <w:rFonts w:hint="default" w:ascii="Arial" w:hAnsi="Arial" w:cs="Arial"/>
                <w:i w:val="0"/>
                <w:iCs w:val="0"/>
                <w:color w:val="000000"/>
                <w:sz w:val="20"/>
                <w:szCs w:val="20"/>
                <w:u w:val="none"/>
              </w:rPr>
            </w:pPr>
          </w:p>
        </w:tc>
        <w:tc>
          <w:tcPr>
            <w:tcW w:w="520" w:type="pct"/>
            <w:tcBorders>
              <w:top w:val="nil"/>
              <w:left w:val="nil"/>
              <w:bottom w:val="nil"/>
              <w:right w:val="nil"/>
            </w:tcBorders>
            <w:shd w:val="clear" w:color="auto" w:fill="auto"/>
            <w:noWrap/>
            <w:vAlign w:val="bottom"/>
          </w:tcPr>
          <w:p w14:paraId="3B635E41">
            <w:pPr>
              <w:rPr>
                <w:rFonts w:hint="default" w:ascii="Arial" w:hAnsi="Arial" w:cs="Arial"/>
                <w:i w:val="0"/>
                <w:iCs w:val="0"/>
                <w:color w:val="000000"/>
                <w:sz w:val="20"/>
                <w:szCs w:val="20"/>
                <w:u w:val="none"/>
              </w:rPr>
            </w:pPr>
          </w:p>
        </w:tc>
        <w:tc>
          <w:tcPr>
            <w:tcW w:w="520" w:type="pct"/>
            <w:tcBorders>
              <w:top w:val="nil"/>
              <w:left w:val="nil"/>
              <w:bottom w:val="nil"/>
              <w:right w:val="nil"/>
            </w:tcBorders>
            <w:shd w:val="clear" w:color="auto" w:fill="auto"/>
            <w:noWrap/>
            <w:vAlign w:val="bottom"/>
          </w:tcPr>
          <w:p w14:paraId="4200B037">
            <w:pPr>
              <w:rPr>
                <w:rFonts w:hint="default" w:ascii="Arial" w:hAnsi="Arial" w:cs="Arial"/>
                <w:i w:val="0"/>
                <w:iCs w:val="0"/>
                <w:color w:val="000000"/>
                <w:sz w:val="20"/>
                <w:szCs w:val="20"/>
                <w:u w:val="none"/>
              </w:rPr>
            </w:pPr>
          </w:p>
        </w:tc>
        <w:tc>
          <w:tcPr>
            <w:tcW w:w="868" w:type="pct"/>
            <w:tcBorders>
              <w:top w:val="nil"/>
              <w:left w:val="nil"/>
              <w:bottom w:val="nil"/>
              <w:right w:val="nil"/>
            </w:tcBorders>
            <w:shd w:val="clear" w:color="auto" w:fill="auto"/>
            <w:noWrap/>
            <w:vAlign w:val="bottom"/>
          </w:tcPr>
          <w:p w14:paraId="5D7E6E3C">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5EBAF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3091" w:type="pct"/>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06FF8B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908" w:type="pct"/>
            <w:gridSpan w:val="3"/>
            <w:tcBorders>
              <w:top w:val="single" w:color="000000" w:sz="4" w:space="0"/>
              <w:left w:val="nil"/>
              <w:bottom w:val="single" w:color="000000" w:sz="4" w:space="0"/>
              <w:right w:val="single" w:color="000000" w:sz="4" w:space="0"/>
            </w:tcBorders>
            <w:shd w:val="clear" w:color="FFFFFF" w:fill="C0C0C0"/>
            <w:vAlign w:val="center"/>
          </w:tcPr>
          <w:p w14:paraId="024A8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r>
      <w:tr w14:paraId="40DC0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4E748E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694" w:type="pct"/>
            <w:vMerge w:val="restart"/>
            <w:tcBorders>
              <w:top w:val="nil"/>
              <w:left w:val="nil"/>
              <w:bottom w:val="single" w:color="000000" w:sz="4" w:space="0"/>
              <w:right w:val="single" w:color="000000" w:sz="4" w:space="0"/>
            </w:tcBorders>
            <w:shd w:val="clear" w:color="FFFFFF" w:fill="C0C0C0"/>
            <w:noWrap/>
            <w:vAlign w:val="center"/>
          </w:tcPr>
          <w:p w14:paraId="60C643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520" w:type="pct"/>
            <w:vMerge w:val="restart"/>
            <w:tcBorders>
              <w:top w:val="nil"/>
              <w:left w:val="nil"/>
              <w:bottom w:val="single" w:color="000000" w:sz="4" w:space="0"/>
              <w:right w:val="single" w:color="000000" w:sz="4" w:space="0"/>
            </w:tcBorders>
            <w:shd w:val="clear" w:color="FFFFFF" w:fill="C0C0C0"/>
            <w:vAlign w:val="center"/>
          </w:tcPr>
          <w:p w14:paraId="019C28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520" w:type="pct"/>
            <w:vMerge w:val="restart"/>
            <w:tcBorders>
              <w:top w:val="nil"/>
              <w:left w:val="nil"/>
              <w:bottom w:val="single" w:color="000000" w:sz="4" w:space="0"/>
              <w:right w:val="single" w:color="000000" w:sz="4" w:space="0"/>
            </w:tcBorders>
            <w:shd w:val="clear" w:color="FFFFFF" w:fill="C0C0C0"/>
            <w:vAlign w:val="center"/>
          </w:tcPr>
          <w:p w14:paraId="0E2247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868" w:type="pct"/>
            <w:vMerge w:val="restart"/>
            <w:tcBorders>
              <w:top w:val="nil"/>
              <w:left w:val="nil"/>
              <w:bottom w:val="single" w:color="000000" w:sz="4" w:space="0"/>
              <w:right w:val="single" w:color="000000" w:sz="4" w:space="0"/>
            </w:tcBorders>
            <w:shd w:val="clear" w:color="FFFFFF" w:fill="C0C0C0"/>
            <w:vAlign w:val="center"/>
          </w:tcPr>
          <w:p w14:paraId="3AAA0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14:paraId="1F669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396"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21E9B1A6">
            <w:pPr>
              <w:jc w:val="center"/>
              <w:rPr>
                <w:rFonts w:hint="eastAsia" w:ascii="宋体" w:hAnsi="宋体" w:eastAsia="宋体" w:cs="宋体"/>
                <w:i w:val="0"/>
                <w:iCs w:val="0"/>
                <w:color w:val="000000"/>
                <w:sz w:val="22"/>
                <w:szCs w:val="22"/>
                <w:u w:val="none"/>
              </w:rPr>
            </w:pPr>
          </w:p>
        </w:tc>
        <w:tc>
          <w:tcPr>
            <w:tcW w:w="1694" w:type="pct"/>
            <w:vMerge w:val="continue"/>
            <w:tcBorders>
              <w:top w:val="nil"/>
              <w:left w:val="nil"/>
              <w:bottom w:val="single" w:color="000000" w:sz="4" w:space="0"/>
              <w:right w:val="single" w:color="000000" w:sz="4" w:space="0"/>
            </w:tcBorders>
            <w:shd w:val="clear" w:color="FFFFFF" w:fill="C0C0C0"/>
            <w:noWrap/>
            <w:vAlign w:val="center"/>
          </w:tcPr>
          <w:p w14:paraId="3F4DF64A">
            <w:pPr>
              <w:jc w:val="center"/>
              <w:rPr>
                <w:rFonts w:hint="eastAsia" w:ascii="宋体" w:hAnsi="宋体" w:eastAsia="宋体" w:cs="宋体"/>
                <w:i w:val="0"/>
                <w:iCs w:val="0"/>
                <w:color w:val="000000"/>
                <w:sz w:val="22"/>
                <w:szCs w:val="22"/>
                <w:u w:val="none"/>
              </w:rPr>
            </w:pPr>
          </w:p>
        </w:tc>
        <w:tc>
          <w:tcPr>
            <w:tcW w:w="520" w:type="pct"/>
            <w:vMerge w:val="continue"/>
            <w:tcBorders>
              <w:top w:val="nil"/>
              <w:left w:val="nil"/>
              <w:bottom w:val="single" w:color="000000" w:sz="4" w:space="0"/>
              <w:right w:val="single" w:color="000000" w:sz="4" w:space="0"/>
            </w:tcBorders>
            <w:shd w:val="clear" w:color="FFFFFF" w:fill="C0C0C0"/>
            <w:vAlign w:val="center"/>
          </w:tcPr>
          <w:p w14:paraId="578FC5C9">
            <w:pPr>
              <w:jc w:val="center"/>
              <w:rPr>
                <w:rFonts w:hint="eastAsia" w:ascii="宋体" w:hAnsi="宋体" w:eastAsia="宋体" w:cs="宋体"/>
                <w:i w:val="0"/>
                <w:iCs w:val="0"/>
                <w:color w:val="000000"/>
                <w:sz w:val="22"/>
                <w:szCs w:val="22"/>
                <w:u w:val="none"/>
              </w:rPr>
            </w:pPr>
          </w:p>
        </w:tc>
        <w:tc>
          <w:tcPr>
            <w:tcW w:w="520" w:type="pct"/>
            <w:vMerge w:val="continue"/>
            <w:tcBorders>
              <w:top w:val="nil"/>
              <w:left w:val="nil"/>
              <w:bottom w:val="single" w:color="000000" w:sz="4" w:space="0"/>
              <w:right w:val="single" w:color="000000" w:sz="4" w:space="0"/>
            </w:tcBorders>
            <w:shd w:val="clear" w:color="FFFFFF" w:fill="C0C0C0"/>
            <w:vAlign w:val="center"/>
          </w:tcPr>
          <w:p w14:paraId="19800B6A">
            <w:pPr>
              <w:jc w:val="center"/>
              <w:rPr>
                <w:rFonts w:hint="eastAsia" w:ascii="宋体" w:hAnsi="宋体" w:eastAsia="宋体" w:cs="宋体"/>
                <w:i w:val="0"/>
                <w:iCs w:val="0"/>
                <w:color w:val="000000"/>
                <w:sz w:val="22"/>
                <w:szCs w:val="22"/>
                <w:u w:val="none"/>
              </w:rPr>
            </w:pPr>
          </w:p>
        </w:tc>
        <w:tc>
          <w:tcPr>
            <w:tcW w:w="868" w:type="pct"/>
            <w:vMerge w:val="continue"/>
            <w:tcBorders>
              <w:top w:val="nil"/>
              <w:left w:val="nil"/>
              <w:bottom w:val="single" w:color="000000" w:sz="4" w:space="0"/>
              <w:right w:val="single" w:color="000000" w:sz="4" w:space="0"/>
            </w:tcBorders>
            <w:shd w:val="clear" w:color="FFFFFF" w:fill="C0C0C0"/>
            <w:vAlign w:val="center"/>
          </w:tcPr>
          <w:p w14:paraId="3DE9AF38">
            <w:pPr>
              <w:jc w:val="center"/>
              <w:rPr>
                <w:rFonts w:hint="eastAsia" w:ascii="宋体" w:hAnsi="宋体" w:eastAsia="宋体" w:cs="宋体"/>
                <w:i w:val="0"/>
                <w:iCs w:val="0"/>
                <w:color w:val="000000"/>
                <w:sz w:val="22"/>
                <w:szCs w:val="22"/>
                <w:u w:val="none"/>
              </w:rPr>
            </w:pPr>
          </w:p>
        </w:tc>
      </w:tr>
      <w:tr w14:paraId="23784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7B0C855A">
            <w:pPr>
              <w:jc w:val="center"/>
              <w:rPr>
                <w:rFonts w:hint="eastAsia" w:ascii="宋体" w:hAnsi="宋体" w:eastAsia="宋体" w:cs="宋体"/>
                <w:i w:val="0"/>
                <w:iCs w:val="0"/>
                <w:color w:val="000000"/>
                <w:sz w:val="22"/>
                <w:szCs w:val="22"/>
                <w:u w:val="none"/>
              </w:rPr>
            </w:pPr>
          </w:p>
        </w:tc>
        <w:tc>
          <w:tcPr>
            <w:tcW w:w="1694" w:type="pct"/>
            <w:vMerge w:val="continue"/>
            <w:tcBorders>
              <w:top w:val="nil"/>
              <w:left w:val="nil"/>
              <w:bottom w:val="single" w:color="000000" w:sz="4" w:space="0"/>
              <w:right w:val="single" w:color="000000" w:sz="4" w:space="0"/>
            </w:tcBorders>
            <w:shd w:val="clear" w:color="FFFFFF" w:fill="C0C0C0"/>
            <w:noWrap/>
            <w:vAlign w:val="center"/>
          </w:tcPr>
          <w:p w14:paraId="7F34A66F">
            <w:pPr>
              <w:jc w:val="center"/>
              <w:rPr>
                <w:rFonts w:hint="eastAsia" w:ascii="宋体" w:hAnsi="宋体" w:eastAsia="宋体" w:cs="宋体"/>
                <w:i w:val="0"/>
                <w:iCs w:val="0"/>
                <w:color w:val="000000"/>
                <w:sz w:val="22"/>
                <w:szCs w:val="22"/>
                <w:u w:val="none"/>
              </w:rPr>
            </w:pPr>
          </w:p>
        </w:tc>
        <w:tc>
          <w:tcPr>
            <w:tcW w:w="520" w:type="pct"/>
            <w:vMerge w:val="continue"/>
            <w:tcBorders>
              <w:top w:val="nil"/>
              <w:left w:val="nil"/>
              <w:bottom w:val="single" w:color="000000" w:sz="4" w:space="0"/>
              <w:right w:val="single" w:color="000000" w:sz="4" w:space="0"/>
            </w:tcBorders>
            <w:shd w:val="clear" w:color="FFFFFF" w:fill="C0C0C0"/>
            <w:vAlign w:val="center"/>
          </w:tcPr>
          <w:p w14:paraId="0439EEF8">
            <w:pPr>
              <w:jc w:val="center"/>
              <w:rPr>
                <w:rFonts w:hint="eastAsia" w:ascii="宋体" w:hAnsi="宋体" w:eastAsia="宋体" w:cs="宋体"/>
                <w:i w:val="0"/>
                <w:iCs w:val="0"/>
                <w:color w:val="000000"/>
                <w:sz w:val="22"/>
                <w:szCs w:val="22"/>
                <w:u w:val="none"/>
              </w:rPr>
            </w:pPr>
          </w:p>
        </w:tc>
        <w:tc>
          <w:tcPr>
            <w:tcW w:w="520" w:type="pct"/>
            <w:vMerge w:val="continue"/>
            <w:tcBorders>
              <w:top w:val="nil"/>
              <w:left w:val="nil"/>
              <w:bottom w:val="single" w:color="000000" w:sz="4" w:space="0"/>
              <w:right w:val="single" w:color="000000" w:sz="4" w:space="0"/>
            </w:tcBorders>
            <w:shd w:val="clear" w:color="FFFFFF" w:fill="C0C0C0"/>
            <w:vAlign w:val="center"/>
          </w:tcPr>
          <w:p w14:paraId="09F97AF8">
            <w:pPr>
              <w:jc w:val="center"/>
              <w:rPr>
                <w:rFonts w:hint="eastAsia" w:ascii="宋体" w:hAnsi="宋体" w:eastAsia="宋体" w:cs="宋体"/>
                <w:i w:val="0"/>
                <w:iCs w:val="0"/>
                <w:color w:val="000000"/>
                <w:sz w:val="22"/>
                <w:szCs w:val="22"/>
                <w:u w:val="none"/>
              </w:rPr>
            </w:pPr>
          </w:p>
        </w:tc>
        <w:tc>
          <w:tcPr>
            <w:tcW w:w="868" w:type="pct"/>
            <w:vMerge w:val="continue"/>
            <w:tcBorders>
              <w:top w:val="nil"/>
              <w:left w:val="nil"/>
              <w:bottom w:val="single" w:color="000000" w:sz="4" w:space="0"/>
              <w:right w:val="single" w:color="000000" w:sz="4" w:space="0"/>
            </w:tcBorders>
            <w:shd w:val="clear" w:color="FFFFFF" w:fill="C0C0C0"/>
            <w:vAlign w:val="center"/>
          </w:tcPr>
          <w:p w14:paraId="3E4D1079">
            <w:pPr>
              <w:jc w:val="center"/>
              <w:rPr>
                <w:rFonts w:hint="eastAsia" w:ascii="宋体" w:hAnsi="宋体" w:eastAsia="宋体" w:cs="宋体"/>
                <w:i w:val="0"/>
                <w:iCs w:val="0"/>
                <w:color w:val="000000"/>
                <w:sz w:val="22"/>
                <w:szCs w:val="22"/>
                <w:u w:val="none"/>
              </w:rPr>
            </w:pPr>
          </w:p>
        </w:tc>
      </w:tr>
      <w:tr w14:paraId="6BFD6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3091" w:type="pct"/>
            <w:gridSpan w:val="4"/>
            <w:tcBorders>
              <w:top w:val="nil"/>
              <w:left w:val="single" w:color="000000" w:sz="4" w:space="0"/>
              <w:bottom w:val="single" w:color="000000" w:sz="4" w:space="0"/>
              <w:right w:val="single" w:color="000000" w:sz="4" w:space="0"/>
            </w:tcBorders>
            <w:shd w:val="clear" w:color="FFFFFF" w:fill="C0C0C0"/>
            <w:noWrap/>
            <w:vAlign w:val="center"/>
          </w:tcPr>
          <w:p w14:paraId="553F22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520" w:type="pct"/>
            <w:tcBorders>
              <w:top w:val="nil"/>
              <w:left w:val="nil"/>
              <w:bottom w:val="single" w:color="000000" w:sz="4" w:space="0"/>
              <w:right w:val="single" w:color="000000" w:sz="4" w:space="0"/>
            </w:tcBorders>
            <w:shd w:val="clear" w:color="FFFFFF" w:fill="C0C0C0"/>
            <w:noWrap/>
            <w:vAlign w:val="center"/>
          </w:tcPr>
          <w:p w14:paraId="21CA60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20" w:type="pct"/>
            <w:tcBorders>
              <w:top w:val="nil"/>
              <w:left w:val="nil"/>
              <w:bottom w:val="single" w:color="000000" w:sz="4" w:space="0"/>
              <w:right w:val="single" w:color="000000" w:sz="4" w:space="0"/>
            </w:tcBorders>
            <w:shd w:val="clear" w:color="FFFFFF" w:fill="C0C0C0"/>
            <w:noWrap/>
            <w:vAlign w:val="center"/>
          </w:tcPr>
          <w:p w14:paraId="43CB8F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68" w:type="pct"/>
            <w:tcBorders>
              <w:top w:val="nil"/>
              <w:left w:val="nil"/>
              <w:bottom w:val="single" w:color="000000" w:sz="4" w:space="0"/>
              <w:right w:val="single" w:color="000000" w:sz="4" w:space="0"/>
            </w:tcBorders>
            <w:shd w:val="clear" w:color="FFFFFF" w:fill="C0C0C0"/>
            <w:noWrap/>
            <w:vAlign w:val="center"/>
          </w:tcPr>
          <w:p w14:paraId="5E0F3B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3EA53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3091" w:type="pct"/>
            <w:gridSpan w:val="4"/>
            <w:tcBorders>
              <w:top w:val="nil"/>
              <w:left w:val="single" w:color="000000" w:sz="4" w:space="0"/>
              <w:bottom w:val="single" w:color="000000" w:sz="4" w:space="0"/>
              <w:right w:val="single" w:color="000000" w:sz="4" w:space="0"/>
            </w:tcBorders>
            <w:shd w:val="clear" w:color="FFFFFF" w:fill="C0C0C0"/>
            <w:noWrap/>
            <w:vAlign w:val="center"/>
          </w:tcPr>
          <w:p w14:paraId="2A3A32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520" w:type="pct"/>
            <w:tcBorders>
              <w:top w:val="nil"/>
              <w:left w:val="nil"/>
              <w:bottom w:val="single" w:color="000000" w:sz="4" w:space="0"/>
              <w:right w:val="single" w:color="000000" w:sz="4" w:space="0"/>
            </w:tcBorders>
            <w:shd w:val="clear" w:color="auto" w:fill="auto"/>
            <w:noWrap/>
            <w:vAlign w:val="center"/>
          </w:tcPr>
          <w:p w14:paraId="695B47D0">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521.02</w:t>
            </w:r>
          </w:p>
        </w:tc>
        <w:tc>
          <w:tcPr>
            <w:tcW w:w="520" w:type="pct"/>
            <w:tcBorders>
              <w:top w:val="nil"/>
              <w:left w:val="nil"/>
              <w:bottom w:val="single" w:color="000000" w:sz="4" w:space="0"/>
              <w:right w:val="single" w:color="000000" w:sz="4" w:space="0"/>
            </w:tcBorders>
            <w:shd w:val="clear" w:color="auto" w:fill="auto"/>
            <w:noWrap/>
            <w:vAlign w:val="center"/>
          </w:tcPr>
          <w:p w14:paraId="71981F90">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521.02</w:t>
            </w:r>
          </w:p>
        </w:tc>
        <w:tc>
          <w:tcPr>
            <w:tcW w:w="868" w:type="pct"/>
            <w:tcBorders>
              <w:top w:val="nil"/>
              <w:left w:val="nil"/>
              <w:bottom w:val="single" w:color="000000" w:sz="4" w:space="0"/>
              <w:right w:val="single" w:color="000000" w:sz="4" w:space="0"/>
            </w:tcBorders>
            <w:shd w:val="clear" w:color="auto" w:fill="auto"/>
            <w:noWrap/>
            <w:vAlign w:val="center"/>
          </w:tcPr>
          <w:p w14:paraId="29A872AF">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0.00</w:t>
            </w:r>
          </w:p>
        </w:tc>
      </w:tr>
      <w:tr w14:paraId="3027C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0F2ED5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w:t>
            </w:r>
          </w:p>
        </w:tc>
        <w:tc>
          <w:tcPr>
            <w:tcW w:w="1694" w:type="pct"/>
            <w:tcBorders>
              <w:top w:val="nil"/>
              <w:left w:val="nil"/>
              <w:bottom w:val="single" w:color="000000" w:sz="4" w:space="0"/>
              <w:right w:val="single" w:color="000000" w:sz="4" w:space="0"/>
            </w:tcBorders>
            <w:shd w:val="clear" w:color="auto" w:fill="auto"/>
            <w:noWrap/>
            <w:vAlign w:val="center"/>
          </w:tcPr>
          <w:p w14:paraId="11950C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教育支出</w:t>
            </w:r>
          </w:p>
        </w:tc>
        <w:tc>
          <w:tcPr>
            <w:tcW w:w="520" w:type="pct"/>
            <w:tcBorders>
              <w:top w:val="nil"/>
              <w:left w:val="nil"/>
              <w:bottom w:val="single" w:color="000000" w:sz="4" w:space="0"/>
              <w:right w:val="single" w:color="000000" w:sz="4" w:space="0"/>
            </w:tcBorders>
            <w:shd w:val="clear" w:color="auto" w:fill="auto"/>
            <w:noWrap/>
            <w:vAlign w:val="center"/>
          </w:tcPr>
          <w:p w14:paraId="1367B8B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520" w:type="pct"/>
            <w:tcBorders>
              <w:top w:val="nil"/>
              <w:left w:val="nil"/>
              <w:bottom w:val="single" w:color="000000" w:sz="4" w:space="0"/>
              <w:right w:val="single" w:color="000000" w:sz="4" w:space="0"/>
            </w:tcBorders>
            <w:shd w:val="clear" w:color="auto" w:fill="auto"/>
            <w:noWrap/>
            <w:vAlign w:val="center"/>
          </w:tcPr>
          <w:p w14:paraId="60FE900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868" w:type="pct"/>
            <w:tcBorders>
              <w:top w:val="nil"/>
              <w:left w:val="nil"/>
              <w:bottom w:val="single" w:color="000000" w:sz="4" w:space="0"/>
              <w:right w:val="single" w:color="000000" w:sz="4" w:space="0"/>
            </w:tcBorders>
            <w:shd w:val="clear" w:color="auto" w:fill="auto"/>
            <w:noWrap/>
            <w:vAlign w:val="center"/>
          </w:tcPr>
          <w:p w14:paraId="1DD43FC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0CA9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307122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w:t>
            </w:r>
          </w:p>
        </w:tc>
        <w:tc>
          <w:tcPr>
            <w:tcW w:w="1694" w:type="pct"/>
            <w:tcBorders>
              <w:top w:val="nil"/>
              <w:left w:val="nil"/>
              <w:bottom w:val="single" w:color="000000" w:sz="4" w:space="0"/>
              <w:right w:val="single" w:color="000000" w:sz="4" w:space="0"/>
            </w:tcBorders>
            <w:shd w:val="clear" w:color="auto" w:fill="auto"/>
            <w:noWrap/>
            <w:vAlign w:val="center"/>
          </w:tcPr>
          <w:p w14:paraId="7CC14A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普通教育</w:t>
            </w:r>
          </w:p>
        </w:tc>
        <w:tc>
          <w:tcPr>
            <w:tcW w:w="520" w:type="pct"/>
            <w:tcBorders>
              <w:top w:val="nil"/>
              <w:left w:val="nil"/>
              <w:bottom w:val="single" w:color="000000" w:sz="4" w:space="0"/>
              <w:right w:val="single" w:color="000000" w:sz="4" w:space="0"/>
            </w:tcBorders>
            <w:shd w:val="clear" w:color="auto" w:fill="auto"/>
            <w:noWrap/>
            <w:vAlign w:val="center"/>
          </w:tcPr>
          <w:p w14:paraId="1C1FAC5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520" w:type="pct"/>
            <w:tcBorders>
              <w:top w:val="nil"/>
              <w:left w:val="nil"/>
              <w:bottom w:val="single" w:color="000000" w:sz="4" w:space="0"/>
              <w:right w:val="single" w:color="000000" w:sz="4" w:space="0"/>
            </w:tcBorders>
            <w:shd w:val="clear" w:color="auto" w:fill="auto"/>
            <w:noWrap/>
            <w:vAlign w:val="center"/>
          </w:tcPr>
          <w:p w14:paraId="329D6EC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868" w:type="pct"/>
            <w:tcBorders>
              <w:top w:val="nil"/>
              <w:left w:val="nil"/>
              <w:bottom w:val="single" w:color="000000" w:sz="4" w:space="0"/>
              <w:right w:val="single" w:color="000000" w:sz="4" w:space="0"/>
            </w:tcBorders>
            <w:shd w:val="clear" w:color="auto" w:fill="auto"/>
            <w:noWrap/>
            <w:vAlign w:val="center"/>
          </w:tcPr>
          <w:p w14:paraId="25B60C2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7881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79F7BD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2050203</w:t>
            </w:r>
          </w:p>
        </w:tc>
        <w:tc>
          <w:tcPr>
            <w:tcW w:w="1694" w:type="pct"/>
            <w:tcBorders>
              <w:top w:val="nil"/>
              <w:left w:val="nil"/>
              <w:bottom w:val="single" w:color="000000" w:sz="4" w:space="0"/>
              <w:right w:val="single" w:color="000000" w:sz="4" w:space="0"/>
            </w:tcBorders>
            <w:shd w:val="clear" w:color="auto" w:fill="auto"/>
            <w:noWrap/>
            <w:vAlign w:val="center"/>
          </w:tcPr>
          <w:p w14:paraId="289F2A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初中教育</w:t>
            </w:r>
          </w:p>
        </w:tc>
        <w:tc>
          <w:tcPr>
            <w:tcW w:w="520" w:type="pct"/>
            <w:tcBorders>
              <w:top w:val="nil"/>
              <w:left w:val="nil"/>
              <w:bottom w:val="single" w:color="000000" w:sz="4" w:space="0"/>
              <w:right w:val="single" w:color="000000" w:sz="4" w:space="0"/>
            </w:tcBorders>
            <w:shd w:val="clear" w:color="auto" w:fill="auto"/>
            <w:noWrap/>
            <w:vAlign w:val="center"/>
          </w:tcPr>
          <w:p w14:paraId="0663727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520" w:type="pct"/>
            <w:tcBorders>
              <w:top w:val="nil"/>
              <w:left w:val="nil"/>
              <w:bottom w:val="single" w:color="000000" w:sz="4" w:space="0"/>
              <w:right w:val="single" w:color="000000" w:sz="4" w:space="0"/>
            </w:tcBorders>
            <w:shd w:val="clear" w:color="auto" w:fill="auto"/>
            <w:noWrap/>
            <w:vAlign w:val="center"/>
          </w:tcPr>
          <w:p w14:paraId="77968C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443.38</w:t>
            </w:r>
          </w:p>
        </w:tc>
        <w:tc>
          <w:tcPr>
            <w:tcW w:w="868" w:type="pct"/>
            <w:tcBorders>
              <w:top w:val="nil"/>
              <w:left w:val="nil"/>
              <w:bottom w:val="single" w:color="000000" w:sz="4" w:space="0"/>
              <w:right w:val="single" w:color="000000" w:sz="4" w:space="0"/>
            </w:tcBorders>
            <w:shd w:val="clear" w:color="auto" w:fill="auto"/>
            <w:noWrap/>
            <w:vAlign w:val="center"/>
          </w:tcPr>
          <w:p w14:paraId="04D7139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453C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0A1C57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1694" w:type="pct"/>
            <w:tcBorders>
              <w:top w:val="nil"/>
              <w:left w:val="nil"/>
              <w:bottom w:val="single" w:color="000000" w:sz="4" w:space="0"/>
              <w:right w:val="single" w:color="000000" w:sz="4" w:space="0"/>
            </w:tcBorders>
            <w:shd w:val="clear" w:color="auto" w:fill="auto"/>
            <w:noWrap/>
            <w:vAlign w:val="center"/>
          </w:tcPr>
          <w:p w14:paraId="44390E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520" w:type="pct"/>
            <w:tcBorders>
              <w:top w:val="nil"/>
              <w:left w:val="nil"/>
              <w:bottom w:val="single" w:color="000000" w:sz="4" w:space="0"/>
              <w:right w:val="single" w:color="000000" w:sz="4" w:space="0"/>
            </w:tcBorders>
            <w:shd w:val="clear" w:color="auto" w:fill="auto"/>
            <w:noWrap/>
            <w:vAlign w:val="center"/>
          </w:tcPr>
          <w:p w14:paraId="6565F65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520" w:type="pct"/>
            <w:tcBorders>
              <w:top w:val="nil"/>
              <w:left w:val="nil"/>
              <w:bottom w:val="single" w:color="000000" w:sz="4" w:space="0"/>
              <w:right w:val="single" w:color="000000" w:sz="4" w:space="0"/>
            </w:tcBorders>
            <w:shd w:val="clear" w:color="auto" w:fill="auto"/>
            <w:noWrap/>
            <w:vAlign w:val="center"/>
          </w:tcPr>
          <w:p w14:paraId="0331F5E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868" w:type="pct"/>
            <w:tcBorders>
              <w:top w:val="nil"/>
              <w:left w:val="nil"/>
              <w:bottom w:val="single" w:color="000000" w:sz="4" w:space="0"/>
              <w:right w:val="single" w:color="000000" w:sz="4" w:space="0"/>
            </w:tcBorders>
            <w:shd w:val="clear" w:color="auto" w:fill="auto"/>
            <w:noWrap/>
            <w:vAlign w:val="center"/>
          </w:tcPr>
          <w:p w14:paraId="25964D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69B3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431576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1694" w:type="pct"/>
            <w:tcBorders>
              <w:top w:val="nil"/>
              <w:left w:val="nil"/>
              <w:bottom w:val="single" w:color="000000" w:sz="4" w:space="0"/>
              <w:right w:val="single" w:color="000000" w:sz="4" w:space="0"/>
            </w:tcBorders>
            <w:shd w:val="clear" w:color="auto" w:fill="auto"/>
            <w:noWrap/>
            <w:vAlign w:val="center"/>
          </w:tcPr>
          <w:p w14:paraId="1E6699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520" w:type="pct"/>
            <w:tcBorders>
              <w:top w:val="nil"/>
              <w:left w:val="nil"/>
              <w:bottom w:val="single" w:color="000000" w:sz="4" w:space="0"/>
              <w:right w:val="single" w:color="000000" w:sz="4" w:space="0"/>
            </w:tcBorders>
            <w:shd w:val="clear" w:color="auto" w:fill="auto"/>
            <w:noWrap/>
            <w:vAlign w:val="center"/>
          </w:tcPr>
          <w:p w14:paraId="1ABDFA3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520" w:type="pct"/>
            <w:tcBorders>
              <w:top w:val="nil"/>
              <w:left w:val="nil"/>
              <w:bottom w:val="single" w:color="000000" w:sz="4" w:space="0"/>
              <w:right w:val="single" w:color="000000" w:sz="4" w:space="0"/>
            </w:tcBorders>
            <w:shd w:val="clear" w:color="auto" w:fill="auto"/>
            <w:noWrap/>
            <w:vAlign w:val="center"/>
          </w:tcPr>
          <w:p w14:paraId="6CFD780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38.78</w:t>
            </w:r>
          </w:p>
        </w:tc>
        <w:tc>
          <w:tcPr>
            <w:tcW w:w="868" w:type="pct"/>
            <w:tcBorders>
              <w:top w:val="nil"/>
              <w:left w:val="nil"/>
              <w:bottom w:val="single" w:color="000000" w:sz="4" w:space="0"/>
              <w:right w:val="single" w:color="000000" w:sz="4" w:space="0"/>
            </w:tcBorders>
            <w:shd w:val="clear" w:color="auto" w:fill="auto"/>
            <w:noWrap/>
            <w:vAlign w:val="center"/>
          </w:tcPr>
          <w:p w14:paraId="57C1E97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F0E0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38A82D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1694" w:type="pct"/>
            <w:tcBorders>
              <w:top w:val="nil"/>
              <w:left w:val="nil"/>
              <w:bottom w:val="single" w:color="000000" w:sz="4" w:space="0"/>
              <w:right w:val="single" w:color="000000" w:sz="4" w:space="0"/>
            </w:tcBorders>
            <w:shd w:val="clear" w:color="auto" w:fill="auto"/>
            <w:noWrap/>
            <w:vAlign w:val="center"/>
          </w:tcPr>
          <w:p w14:paraId="081137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520" w:type="pct"/>
            <w:tcBorders>
              <w:top w:val="nil"/>
              <w:left w:val="nil"/>
              <w:bottom w:val="single" w:color="000000" w:sz="4" w:space="0"/>
              <w:right w:val="single" w:color="000000" w:sz="4" w:space="0"/>
            </w:tcBorders>
            <w:shd w:val="clear" w:color="auto" w:fill="auto"/>
            <w:noWrap/>
            <w:vAlign w:val="center"/>
          </w:tcPr>
          <w:p w14:paraId="0120085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34.21</w:t>
            </w:r>
          </w:p>
        </w:tc>
        <w:tc>
          <w:tcPr>
            <w:tcW w:w="520" w:type="pct"/>
            <w:tcBorders>
              <w:top w:val="nil"/>
              <w:left w:val="nil"/>
              <w:bottom w:val="single" w:color="000000" w:sz="4" w:space="0"/>
              <w:right w:val="single" w:color="000000" w:sz="4" w:space="0"/>
            </w:tcBorders>
            <w:shd w:val="clear" w:color="auto" w:fill="auto"/>
            <w:noWrap/>
            <w:vAlign w:val="center"/>
          </w:tcPr>
          <w:p w14:paraId="63DCE8A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34.21</w:t>
            </w:r>
          </w:p>
        </w:tc>
        <w:tc>
          <w:tcPr>
            <w:tcW w:w="868" w:type="pct"/>
            <w:tcBorders>
              <w:top w:val="nil"/>
              <w:left w:val="nil"/>
              <w:bottom w:val="single" w:color="000000" w:sz="4" w:space="0"/>
              <w:right w:val="single" w:color="000000" w:sz="4" w:space="0"/>
            </w:tcBorders>
            <w:shd w:val="clear" w:color="auto" w:fill="auto"/>
            <w:noWrap/>
            <w:vAlign w:val="center"/>
          </w:tcPr>
          <w:p w14:paraId="364CB61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5FD3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54AF66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2080506</w:t>
            </w:r>
          </w:p>
        </w:tc>
        <w:tc>
          <w:tcPr>
            <w:tcW w:w="1694" w:type="pct"/>
            <w:tcBorders>
              <w:top w:val="nil"/>
              <w:left w:val="nil"/>
              <w:bottom w:val="single" w:color="000000" w:sz="4" w:space="0"/>
              <w:right w:val="single" w:color="000000" w:sz="4" w:space="0"/>
            </w:tcBorders>
            <w:shd w:val="clear" w:color="auto" w:fill="auto"/>
            <w:noWrap/>
            <w:vAlign w:val="center"/>
          </w:tcPr>
          <w:p w14:paraId="2E2DC6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520" w:type="pct"/>
            <w:tcBorders>
              <w:top w:val="nil"/>
              <w:left w:val="nil"/>
              <w:bottom w:val="single" w:color="000000" w:sz="4" w:space="0"/>
              <w:right w:val="single" w:color="000000" w:sz="4" w:space="0"/>
            </w:tcBorders>
            <w:shd w:val="clear" w:color="auto" w:fill="auto"/>
            <w:noWrap/>
            <w:vAlign w:val="center"/>
          </w:tcPr>
          <w:p w14:paraId="32C00D0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4.58</w:t>
            </w:r>
          </w:p>
        </w:tc>
        <w:tc>
          <w:tcPr>
            <w:tcW w:w="520" w:type="pct"/>
            <w:tcBorders>
              <w:top w:val="nil"/>
              <w:left w:val="nil"/>
              <w:bottom w:val="single" w:color="000000" w:sz="4" w:space="0"/>
              <w:right w:val="single" w:color="000000" w:sz="4" w:space="0"/>
            </w:tcBorders>
            <w:shd w:val="clear" w:color="auto" w:fill="auto"/>
            <w:noWrap/>
            <w:vAlign w:val="center"/>
          </w:tcPr>
          <w:p w14:paraId="5870AB8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4.58</w:t>
            </w:r>
          </w:p>
        </w:tc>
        <w:tc>
          <w:tcPr>
            <w:tcW w:w="868" w:type="pct"/>
            <w:tcBorders>
              <w:top w:val="nil"/>
              <w:left w:val="nil"/>
              <w:bottom w:val="single" w:color="000000" w:sz="4" w:space="0"/>
              <w:right w:val="single" w:color="000000" w:sz="4" w:space="0"/>
            </w:tcBorders>
            <w:shd w:val="clear" w:color="auto" w:fill="auto"/>
            <w:noWrap/>
            <w:vAlign w:val="center"/>
          </w:tcPr>
          <w:p w14:paraId="77F95EC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7051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2F1CC8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1694" w:type="pct"/>
            <w:tcBorders>
              <w:top w:val="nil"/>
              <w:left w:val="nil"/>
              <w:bottom w:val="single" w:color="000000" w:sz="4" w:space="0"/>
              <w:right w:val="single" w:color="000000" w:sz="4" w:space="0"/>
            </w:tcBorders>
            <w:shd w:val="clear" w:color="auto" w:fill="auto"/>
            <w:noWrap/>
            <w:vAlign w:val="center"/>
          </w:tcPr>
          <w:p w14:paraId="5D1B69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520" w:type="pct"/>
            <w:tcBorders>
              <w:top w:val="nil"/>
              <w:left w:val="nil"/>
              <w:bottom w:val="single" w:color="000000" w:sz="4" w:space="0"/>
              <w:right w:val="single" w:color="000000" w:sz="4" w:space="0"/>
            </w:tcBorders>
            <w:shd w:val="clear" w:color="auto" w:fill="auto"/>
            <w:noWrap/>
            <w:vAlign w:val="center"/>
          </w:tcPr>
          <w:p w14:paraId="5B2D7AF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520" w:type="pct"/>
            <w:tcBorders>
              <w:top w:val="nil"/>
              <w:left w:val="nil"/>
              <w:bottom w:val="single" w:color="000000" w:sz="4" w:space="0"/>
              <w:right w:val="single" w:color="000000" w:sz="4" w:space="0"/>
            </w:tcBorders>
            <w:shd w:val="clear" w:color="auto" w:fill="auto"/>
            <w:noWrap/>
            <w:vAlign w:val="center"/>
          </w:tcPr>
          <w:p w14:paraId="3A4543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868" w:type="pct"/>
            <w:tcBorders>
              <w:top w:val="nil"/>
              <w:left w:val="nil"/>
              <w:bottom w:val="single" w:color="000000" w:sz="4" w:space="0"/>
              <w:right w:val="single" w:color="000000" w:sz="4" w:space="0"/>
            </w:tcBorders>
            <w:shd w:val="clear" w:color="auto" w:fill="auto"/>
            <w:noWrap/>
            <w:vAlign w:val="center"/>
          </w:tcPr>
          <w:p w14:paraId="5975E3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9950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1AC0E5F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1694" w:type="pct"/>
            <w:tcBorders>
              <w:top w:val="nil"/>
              <w:left w:val="nil"/>
              <w:bottom w:val="single" w:color="000000" w:sz="4" w:space="0"/>
              <w:right w:val="single" w:color="000000" w:sz="4" w:space="0"/>
            </w:tcBorders>
            <w:shd w:val="clear" w:color="auto" w:fill="auto"/>
            <w:noWrap/>
            <w:vAlign w:val="center"/>
          </w:tcPr>
          <w:p w14:paraId="4A52D2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520" w:type="pct"/>
            <w:tcBorders>
              <w:top w:val="nil"/>
              <w:left w:val="nil"/>
              <w:bottom w:val="single" w:color="000000" w:sz="4" w:space="0"/>
              <w:right w:val="single" w:color="000000" w:sz="4" w:space="0"/>
            </w:tcBorders>
            <w:shd w:val="clear" w:color="auto" w:fill="auto"/>
            <w:noWrap/>
            <w:vAlign w:val="center"/>
          </w:tcPr>
          <w:p w14:paraId="66B2BDC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520" w:type="pct"/>
            <w:tcBorders>
              <w:top w:val="nil"/>
              <w:left w:val="nil"/>
              <w:bottom w:val="single" w:color="000000" w:sz="4" w:space="0"/>
              <w:right w:val="single" w:color="000000" w:sz="4" w:space="0"/>
            </w:tcBorders>
            <w:shd w:val="clear" w:color="auto" w:fill="auto"/>
            <w:noWrap/>
            <w:vAlign w:val="center"/>
          </w:tcPr>
          <w:p w14:paraId="2C7BAC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868" w:type="pct"/>
            <w:tcBorders>
              <w:top w:val="nil"/>
              <w:left w:val="nil"/>
              <w:bottom w:val="single" w:color="000000" w:sz="4" w:space="0"/>
              <w:right w:val="single" w:color="000000" w:sz="4" w:space="0"/>
            </w:tcBorders>
            <w:shd w:val="clear" w:color="auto" w:fill="auto"/>
            <w:noWrap/>
            <w:vAlign w:val="center"/>
          </w:tcPr>
          <w:p w14:paraId="15ED425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7BF6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4C07C7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2101102</w:t>
            </w:r>
          </w:p>
        </w:tc>
        <w:tc>
          <w:tcPr>
            <w:tcW w:w="1694" w:type="pct"/>
            <w:tcBorders>
              <w:top w:val="nil"/>
              <w:left w:val="nil"/>
              <w:bottom w:val="single" w:color="000000" w:sz="4" w:space="0"/>
              <w:right w:val="single" w:color="000000" w:sz="4" w:space="0"/>
            </w:tcBorders>
            <w:shd w:val="clear" w:color="auto" w:fill="auto"/>
            <w:noWrap/>
            <w:vAlign w:val="center"/>
          </w:tcPr>
          <w:p w14:paraId="50EC3A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520" w:type="pct"/>
            <w:tcBorders>
              <w:top w:val="nil"/>
              <w:left w:val="nil"/>
              <w:bottom w:val="single" w:color="000000" w:sz="4" w:space="0"/>
              <w:right w:val="single" w:color="000000" w:sz="4" w:space="0"/>
            </w:tcBorders>
            <w:shd w:val="clear" w:color="auto" w:fill="auto"/>
            <w:noWrap/>
            <w:vAlign w:val="center"/>
          </w:tcPr>
          <w:p w14:paraId="247E3E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520" w:type="pct"/>
            <w:tcBorders>
              <w:top w:val="nil"/>
              <w:left w:val="nil"/>
              <w:bottom w:val="single" w:color="000000" w:sz="4" w:space="0"/>
              <w:right w:val="single" w:color="000000" w:sz="4" w:space="0"/>
            </w:tcBorders>
            <w:shd w:val="clear" w:color="auto" w:fill="auto"/>
            <w:noWrap/>
            <w:vAlign w:val="center"/>
          </w:tcPr>
          <w:p w14:paraId="329EDA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868" w:type="pct"/>
            <w:tcBorders>
              <w:top w:val="nil"/>
              <w:left w:val="nil"/>
              <w:bottom w:val="single" w:color="000000" w:sz="4" w:space="0"/>
              <w:right w:val="single" w:color="000000" w:sz="4" w:space="0"/>
            </w:tcBorders>
            <w:shd w:val="clear" w:color="auto" w:fill="auto"/>
            <w:noWrap/>
            <w:vAlign w:val="center"/>
          </w:tcPr>
          <w:p w14:paraId="631A2EC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DAA3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1D43401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1694" w:type="pct"/>
            <w:tcBorders>
              <w:top w:val="nil"/>
              <w:left w:val="nil"/>
              <w:bottom w:val="single" w:color="000000" w:sz="4" w:space="0"/>
              <w:right w:val="single" w:color="000000" w:sz="4" w:space="0"/>
            </w:tcBorders>
            <w:shd w:val="clear" w:color="auto" w:fill="auto"/>
            <w:noWrap/>
            <w:vAlign w:val="center"/>
          </w:tcPr>
          <w:p w14:paraId="2C31C9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520" w:type="pct"/>
            <w:tcBorders>
              <w:top w:val="nil"/>
              <w:left w:val="nil"/>
              <w:bottom w:val="single" w:color="000000" w:sz="4" w:space="0"/>
              <w:right w:val="single" w:color="000000" w:sz="4" w:space="0"/>
            </w:tcBorders>
            <w:shd w:val="clear" w:color="auto" w:fill="auto"/>
            <w:noWrap/>
            <w:vAlign w:val="center"/>
          </w:tcPr>
          <w:p w14:paraId="399170E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520" w:type="pct"/>
            <w:tcBorders>
              <w:top w:val="nil"/>
              <w:left w:val="nil"/>
              <w:bottom w:val="single" w:color="000000" w:sz="4" w:space="0"/>
              <w:right w:val="single" w:color="000000" w:sz="4" w:space="0"/>
            </w:tcBorders>
            <w:shd w:val="clear" w:color="auto" w:fill="auto"/>
            <w:noWrap/>
            <w:vAlign w:val="center"/>
          </w:tcPr>
          <w:p w14:paraId="5A799F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868" w:type="pct"/>
            <w:tcBorders>
              <w:top w:val="nil"/>
              <w:left w:val="nil"/>
              <w:bottom w:val="single" w:color="000000" w:sz="4" w:space="0"/>
              <w:right w:val="single" w:color="000000" w:sz="4" w:space="0"/>
            </w:tcBorders>
            <w:shd w:val="clear" w:color="auto" w:fill="auto"/>
            <w:noWrap/>
            <w:vAlign w:val="center"/>
          </w:tcPr>
          <w:p w14:paraId="3C79CF1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60B5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3D1548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1694" w:type="pct"/>
            <w:tcBorders>
              <w:top w:val="nil"/>
              <w:left w:val="nil"/>
              <w:bottom w:val="single" w:color="000000" w:sz="4" w:space="0"/>
              <w:right w:val="single" w:color="000000" w:sz="4" w:space="0"/>
            </w:tcBorders>
            <w:shd w:val="clear" w:color="auto" w:fill="auto"/>
            <w:noWrap/>
            <w:vAlign w:val="center"/>
          </w:tcPr>
          <w:p w14:paraId="0964BB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520" w:type="pct"/>
            <w:tcBorders>
              <w:top w:val="nil"/>
              <w:left w:val="nil"/>
              <w:bottom w:val="single" w:color="000000" w:sz="4" w:space="0"/>
              <w:right w:val="single" w:color="000000" w:sz="4" w:space="0"/>
            </w:tcBorders>
            <w:shd w:val="clear" w:color="auto" w:fill="auto"/>
            <w:noWrap/>
            <w:vAlign w:val="center"/>
          </w:tcPr>
          <w:p w14:paraId="43A9AC0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520" w:type="pct"/>
            <w:tcBorders>
              <w:top w:val="nil"/>
              <w:left w:val="nil"/>
              <w:bottom w:val="single" w:color="000000" w:sz="4" w:space="0"/>
              <w:right w:val="single" w:color="000000" w:sz="4" w:space="0"/>
            </w:tcBorders>
            <w:shd w:val="clear" w:color="auto" w:fill="auto"/>
            <w:noWrap/>
            <w:vAlign w:val="center"/>
          </w:tcPr>
          <w:p w14:paraId="0DF39C8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868" w:type="pct"/>
            <w:tcBorders>
              <w:top w:val="nil"/>
              <w:left w:val="nil"/>
              <w:bottom w:val="single" w:color="000000" w:sz="4" w:space="0"/>
              <w:right w:val="single" w:color="000000" w:sz="4" w:space="0"/>
            </w:tcBorders>
            <w:shd w:val="clear" w:color="auto" w:fill="auto"/>
            <w:noWrap/>
            <w:vAlign w:val="center"/>
          </w:tcPr>
          <w:p w14:paraId="54F98B7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B015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72E07D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1694" w:type="pct"/>
            <w:tcBorders>
              <w:top w:val="nil"/>
              <w:left w:val="nil"/>
              <w:bottom w:val="single" w:color="000000" w:sz="4" w:space="0"/>
              <w:right w:val="single" w:color="000000" w:sz="4" w:space="0"/>
            </w:tcBorders>
            <w:shd w:val="clear" w:color="auto" w:fill="auto"/>
            <w:noWrap/>
            <w:vAlign w:val="center"/>
          </w:tcPr>
          <w:p w14:paraId="2A250D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520" w:type="pct"/>
            <w:tcBorders>
              <w:top w:val="nil"/>
              <w:left w:val="nil"/>
              <w:bottom w:val="single" w:color="000000" w:sz="4" w:space="0"/>
              <w:right w:val="single" w:color="000000" w:sz="4" w:space="0"/>
            </w:tcBorders>
            <w:shd w:val="clear" w:color="auto" w:fill="auto"/>
            <w:noWrap/>
            <w:vAlign w:val="center"/>
          </w:tcPr>
          <w:p w14:paraId="5FBCB6F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520" w:type="pct"/>
            <w:tcBorders>
              <w:top w:val="nil"/>
              <w:left w:val="nil"/>
              <w:bottom w:val="single" w:color="000000" w:sz="4" w:space="0"/>
              <w:right w:val="single" w:color="000000" w:sz="4" w:space="0"/>
            </w:tcBorders>
            <w:shd w:val="clear" w:color="auto" w:fill="auto"/>
            <w:noWrap/>
            <w:vAlign w:val="center"/>
          </w:tcPr>
          <w:p w14:paraId="4DCEB3F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868" w:type="pct"/>
            <w:tcBorders>
              <w:top w:val="nil"/>
              <w:left w:val="nil"/>
              <w:bottom w:val="single" w:color="000000" w:sz="4" w:space="0"/>
              <w:right w:val="single" w:color="000000" w:sz="4" w:space="0"/>
            </w:tcBorders>
            <w:shd w:val="clear" w:color="auto" w:fill="auto"/>
            <w:noWrap/>
            <w:vAlign w:val="center"/>
          </w:tcPr>
          <w:p w14:paraId="054A819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7C62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96" w:type="pct"/>
            <w:gridSpan w:val="3"/>
            <w:tcBorders>
              <w:top w:val="nil"/>
              <w:left w:val="single" w:color="000000" w:sz="4" w:space="0"/>
              <w:bottom w:val="single" w:color="000000" w:sz="4" w:space="0"/>
              <w:right w:val="single" w:color="000000" w:sz="4" w:space="0"/>
            </w:tcBorders>
            <w:shd w:val="clear" w:color="auto" w:fill="auto"/>
            <w:noWrap/>
            <w:vAlign w:val="center"/>
          </w:tcPr>
          <w:p w14:paraId="025B3B60">
            <w:pPr>
              <w:jc w:val="left"/>
              <w:rPr>
                <w:rFonts w:hint="eastAsia" w:ascii="宋体" w:hAnsi="宋体" w:eastAsia="宋体" w:cs="宋体"/>
                <w:i w:val="0"/>
                <w:iCs w:val="0"/>
                <w:color w:val="000000"/>
                <w:sz w:val="22"/>
                <w:szCs w:val="22"/>
                <w:u w:val="none"/>
              </w:rPr>
            </w:pPr>
          </w:p>
        </w:tc>
        <w:tc>
          <w:tcPr>
            <w:tcW w:w="1694" w:type="pct"/>
            <w:tcBorders>
              <w:top w:val="nil"/>
              <w:left w:val="nil"/>
              <w:bottom w:val="single" w:color="000000" w:sz="4" w:space="0"/>
              <w:right w:val="single" w:color="000000" w:sz="4" w:space="0"/>
            </w:tcBorders>
            <w:shd w:val="clear" w:color="auto" w:fill="auto"/>
            <w:noWrap/>
            <w:vAlign w:val="center"/>
          </w:tcPr>
          <w:p w14:paraId="2D8D4CCD">
            <w:pPr>
              <w:jc w:val="left"/>
              <w:rPr>
                <w:rFonts w:hint="eastAsia" w:ascii="宋体" w:hAnsi="宋体" w:eastAsia="宋体" w:cs="宋体"/>
                <w:i w:val="0"/>
                <w:iCs w:val="0"/>
                <w:color w:val="000000"/>
                <w:sz w:val="22"/>
                <w:szCs w:val="22"/>
                <w:u w:val="none"/>
              </w:rPr>
            </w:pPr>
          </w:p>
        </w:tc>
        <w:tc>
          <w:tcPr>
            <w:tcW w:w="520" w:type="pct"/>
            <w:tcBorders>
              <w:top w:val="nil"/>
              <w:left w:val="nil"/>
              <w:bottom w:val="single" w:color="000000" w:sz="4" w:space="0"/>
              <w:right w:val="single" w:color="000000" w:sz="4" w:space="0"/>
            </w:tcBorders>
            <w:shd w:val="clear" w:color="auto" w:fill="auto"/>
            <w:noWrap/>
            <w:vAlign w:val="center"/>
          </w:tcPr>
          <w:p w14:paraId="62E4842E">
            <w:pPr>
              <w:jc w:val="right"/>
              <w:rPr>
                <w:rFonts w:hint="eastAsia" w:ascii="宋体" w:hAnsi="宋体" w:eastAsia="宋体" w:cs="宋体"/>
                <w:i w:val="0"/>
                <w:iCs w:val="0"/>
                <w:color w:val="000000"/>
                <w:sz w:val="22"/>
                <w:szCs w:val="22"/>
                <w:u w:val="none"/>
              </w:rPr>
            </w:pPr>
          </w:p>
        </w:tc>
        <w:tc>
          <w:tcPr>
            <w:tcW w:w="520" w:type="pct"/>
            <w:tcBorders>
              <w:top w:val="nil"/>
              <w:left w:val="nil"/>
              <w:bottom w:val="single" w:color="000000" w:sz="4" w:space="0"/>
              <w:right w:val="single" w:color="000000" w:sz="4" w:space="0"/>
            </w:tcBorders>
            <w:shd w:val="clear" w:color="auto" w:fill="auto"/>
            <w:noWrap/>
            <w:vAlign w:val="center"/>
          </w:tcPr>
          <w:p w14:paraId="239C5B0C">
            <w:pPr>
              <w:jc w:val="right"/>
              <w:rPr>
                <w:rFonts w:hint="eastAsia" w:ascii="宋体" w:hAnsi="宋体" w:eastAsia="宋体" w:cs="宋体"/>
                <w:i w:val="0"/>
                <w:iCs w:val="0"/>
                <w:color w:val="000000"/>
                <w:sz w:val="22"/>
                <w:szCs w:val="22"/>
                <w:u w:val="none"/>
              </w:rPr>
            </w:pPr>
          </w:p>
        </w:tc>
        <w:tc>
          <w:tcPr>
            <w:tcW w:w="868" w:type="pct"/>
            <w:tcBorders>
              <w:top w:val="nil"/>
              <w:left w:val="nil"/>
              <w:bottom w:val="single" w:color="000000" w:sz="4" w:space="0"/>
              <w:right w:val="single" w:color="000000" w:sz="4" w:space="0"/>
            </w:tcBorders>
            <w:shd w:val="clear" w:color="auto" w:fill="auto"/>
            <w:noWrap/>
            <w:vAlign w:val="center"/>
          </w:tcPr>
          <w:p w14:paraId="75EE3AB5">
            <w:pPr>
              <w:jc w:val="right"/>
              <w:rPr>
                <w:rFonts w:hint="eastAsia" w:ascii="宋体" w:hAnsi="宋体" w:eastAsia="宋体" w:cs="宋体"/>
                <w:i w:val="0"/>
                <w:iCs w:val="0"/>
                <w:color w:val="000000"/>
                <w:sz w:val="22"/>
                <w:szCs w:val="22"/>
                <w:u w:val="none"/>
              </w:rPr>
            </w:pPr>
          </w:p>
        </w:tc>
      </w:tr>
      <w:tr w14:paraId="0897D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000" w:type="pct"/>
            <w:gridSpan w:val="7"/>
            <w:tcBorders>
              <w:top w:val="nil"/>
              <w:left w:val="nil"/>
              <w:bottom w:val="nil"/>
              <w:right w:val="nil"/>
            </w:tcBorders>
            <w:shd w:val="clear" w:color="auto" w:fill="auto"/>
            <w:noWrap/>
            <w:vAlign w:val="center"/>
          </w:tcPr>
          <w:p w14:paraId="0B8B83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注：本表反映部门本年度一般公共预算财政拨款支出情况。</w:t>
            </w:r>
          </w:p>
        </w:tc>
      </w:tr>
    </w:tbl>
    <w:p w14:paraId="3E578DEC">
      <w:pPr>
        <w:adjustRightInd w:val="0"/>
        <w:snapToGrid w:val="0"/>
        <w:spacing w:line="580" w:lineRule="atLeast"/>
        <w:ind w:firstLine="640" w:firstLineChars="200"/>
        <w:rPr>
          <w:rFonts w:hint="eastAsia" w:ascii="黑体" w:hAnsi="黑体" w:eastAsia="黑体" w:cs="黑体"/>
          <w:bCs/>
          <w:sz w:val="32"/>
          <w:szCs w:val="32"/>
          <w:highlight w:val="none"/>
        </w:rPr>
      </w:pPr>
    </w:p>
    <w:p w14:paraId="503EB083">
      <w:pPr>
        <w:adjustRightInd w:val="0"/>
        <w:snapToGrid w:val="0"/>
        <w:spacing w:line="580" w:lineRule="atLeast"/>
        <w:ind w:firstLine="640" w:firstLineChars="200"/>
        <w:rPr>
          <w:rFonts w:hint="eastAsia" w:ascii="黑体" w:hAnsi="黑体" w:eastAsia="黑体" w:cs="黑体"/>
          <w:bCs/>
          <w:sz w:val="32"/>
          <w:szCs w:val="32"/>
          <w:highlight w:val="none"/>
        </w:rPr>
      </w:pPr>
    </w:p>
    <w:p w14:paraId="1145ED05">
      <w:pPr>
        <w:adjustRightInd w:val="0"/>
        <w:snapToGrid w:val="0"/>
        <w:spacing w:line="580" w:lineRule="atLeast"/>
        <w:ind w:firstLine="640" w:firstLineChars="200"/>
        <w:rPr>
          <w:rFonts w:hint="eastAsia" w:ascii="黑体" w:hAnsi="黑体" w:eastAsia="黑体" w:cs="黑体"/>
          <w:bCs/>
          <w:sz w:val="32"/>
          <w:szCs w:val="32"/>
          <w:highlight w:val="none"/>
        </w:rPr>
      </w:pPr>
    </w:p>
    <w:p w14:paraId="73A236D7">
      <w:pPr>
        <w:adjustRightInd w:val="0"/>
        <w:snapToGrid w:val="0"/>
        <w:spacing w:line="580" w:lineRule="atLeast"/>
        <w:ind w:firstLine="640" w:firstLineChars="200"/>
        <w:rPr>
          <w:rFonts w:hint="eastAsia" w:ascii="黑体" w:hAnsi="黑体" w:eastAsia="黑体" w:cs="黑体"/>
          <w:bCs/>
          <w:sz w:val="32"/>
          <w:szCs w:val="32"/>
          <w:highlight w:val="none"/>
        </w:rPr>
      </w:pPr>
    </w:p>
    <w:p w14:paraId="0E83B851">
      <w:pPr>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六、一般公共预算财政拨款基本支出决算</w:t>
      </w:r>
      <w:r>
        <w:rPr>
          <w:rFonts w:hint="eastAsia" w:ascii="黑体" w:hAnsi="黑体" w:eastAsia="黑体" w:cs="黑体"/>
          <w:bCs/>
          <w:sz w:val="32"/>
          <w:szCs w:val="32"/>
          <w:highlight w:val="none"/>
          <w:lang w:eastAsia="zh-CN"/>
        </w:rPr>
        <w:t>明细</w:t>
      </w:r>
      <w:r>
        <w:rPr>
          <w:rFonts w:hint="eastAsia" w:ascii="黑体" w:hAnsi="黑体" w:eastAsia="黑体" w:cs="黑体"/>
          <w:bCs/>
          <w:sz w:val="32"/>
          <w:szCs w:val="32"/>
          <w:highlight w:val="none"/>
        </w:rPr>
        <w:t>表</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18"/>
        <w:gridCol w:w="2940"/>
        <w:gridCol w:w="960"/>
        <w:gridCol w:w="885"/>
        <w:gridCol w:w="2430"/>
        <w:gridCol w:w="855"/>
        <w:gridCol w:w="825"/>
        <w:gridCol w:w="3135"/>
        <w:gridCol w:w="1138"/>
      </w:tblGrid>
      <w:tr w14:paraId="1F7B5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9"/>
            <w:tcBorders>
              <w:top w:val="nil"/>
              <w:left w:val="nil"/>
              <w:bottom w:val="nil"/>
              <w:right w:val="nil"/>
            </w:tcBorders>
            <w:shd w:val="clear" w:color="auto" w:fill="auto"/>
            <w:noWrap/>
            <w:vAlign w:val="bottom"/>
          </w:tcPr>
          <w:p w14:paraId="3FACC0DA">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一般公共预算财政拨款基本支出决算明细表</w:t>
            </w:r>
          </w:p>
        </w:tc>
      </w:tr>
      <w:tr w14:paraId="5FF4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47" w:type="pct"/>
            <w:tcBorders>
              <w:top w:val="nil"/>
              <w:left w:val="nil"/>
              <w:bottom w:val="nil"/>
              <w:right w:val="nil"/>
            </w:tcBorders>
            <w:shd w:val="clear" w:color="auto" w:fill="auto"/>
            <w:noWrap/>
            <w:vAlign w:val="bottom"/>
          </w:tcPr>
          <w:p w14:paraId="4E5E561E">
            <w:pPr>
              <w:rPr>
                <w:rFonts w:hint="eastAsia" w:ascii="Arial" w:hAnsi="Arial" w:cs="Arial"/>
                <w:i w:val="0"/>
                <w:iCs w:val="0"/>
                <w:color w:val="000000"/>
                <w:sz w:val="20"/>
                <w:szCs w:val="20"/>
                <w:u w:val="none"/>
              </w:rPr>
            </w:pPr>
          </w:p>
        </w:tc>
        <w:tc>
          <w:tcPr>
            <w:tcW w:w="994" w:type="pct"/>
            <w:tcBorders>
              <w:top w:val="nil"/>
              <w:left w:val="nil"/>
              <w:bottom w:val="nil"/>
              <w:right w:val="nil"/>
            </w:tcBorders>
            <w:shd w:val="clear" w:color="auto" w:fill="auto"/>
            <w:noWrap/>
            <w:vAlign w:val="bottom"/>
          </w:tcPr>
          <w:p w14:paraId="308C2252">
            <w:pPr>
              <w:rPr>
                <w:rFonts w:hint="default" w:ascii="Arial" w:hAnsi="Arial" w:cs="Arial"/>
                <w:i w:val="0"/>
                <w:iCs w:val="0"/>
                <w:color w:val="000000"/>
                <w:sz w:val="20"/>
                <w:szCs w:val="20"/>
                <w:u w:val="none"/>
              </w:rPr>
            </w:pPr>
          </w:p>
        </w:tc>
        <w:tc>
          <w:tcPr>
            <w:tcW w:w="324" w:type="pct"/>
            <w:tcBorders>
              <w:top w:val="nil"/>
              <w:left w:val="nil"/>
              <w:bottom w:val="nil"/>
              <w:right w:val="nil"/>
            </w:tcBorders>
            <w:shd w:val="clear" w:color="auto" w:fill="auto"/>
            <w:noWrap/>
            <w:vAlign w:val="bottom"/>
          </w:tcPr>
          <w:p w14:paraId="3820FA91">
            <w:pPr>
              <w:rPr>
                <w:rFonts w:hint="default" w:ascii="Arial" w:hAnsi="Arial" w:cs="Arial"/>
                <w:i w:val="0"/>
                <w:iCs w:val="0"/>
                <w:color w:val="000000"/>
                <w:sz w:val="20"/>
                <w:szCs w:val="20"/>
                <w:u w:val="none"/>
              </w:rPr>
            </w:pPr>
          </w:p>
        </w:tc>
        <w:tc>
          <w:tcPr>
            <w:tcW w:w="299" w:type="pct"/>
            <w:tcBorders>
              <w:top w:val="nil"/>
              <w:left w:val="nil"/>
              <w:bottom w:val="nil"/>
              <w:right w:val="nil"/>
            </w:tcBorders>
            <w:shd w:val="clear" w:color="auto" w:fill="auto"/>
            <w:noWrap/>
            <w:vAlign w:val="bottom"/>
          </w:tcPr>
          <w:p w14:paraId="0645156E">
            <w:pPr>
              <w:rPr>
                <w:rFonts w:hint="default" w:ascii="Arial" w:hAnsi="Arial" w:cs="Arial"/>
                <w:i w:val="0"/>
                <w:iCs w:val="0"/>
                <w:color w:val="000000"/>
                <w:sz w:val="20"/>
                <w:szCs w:val="20"/>
                <w:u w:val="none"/>
              </w:rPr>
            </w:pPr>
          </w:p>
        </w:tc>
        <w:tc>
          <w:tcPr>
            <w:tcW w:w="821" w:type="pct"/>
            <w:tcBorders>
              <w:top w:val="nil"/>
              <w:left w:val="nil"/>
              <w:bottom w:val="nil"/>
              <w:right w:val="nil"/>
            </w:tcBorders>
            <w:shd w:val="clear" w:color="auto" w:fill="auto"/>
            <w:noWrap/>
            <w:vAlign w:val="bottom"/>
          </w:tcPr>
          <w:p w14:paraId="1B0492B3">
            <w:pPr>
              <w:rPr>
                <w:rFonts w:hint="default" w:ascii="Arial" w:hAnsi="Arial" w:cs="Arial"/>
                <w:i w:val="0"/>
                <w:iCs w:val="0"/>
                <w:color w:val="000000"/>
                <w:sz w:val="20"/>
                <w:szCs w:val="20"/>
                <w:u w:val="none"/>
              </w:rPr>
            </w:pPr>
          </w:p>
        </w:tc>
        <w:tc>
          <w:tcPr>
            <w:tcW w:w="289" w:type="pct"/>
            <w:tcBorders>
              <w:top w:val="nil"/>
              <w:left w:val="nil"/>
              <w:bottom w:val="nil"/>
              <w:right w:val="nil"/>
            </w:tcBorders>
            <w:shd w:val="clear" w:color="auto" w:fill="auto"/>
            <w:noWrap/>
            <w:vAlign w:val="bottom"/>
          </w:tcPr>
          <w:p w14:paraId="7D94A832">
            <w:pPr>
              <w:rPr>
                <w:rFonts w:hint="default" w:ascii="Arial" w:hAnsi="Arial" w:cs="Arial"/>
                <w:i w:val="0"/>
                <w:iCs w:val="0"/>
                <w:color w:val="000000"/>
                <w:sz w:val="20"/>
                <w:szCs w:val="20"/>
                <w:u w:val="none"/>
              </w:rPr>
            </w:pPr>
          </w:p>
        </w:tc>
        <w:tc>
          <w:tcPr>
            <w:tcW w:w="278" w:type="pct"/>
            <w:tcBorders>
              <w:top w:val="nil"/>
              <w:left w:val="nil"/>
              <w:bottom w:val="nil"/>
              <w:right w:val="nil"/>
            </w:tcBorders>
            <w:shd w:val="clear" w:color="auto" w:fill="auto"/>
            <w:noWrap/>
            <w:vAlign w:val="bottom"/>
          </w:tcPr>
          <w:p w14:paraId="36524B7A">
            <w:pPr>
              <w:rPr>
                <w:rFonts w:hint="default" w:ascii="Arial" w:hAnsi="Arial" w:cs="Arial"/>
                <w:i w:val="0"/>
                <w:iCs w:val="0"/>
                <w:color w:val="000000"/>
                <w:sz w:val="20"/>
                <w:szCs w:val="20"/>
                <w:u w:val="none"/>
              </w:rPr>
            </w:pPr>
          </w:p>
        </w:tc>
        <w:tc>
          <w:tcPr>
            <w:tcW w:w="1060" w:type="pct"/>
            <w:tcBorders>
              <w:top w:val="nil"/>
              <w:left w:val="nil"/>
              <w:bottom w:val="nil"/>
              <w:right w:val="nil"/>
            </w:tcBorders>
            <w:shd w:val="clear" w:color="auto" w:fill="auto"/>
            <w:noWrap/>
            <w:vAlign w:val="bottom"/>
          </w:tcPr>
          <w:p w14:paraId="6F96FDA1">
            <w:pPr>
              <w:rPr>
                <w:rFonts w:hint="default" w:ascii="Arial" w:hAnsi="Arial" w:cs="Arial"/>
                <w:i w:val="0"/>
                <w:iCs w:val="0"/>
                <w:color w:val="000000"/>
                <w:sz w:val="20"/>
                <w:szCs w:val="20"/>
                <w:u w:val="none"/>
              </w:rPr>
            </w:pPr>
          </w:p>
        </w:tc>
        <w:tc>
          <w:tcPr>
            <w:tcW w:w="384" w:type="pct"/>
            <w:tcBorders>
              <w:top w:val="nil"/>
              <w:left w:val="nil"/>
              <w:bottom w:val="nil"/>
              <w:right w:val="nil"/>
            </w:tcBorders>
            <w:shd w:val="clear" w:color="auto" w:fill="auto"/>
            <w:noWrap/>
            <w:vAlign w:val="bottom"/>
          </w:tcPr>
          <w:p w14:paraId="5D59B16E">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公开06表</w:t>
            </w:r>
          </w:p>
        </w:tc>
      </w:tr>
      <w:tr w14:paraId="74070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547" w:type="pct"/>
            <w:tcBorders>
              <w:top w:val="nil"/>
              <w:left w:val="nil"/>
              <w:bottom w:val="nil"/>
              <w:right w:val="nil"/>
            </w:tcBorders>
            <w:shd w:val="clear" w:color="auto" w:fill="auto"/>
            <w:noWrap/>
            <w:vAlign w:val="bottom"/>
          </w:tcPr>
          <w:p w14:paraId="428378B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部门：通山县慈口乡中心学校</w:t>
            </w:r>
          </w:p>
        </w:tc>
        <w:tc>
          <w:tcPr>
            <w:tcW w:w="994" w:type="pct"/>
            <w:tcBorders>
              <w:top w:val="nil"/>
              <w:left w:val="nil"/>
              <w:bottom w:val="nil"/>
              <w:right w:val="nil"/>
            </w:tcBorders>
            <w:shd w:val="clear" w:color="auto" w:fill="auto"/>
            <w:noWrap/>
            <w:vAlign w:val="bottom"/>
          </w:tcPr>
          <w:p w14:paraId="50887C9C">
            <w:pPr>
              <w:rPr>
                <w:rFonts w:hint="default" w:ascii="Arial" w:hAnsi="Arial" w:cs="Arial"/>
                <w:i w:val="0"/>
                <w:iCs w:val="0"/>
                <w:color w:val="000000"/>
                <w:sz w:val="20"/>
                <w:szCs w:val="20"/>
                <w:u w:val="none"/>
              </w:rPr>
            </w:pPr>
          </w:p>
        </w:tc>
        <w:tc>
          <w:tcPr>
            <w:tcW w:w="324" w:type="pct"/>
            <w:tcBorders>
              <w:top w:val="nil"/>
              <w:left w:val="nil"/>
              <w:bottom w:val="nil"/>
              <w:right w:val="nil"/>
            </w:tcBorders>
            <w:shd w:val="clear" w:color="auto" w:fill="auto"/>
            <w:noWrap/>
            <w:vAlign w:val="bottom"/>
          </w:tcPr>
          <w:p w14:paraId="36650A07">
            <w:pPr>
              <w:rPr>
                <w:rFonts w:hint="default" w:ascii="Arial" w:hAnsi="Arial" w:cs="Arial"/>
                <w:i w:val="0"/>
                <w:iCs w:val="0"/>
                <w:color w:val="000000"/>
                <w:sz w:val="20"/>
                <w:szCs w:val="20"/>
                <w:u w:val="none"/>
              </w:rPr>
            </w:pPr>
          </w:p>
        </w:tc>
        <w:tc>
          <w:tcPr>
            <w:tcW w:w="299" w:type="pct"/>
            <w:tcBorders>
              <w:top w:val="nil"/>
              <w:left w:val="nil"/>
              <w:bottom w:val="nil"/>
              <w:right w:val="nil"/>
            </w:tcBorders>
            <w:shd w:val="clear" w:color="auto" w:fill="auto"/>
            <w:noWrap/>
            <w:vAlign w:val="bottom"/>
          </w:tcPr>
          <w:p w14:paraId="7977219B">
            <w:pPr>
              <w:rPr>
                <w:rFonts w:hint="default" w:ascii="Arial" w:hAnsi="Arial" w:cs="Arial"/>
                <w:i w:val="0"/>
                <w:iCs w:val="0"/>
                <w:color w:val="000000"/>
                <w:sz w:val="20"/>
                <w:szCs w:val="20"/>
                <w:u w:val="none"/>
              </w:rPr>
            </w:pPr>
          </w:p>
        </w:tc>
        <w:tc>
          <w:tcPr>
            <w:tcW w:w="821" w:type="pct"/>
            <w:tcBorders>
              <w:top w:val="nil"/>
              <w:left w:val="nil"/>
              <w:bottom w:val="nil"/>
              <w:right w:val="nil"/>
            </w:tcBorders>
            <w:shd w:val="clear" w:color="auto" w:fill="auto"/>
            <w:noWrap/>
            <w:vAlign w:val="bottom"/>
          </w:tcPr>
          <w:p w14:paraId="69B62639">
            <w:pPr>
              <w:rPr>
                <w:rFonts w:hint="default" w:ascii="Arial" w:hAnsi="Arial" w:cs="Arial"/>
                <w:i w:val="0"/>
                <w:iCs w:val="0"/>
                <w:color w:val="000000"/>
                <w:sz w:val="20"/>
                <w:szCs w:val="20"/>
                <w:u w:val="none"/>
              </w:rPr>
            </w:pPr>
          </w:p>
        </w:tc>
        <w:tc>
          <w:tcPr>
            <w:tcW w:w="289" w:type="pct"/>
            <w:tcBorders>
              <w:top w:val="nil"/>
              <w:left w:val="nil"/>
              <w:bottom w:val="nil"/>
              <w:right w:val="nil"/>
            </w:tcBorders>
            <w:shd w:val="clear" w:color="auto" w:fill="auto"/>
            <w:noWrap/>
            <w:vAlign w:val="bottom"/>
          </w:tcPr>
          <w:p w14:paraId="46F24600">
            <w:pPr>
              <w:rPr>
                <w:rFonts w:hint="default" w:ascii="Arial" w:hAnsi="Arial" w:cs="Arial"/>
                <w:i w:val="0"/>
                <w:iCs w:val="0"/>
                <w:color w:val="000000"/>
                <w:sz w:val="20"/>
                <w:szCs w:val="20"/>
                <w:u w:val="none"/>
              </w:rPr>
            </w:pPr>
          </w:p>
        </w:tc>
        <w:tc>
          <w:tcPr>
            <w:tcW w:w="278" w:type="pct"/>
            <w:tcBorders>
              <w:top w:val="nil"/>
              <w:left w:val="nil"/>
              <w:bottom w:val="nil"/>
              <w:right w:val="nil"/>
            </w:tcBorders>
            <w:shd w:val="clear" w:color="auto" w:fill="auto"/>
            <w:noWrap/>
            <w:vAlign w:val="bottom"/>
          </w:tcPr>
          <w:p w14:paraId="2B2B7A9F">
            <w:pPr>
              <w:rPr>
                <w:rFonts w:hint="default" w:ascii="Arial" w:hAnsi="Arial" w:cs="Arial"/>
                <w:i w:val="0"/>
                <w:iCs w:val="0"/>
                <w:color w:val="000000"/>
                <w:sz w:val="20"/>
                <w:szCs w:val="20"/>
                <w:u w:val="none"/>
              </w:rPr>
            </w:pPr>
          </w:p>
        </w:tc>
        <w:tc>
          <w:tcPr>
            <w:tcW w:w="1060" w:type="pct"/>
            <w:tcBorders>
              <w:top w:val="nil"/>
              <w:left w:val="nil"/>
              <w:bottom w:val="nil"/>
              <w:right w:val="nil"/>
            </w:tcBorders>
            <w:shd w:val="clear" w:color="auto" w:fill="auto"/>
            <w:noWrap/>
            <w:vAlign w:val="bottom"/>
          </w:tcPr>
          <w:p w14:paraId="01BCCF44">
            <w:pPr>
              <w:rPr>
                <w:rFonts w:hint="default" w:ascii="Arial" w:hAnsi="Arial" w:cs="Arial"/>
                <w:i w:val="0"/>
                <w:iCs w:val="0"/>
                <w:color w:val="000000"/>
                <w:sz w:val="20"/>
                <w:szCs w:val="20"/>
                <w:u w:val="none"/>
              </w:rPr>
            </w:pPr>
          </w:p>
        </w:tc>
        <w:tc>
          <w:tcPr>
            <w:tcW w:w="384" w:type="pct"/>
            <w:tcBorders>
              <w:top w:val="nil"/>
              <w:left w:val="nil"/>
              <w:bottom w:val="nil"/>
              <w:right w:val="nil"/>
            </w:tcBorders>
            <w:shd w:val="clear" w:color="auto" w:fill="auto"/>
            <w:noWrap/>
            <w:vAlign w:val="bottom"/>
          </w:tcPr>
          <w:p w14:paraId="390848F0">
            <w:pPr>
              <w:keepNext w:val="0"/>
              <w:keepLines w:val="0"/>
              <w:widowControl/>
              <w:suppressLineNumbers w:val="0"/>
              <w:jc w:val="righ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金额单位：万元</w:t>
            </w:r>
          </w:p>
        </w:tc>
      </w:tr>
      <w:tr w14:paraId="445BE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865" w:type="pct"/>
            <w:gridSpan w:val="3"/>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794BB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w:t>
            </w:r>
          </w:p>
        </w:tc>
        <w:tc>
          <w:tcPr>
            <w:tcW w:w="3134" w:type="pct"/>
            <w:gridSpan w:val="6"/>
            <w:tcBorders>
              <w:top w:val="single" w:color="000000" w:sz="4" w:space="0"/>
              <w:left w:val="nil"/>
              <w:bottom w:val="single" w:color="000000" w:sz="4" w:space="0"/>
              <w:right w:val="single" w:color="000000" w:sz="4" w:space="0"/>
            </w:tcBorders>
            <w:shd w:val="clear" w:color="FFFFFF" w:fill="C0C0C0"/>
            <w:noWrap/>
            <w:vAlign w:val="center"/>
          </w:tcPr>
          <w:p w14:paraId="7BBA1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公用经费</w:t>
            </w:r>
          </w:p>
        </w:tc>
      </w:tr>
      <w:tr w14:paraId="2EDAC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vMerge w:val="restart"/>
            <w:tcBorders>
              <w:top w:val="nil"/>
              <w:left w:val="single" w:color="000000" w:sz="4" w:space="0"/>
              <w:bottom w:val="single" w:color="000000" w:sz="4" w:space="0"/>
              <w:right w:val="single" w:color="000000" w:sz="4" w:space="0"/>
            </w:tcBorders>
            <w:shd w:val="clear" w:color="FFFFFF" w:fill="C0C0C0"/>
            <w:vAlign w:val="center"/>
          </w:tcPr>
          <w:p w14:paraId="606D61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994" w:type="pct"/>
            <w:vMerge w:val="restart"/>
            <w:tcBorders>
              <w:top w:val="nil"/>
              <w:left w:val="nil"/>
              <w:bottom w:val="single" w:color="000000" w:sz="4" w:space="0"/>
              <w:right w:val="single" w:color="000000" w:sz="4" w:space="0"/>
            </w:tcBorders>
            <w:shd w:val="clear" w:color="FFFFFF" w:fill="C0C0C0"/>
            <w:vAlign w:val="center"/>
          </w:tcPr>
          <w:p w14:paraId="484E8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324" w:type="pct"/>
            <w:vMerge w:val="restart"/>
            <w:tcBorders>
              <w:top w:val="nil"/>
              <w:left w:val="nil"/>
              <w:bottom w:val="single" w:color="000000" w:sz="4" w:space="0"/>
              <w:right w:val="single" w:color="000000" w:sz="4" w:space="0"/>
            </w:tcBorders>
            <w:shd w:val="clear" w:color="FFFFFF" w:fill="C0C0C0"/>
            <w:vAlign w:val="center"/>
          </w:tcPr>
          <w:p w14:paraId="7A0E5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决算数</w:t>
            </w:r>
          </w:p>
        </w:tc>
        <w:tc>
          <w:tcPr>
            <w:tcW w:w="299" w:type="pct"/>
            <w:vMerge w:val="restart"/>
            <w:tcBorders>
              <w:top w:val="nil"/>
              <w:left w:val="nil"/>
              <w:bottom w:val="single" w:color="000000" w:sz="4" w:space="0"/>
              <w:right w:val="single" w:color="000000" w:sz="4" w:space="0"/>
            </w:tcBorders>
            <w:shd w:val="clear" w:color="FFFFFF" w:fill="C0C0C0"/>
            <w:vAlign w:val="center"/>
          </w:tcPr>
          <w:p w14:paraId="2C64E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821" w:type="pct"/>
            <w:vMerge w:val="restart"/>
            <w:tcBorders>
              <w:top w:val="nil"/>
              <w:left w:val="nil"/>
              <w:bottom w:val="single" w:color="000000" w:sz="4" w:space="0"/>
              <w:right w:val="single" w:color="000000" w:sz="4" w:space="0"/>
            </w:tcBorders>
            <w:shd w:val="clear" w:color="FFFFFF" w:fill="C0C0C0"/>
            <w:vAlign w:val="center"/>
          </w:tcPr>
          <w:p w14:paraId="4D251B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289" w:type="pct"/>
            <w:vMerge w:val="restart"/>
            <w:tcBorders>
              <w:top w:val="nil"/>
              <w:left w:val="nil"/>
              <w:bottom w:val="single" w:color="000000" w:sz="4" w:space="0"/>
              <w:right w:val="single" w:color="000000" w:sz="4" w:space="0"/>
            </w:tcBorders>
            <w:shd w:val="clear" w:color="FFFFFF" w:fill="C0C0C0"/>
            <w:vAlign w:val="center"/>
          </w:tcPr>
          <w:p w14:paraId="2078D6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决算数</w:t>
            </w:r>
          </w:p>
        </w:tc>
        <w:tc>
          <w:tcPr>
            <w:tcW w:w="278" w:type="pct"/>
            <w:vMerge w:val="restart"/>
            <w:tcBorders>
              <w:top w:val="nil"/>
              <w:left w:val="nil"/>
              <w:bottom w:val="single" w:color="000000" w:sz="4" w:space="0"/>
              <w:right w:val="single" w:color="000000" w:sz="4" w:space="0"/>
            </w:tcBorders>
            <w:shd w:val="clear" w:color="FFFFFF" w:fill="C0C0C0"/>
            <w:vAlign w:val="center"/>
          </w:tcPr>
          <w:p w14:paraId="678F6E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1060" w:type="pct"/>
            <w:vMerge w:val="restart"/>
            <w:tcBorders>
              <w:top w:val="nil"/>
              <w:left w:val="nil"/>
              <w:bottom w:val="single" w:color="000000" w:sz="4" w:space="0"/>
              <w:right w:val="single" w:color="000000" w:sz="4" w:space="0"/>
            </w:tcBorders>
            <w:shd w:val="clear" w:color="FFFFFF" w:fill="C0C0C0"/>
            <w:vAlign w:val="center"/>
          </w:tcPr>
          <w:p w14:paraId="4157F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384" w:type="pct"/>
            <w:vMerge w:val="restart"/>
            <w:tcBorders>
              <w:top w:val="nil"/>
              <w:left w:val="nil"/>
              <w:bottom w:val="single" w:color="000000" w:sz="4" w:space="0"/>
              <w:right w:val="single" w:color="000000" w:sz="4" w:space="0"/>
            </w:tcBorders>
            <w:shd w:val="clear" w:color="FFFFFF" w:fill="C0C0C0"/>
            <w:vAlign w:val="center"/>
          </w:tcPr>
          <w:p w14:paraId="55EF4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决算数</w:t>
            </w:r>
          </w:p>
        </w:tc>
      </w:tr>
      <w:tr w14:paraId="1606C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vMerge w:val="continue"/>
            <w:tcBorders>
              <w:top w:val="nil"/>
              <w:left w:val="single" w:color="000000" w:sz="4" w:space="0"/>
              <w:bottom w:val="single" w:color="000000" w:sz="4" w:space="0"/>
              <w:right w:val="single" w:color="000000" w:sz="4" w:space="0"/>
            </w:tcBorders>
            <w:shd w:val="clear" w:color="FFFFFF" w:fill="C0C0C0"/>
            <w:vAlign w:val="center"/>
          </w:tcPr>
          <w:p w14:paraId="70825CF3">
            <w:pPr>
              <w:jc w:val="center"/>
              <w:rPr>
                <w:rFonts w:hint="eastAsia" w:ascii="宋体" w:hAnsi="宋体" w:eastAsia="宋体" w:cs="宋体"/>
                <w:i w:val="0"/>
                <w:iCs w:val="0"/>
                <w:color w:val="000000"/>
                <w:sz w:val="22"/>
                <w:szCs w:val="22"/>
                <w:u w:val="none"/>
              </w:rPr>
            </w:pPr>
          </w:p>
        </w:tc>
        <w:tc>
          <w:tcPr>
            <w:tcW w:w="994" w:type="pct"/>
            <w:vMerge w:val="continue"/>
            <w:tcBorders>
              <w:top w:val="nil"/>
              <w:left w:val="nil"/>
              <w:bottom w:val="single" w:color="000000" w:sz="4" w:space="0"/>
              <w:right w:val="single" w:color="000000" w:sz="4" w:space="0"/>
            </w:tcBorders>
            <w:shd w:val="clear" w:color="FFFFFF" w:fill="C0C0C0"/>
            <w:vAlign w:val="center"/>
          </w:tcPr>
          <w:p w14:paraId="027E8B29">
            <w:pPr>
              <w:jc w:val="center"/>
              <w:rPr>
                <w:rFonts w:hint="eastAsia" w:ascii="宋体" w:hAnsi="宋体" w:eastAsia="宋体" w:cs="宋体"/>
                <w:i w:val="0"/>
                <w:iCs w:val="0"/>
                <w:color w:val="000000"/>
                <w:sz w:val="22"/>
                <w:szCs w:val="22"/>
                <w:u w:val="none"/>
              </w:rPr>
            </w:pPr>
          </w:p>
        </w:tc>
        <w:tc>
          <w:tcPr>
            <w:tcW w:w="324" w:type="pct"/>
            <w:vMerge w:val="continue"/>
            <w:tcBorders>
              <w:top w:val="nil"/>
              <w:left w:val="nil"/>
              <w:bottom w:val="single" w:color="000000" w:sz="4" w:space="0"/>
              <w:right w:val="single" w:color="000000" w:sz="4" w:space="0"/>
            </w:tcBorders>
            <w:shd w:val="clear" w:color="FFFFFF" w:fill="C0C0C0"/>
            <w:vAlign w:val="center"/>
          </w:tcPr>
          <w:p w14:paraId="16C74E85">
            <w:pPr>
              <w:jc w:val="center"/>
              <w:rPr>
                <w:rFonts w:hint="eastAsia" w:ascii="宋体" w:hAnsi="宋体" w:eastAsia="宋体" w:cs="宋体"/>
                <w:i w:val="0"/>
                <w:iCs w:val="0"/>
                <w:color w:val="000000"/>
                <w:sz w:val="22"/>
                <w:szCs w:val="22"/>
                <w:u w:val="none"/>
              </w:rPr>
            </w:pPr>
          </w:p>
        </w:tc>
        <w:tc>
          <w:tcPr>
            <w:tcW w:w="299" w:type="pct"/>
            <w:vMerge w:val="continue"/>
            <w:tcBorders>
              <w:top w:val="nil"/>
              <w:left w:val="nil"/>
              <w:bottom w:val="single" w:color="000000" w:sz="4" w:space="0"/>
              <w:right w:val="single" w:color="000000" w:sz="4" w:space="0"/>
            </w:tcBorders>
            <w:shd w:val="clear" w:color="FFFFFF" w:fill="C0C0C0"/>
            <w:vAlign w:val="center"/>
          </w:tcPr>
          <w:p w14:paraId="107E41AB">
            <w:pPr>
              <w:jc w:val="center"/>
              <w:rPr>
                <w:rFonts w:hint="eastAsia" w:ascii="宋体" w:hAnsi="宋体" w:eastAsia="宋体" w:cs="宋体"/>
                <w:i w:val="0"/>
                <w:iCs w:val="0"/>
                <w:color w:val="000000"/>
                <w:sz w:val="22"/>
                <w:szCs w:val="22"/>
                <w:u w:val="none"/>
              </w:rPr>
            </w:pPr>
          </w:p>
        </w:tc>
        <w:tc>
          <w:tcPr>
            <w:tcW w:w="821" w:type="pct"/>
            <w:vMerge w:val="continue"/>
            <w:tcBorders>
              <w:top w:val="nil"/>
              <w:left w:val="nil"/>
              <w:bottom w:val="single" w:color="000000" w:sz="4" w:space="0"/>
              <w:right w:val="single" w:color="000000" w:sz="4" w:space="0"/>
            </w:tcBorders>
            <w:shd w:val="clear" w:color="FFFFFF" w:fill="C0C0C0"/>
            <w:vAlign w:val="center"/>
          </w:tcPr>
          <w:p w14:paraId="2B8AA6F4">
            <w:pPr>
              <w:jc w:val="center"/>
              <w:rPr>
                <w:rFonts w:hint="eastAsia" w:ascii="宋体" w:hAnsi="宋体" w:eastAsia="宋体" w:cs="宋体"/>
                <w:i w:val="0"/>
                <w:iCs w:val="0"/>
                <w:color w:val="000000"/>
                <w:sz w:val="22"/>
                <w:szCs w:val="22"/>
                <w:u w:val="none"/>
              </w:rPr>
            </w:pPr>
          </w:p>
        </w:tc>
        <w:tc>
          <w:tcPr>
            <w:tcW w:w="289" w:type="pct"/>
            <w:vMerge w:val="continue"/>
            <w:tcBorders>
              <w:top w:val="nil"/>
              <w:left w:val="nil"/>
              <w:bottom w:val="single" w:color="000000" w:sz="4" w:space="0"/>
              <w:right w:val="single" w:color="000000" w:sz="4" w:space="0"/>
            </w:tcBorders>
            <w:shd w:val="clear" w:color="FFFFFF" w:fill="C0C0C0"/>
            <w:vAlign w:val="center"/>
          </w:tcPr>
          <w:p w14:paraId="71C12F46">
            <w:pPr>
              <w:jc w:val="center"/>
              <w:rPr>
                <w:rFonts w:hint="eastAsia" w:ascii="宋体" w:hAnsi="宋体" w:eastAsia="宋体" w:cs="宋体"/>
                <w:i w:val="0"/>
                <w:iCs w:val="0"/>
                <w:color w:val="000000"/>
                <w:sz w:val="22"/>
                <w:szCs w:val="22"/>
                <w:u w:val="none"/>
              </w:rPr>
            </w:pPr>
          </w:p>
        </w:tc>
        <w:tc>
          <w:tcPr>
            <w:tcW w:w="278" w:type="pct"/>
            <w:vMerge w:val="continue"/>
            <w:tcBorders>
              <w:top w:val="nil"/>
              <w:left w:val="nil"/>
              <w:bottom w:val="single" w:color="000000" w:sz="4" w:space="0"/>
              <w:right w:val="single" w:color="000000" w:sz="4" w:space="0"/>
            </w:tcBorders>
            <w:shd w:val="clear" w:color="FFFFFF" w:fill="C0C0C0"/>
            <w:vAlign w:val="center"/>
          </w:tcPr>
          <w:p w14:paraId="3A4587C3">
            <w:pPr>
              <w:jc w:val="center"/>
              <w:rPr>
                <w:rFonts w:hint="eastAsia" w:ascii="宋体" w:hAnsi="宋体" w:eastAsia="宋体" w:cs="宋体"/>
                <w:i w:val="0"/>
                <w:iCs w:val="0"/>
                <w:color w:val="000000"/>
                <w:sz w:val="22"/>
                <w:szCs w:val="22"/>
                <w:u w:val="none"/>
              </w:rPr>
            </w:pPr>
          </w:p>
        </w:tc>
        <w:tc>
          <w:tcPr>
            <w:tcW w:w="1060" w:type="pct"/>
            <w:vMerge w:val="continue"/>
            <w:tcBorders>
              <w:top w:val="nil"/>
              <w:left w:val="nil"/>
              <w:bottom w:val="single" w:color="000000" w:sz="4" w:space="0"/>
              <w:right w:val="single" w:color="000000" w:sz="4" w:space="0"/>
            </w:tcBorders>
            <w:shd w:val="clear" w:color="FFFFFF" w:fill="C0C0C0"/>
            <w:vAlign w:val="center"/>
          </w:tcPr>
          <w:p w14:paraId="6DE3CD92">
            <w:pPr>
              <w:jc w:val="center"/>
              <w:rPr>
                <w:rFonts w:hint="eastAsia" w:ascii="宋体" w:hAnsi="宋体" w:eastAsia="宋体" w:cs="宋体"/>
                <w:i w:val="0"/>
                <w:iCs w:val="0"/>
                <w:color w:val="000000"/>
                <w:sz w:val="22"/>
                <w:szCs w:val="22"/>
                <w:u w:val="none"/>
              </w:rPr>
            </w:pPr>
          </w:p>
        </w:tc>
        <w:tc>
          <w:tcPr>
            <w:tcW w:w="384" w:type="pct"/>
            <w:vMerge w:val="continue"/>
            <w:tcBorders>
              <w:top w:val="nil"/>
              <w:left w:val="nil"/>
              <w:bottom w:val="single" w:color="000000" w:sz="4" w:space="0"/>
              <w:right w:val="single" w:color="000000" w:sz="4" w:space="0"/>
            </w:tcBorders>
            <w:shd w:val="clear" w:color="FFFFFF" w:fill="C0C0C0"/>
            <w:vAlign w:val="center"/>
          </w:tcPr>
          <w:p w14:paraId="5985F4D6">
            <w:pPr>
              <w:jc w:val="center"/>
              <w:rPr>
                <w:rFonts w:hint="eastAsia" w:ascii="宋体" w:hAnsi="宋体" w:eastAsia="宋体" w:cs="宋体"/>
                <w:i w:val="0"/>
                <w:iCs w:val="0"/>
                <w:color w:val="000000"/>
                <w:sz w:val="22"/>
                <w:szCs w:val="22"/>
                <w:u w:val="none"/>
              </w:rPr>
            </w:pPr>
          </w:p>
        </w:tc>
      </w:tr>
      <w:tr w14:paraId="1CED3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690E66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w:t>
            </w:r>
          </w:p>
        </w:tc>
        <w:tc>
          <w:tcPr>
            <w:tcW w:w="994" w:type="pct"/>
            <w:tcBorders>
              <w:top w:val="nil"/>
              <w:left w:val="nil"/>
              <w:bottom w:val="single" w:color="000000" w:sz="4" w:space="0"/>
              <w:right w:val="single" w:color="000000" w:sz="4" w:space="0"/>
            </w:tcBorders>
            <w:shd w:val="clear" w:color="FFFFFF" w:fill="C0C0C0"/>
            <w:noWrap/>
            <w:vAlign w:val="center"/>
          </w:tcPr>
          <w:p w14:paraId="18B4A2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工资福利支出</w:t>
            </w:r>
          </w:p>
        </w:tc>
        <w:tc>
          <w:tcPr>
            <w:tcW w:w="324" w:type="pct"/>
            <w:tcBorders>
              <w:top w:val="nil"/>
              <w:left w:val="nil"/>
              <w:bottom w:val="single" w:color="000000" w:sz="4" w:space="0"/>
              <w:right w:val="single" w:color="000000" w:sz="4" w:space="0"/>
            </w:tcBorders>
            <w:shd w:val="clear" w:color="auto" w:fill="auto"/>
            <w:noWrap/>
            <w:vAlign w:val="center"/>
          </w:tcPr>
          <w:p w14:paraId="529D123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382.23</w:t>
            </w:r>
          </w:p>
        </w:tc>
        <w:tc>
          <w:tcPr>
            <w:tcW w:w="299" w:type="pct"/>
            <w:tcBorders>
              <w:top w:val="nil"/>
              <w:left w:val="nil"/>
              <w:bottom w:val="single" w:color="000000" w:sz="4" w:space="0"/>
              <w:right w:val="single" w:color="000000" w:sz="4" w:space="0"/>
            </w:tcBorders>
            <w:shd w:val="clear" w:color="FFFFFF" w:fill="C0C0C0"/>
            <w:noWrap/>
            <w:vAlign w:val="center"/>
          </w:tcPr>
          <w:p w14:paraId="239820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w:t>
            </w:r>
          </w:p>
        </w:tc>
        <w:tc>
          <w:tcPr>
            <w:tcW w:w="821" w:type="pct"/>
            <w:tcBorders>
              <w:top w:val="nil"/>
              <w:left w:val="nil"/>
              <w:bottom w:val="single" w:color="000000" w:sz="4" w:space="0"/>
              <w:right w:val="single" w:color="000000" w:sz="4" w:space="0"/>
            </w:tcBorders>
            <w:shd w:val="clear" w:color="FFFFFF" w:fill="C0C0C0"/>
            <w:noWrap/>
            <w:vAlign w:val="center"/>
          </w:tcPr>
          <w:p w14:paraId="64811A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商品和服务支出</w:t>
            </w:r>
          </w:p>
        </w:tc>
        <w:tc>
          <w:tcPr>
            <w:tcW w:w="289" w:type="pct"/>
            <w:tcBorders>
              <w:top w:val="nil"/>
              <w:left w:val="nil"/>
              <w:bottom w:val="single" w:color="000000" w:sz="4" w:space="0"/>
              <w:right w:val="single" w:color="000000" w:sz="4" w:space="0"/>
            </w:tcBorders>
            <w:shd w:val="clear" w:color="auto" w:fill="auto"/>
            <w:noWrap/>
            <w:vAlign w:val="center"/>
          </w:tcPr>
          <w:p w14:paraId="4AA1DEE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49.41</w:t>
            </w:r>
          </w:p>
        </w:tc>
        <w:tc>
          <w:tcPr>
            <w:tcW w:w="278" w:type="pct"/>
            <w:tcBorders>
              <w:top w:val="nil"/>
              <w:left w:val="nil"/>
              <w:bottom w:val="single" w:color="000000" w:sz="4" w:space="0"/>
              <w:right w:val="single" w:color="000000" w:sz="4" w:space="0"/>
            </w:tcBorders>
            <w:shd w:val="clear" w:color="FFFFFF" w:fill="C0C0C0"/>
            <w:noWrap/>
            <w:vAlign w:val="center"/>
          </w:tcPr>
          <w:p w14:paraId="0BD4E2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w:t>
            </w:r>
          </w:p>
        </w:tc>
        <w:tc>
          <w:tcPr>
            <w:tcW w:w="1060" w:type="pct"/>
            <w:tcBorders>
              <w:top w:val="nil"/>
              <w:left w:val="nil"/>
              <w:bottom w:val="single" w:color="000000" w:sz="4" w:space="0"/>
              <w:right w:val="single" w:color="000000" w:sz="4" w:space="0"/>
            </w:tcBorders>
            <w:shd w:val="clear" w:color="FFFFFF" w:fill="C0C0C0"/>
            <w:noWrap/>
            <w:vAlign w:val="center"/>
          </w:tcPr>
          <w:p w14:paraId="57D64F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债务利息及费用支出</w:t>
            </w:r>
          </w:p>
        </w:tc>
        <w:tc>
          <w:tcPr>
            <w:tcW w:w="384" w:type="pct"/>
            <w:tcBorders>
              <w:top w:val="nil"/>
              <w:left w:val="nil"/>
              <w:bottom w:val="single" w:color="000000" w:sz="4" w:space="0"/>
              <w:right w:val="single" w:color="000000" w:sz="4" w:space="0"/>
            </w:tcBorders>
            <w:shd w:val="clear" w:color="auto" w:fill="auto"/>
            <w:noWrap/>
            <w:vAlign w:val="center"/>
          </w:tcPr>
          <w:p w14:paraId="3D8822C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880A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222161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w:t>
            </w:r>
          </w:p>
        </w:tc>
        <w:tc>
          <w:tcPr>
            <w:tcW w:w="994" w:type="pct"/>
            <w:tcBorders>
              <w:top w:val="nil"/>
              <w:left w:val="nil"/>
              <w:bottom w:val="single" w:color="000000" w:sz="4" w:space="0"/>
              <w:right w:val="single" w:color="000000" w:sz="4" w:space="0"/>
            </w:tcBorders>
            <w:shd w:val="clear" w:color="FFFFFF" w:fill="C0C0C0"/>
            <w:noWrap/>
            <w:vAlign w:val="center"/>
          </w:tcPr>
          <w:p w14:paraId="484E02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基本工资</w:t>
            </w:r>
          </w:p>
        </w:tc>
        <w:tc>
          <w:tcPr>
            <w:tcW w:w="324" w:type="pct"/>
            <w:tcBorders>
              <w:top w:val="nil"/>
              <w:left w:val="nil"/>
              <w:bottom w:val="single" w:color="000000" w:sz="4" w:space="0"/>
              <w:right w:val="single" w:color="000000" w:sz="4" w:space="0"/>
            </w:tcBorders>
            <w:shd w:val="clear" w:color="auto" w:fill="auto"/>
            <w:noWrap/>
            <w:vAlign w:val="center"/>
          </w:tcPr>
          <w:p w14:paraId="1858AC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102.83</w:t>
            </w:r>
          </w:p>
        </w:tc>
        <w:tc>
          <w:tcPr>
            <w:tcW w:w="299" w:type="pct"/>
            <w:tcBorders>
              <w:top w:val="nil"/>
              <w:left w:val="nil"/>
              <w:bottom w:val="single" w:color="000000" w:sz="4" w:space="0"/>
              <w:right w:val="single" w:color="000000" w:sz="4" w:space="0"/>
            </w:tcBorders>
            <w:shd w:val="clear" w:color="FFFFFF" w:fill="C0C0C0"/>
            <w:noWrap/>
            <w:vAlign w:val="center"/>
          </w:tcPr>
          <w:p w14:paraId="191097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w:t>
            </w:r>
          </w:p>
        </w:tc>
        <w:tc>
          <w:tcPr>
            <w:tcW w:w="821" w:type="pct"/>
            <w:tcBorders>
              <w:top w:val="nil"/>
              <w:left w:val="nil"/>
              <w:bottom w:val="single" w:color="000000" w:sz="4" w:space="0"/>
              <w:right w:val="single" w:color="000000" w:sz="4" w:space="0"/>
            </w:tcBorders>
            <w:shd w:val="clear" w:color="FFFFFF" w:fill="C0C0C0"/>
            <w:noWrap/>
            <w:vAlign w:val="center"/>
          </w:tcPr>
          <w:p w14:paraId="467545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办公费</w:t>
            </w:r>
          </w:p>
        </w:tc>
        <w:tc>
          <w:tcPr>
            <w:tcW w:w="289" w:type="pct"/>
            <w:tcBorders>
              <w:top w:val="nil"/>
              <w:left w:val="nil"/>
              <w:bottom w:val="single" w:color="000000" w:sz="4" w:space="0"/>
              <w:right w:val="single" w:color="000000" w:sz="4" w:space="0"/>
            </w:tcBorders>
            <w:shd w:val="clear" w:color="auto" w:fill="auto"/>
            <w:noWrap/>
            <w:vAlign w:val="center"/>
          </w:tcPr>
          <w:p w14:paraId="791B990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12.98</w:t>
            </w:r>
          </w:p>
        </w:tc>
        <w:tc>
          <w:tcPr>
            <w:tcW w:w="278" w:type="pct"/>
            <w:tcBorders>
              <w:top w:val="nil"/>
              <w:left w:val="nil"/>
              <w:bottom w:val="single" w:color="000000" w:sz="4" w:space="0"/>
              <w:right w:val="single" w:color="000000" w:sz="4" w:space="0"/>
            </w:tcBorders>
            <w:shd w:val="clear" w:color="FFFFFF" w:fill="C0C0C0"/>
            <w:noWrap/>
            <w:vAlign w:val="center"/>
          </w:tcPr>
          <w:p w14:paraId="6D4EE2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30701</w:t>
            </w:r>
          </w:p>
        </w:tc>
        <w:tc>
          <w:tcPr>
            <w:tcW w:w="1060" w:type="pct"/>
            <w:tcBorders>
              <w:top w:val="nil"/>
              <w:left w:val="nil"/>
              <w:bottom w:val="single" w:color="000000" w:sz="4" w:space="0"/>
              <w:right w:val="single" w:color="000000" w:sz="4" w:space="0"/>
            </w:tcBorders>
            <w:shd w:val="clear" w:color="FFFFFF" w:fill="C0C0C0"/>
            <w:noWrap/>
            <w:vAlign w:val="center"/>
          </w:tcPr>
          <w:p w14:paraId="459D4D1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国内债务付息</w:t>
            </w:r>
          </w:p>
        </w:tc>
        <w:tc>
          <w:tcPr>
            <w:tcW w:w="384" w:type="pct"/>
            <w:tcBorders>
              <w:top w:val="nil"/>
              <w:left w:val="nil"/>
              <w:bottom w:val="single" w:color="000000" w:sz="4" w:space="0"/>
              <w:right w:val="single" w:color="000000" w:sz="4" w:space="0"/>
            </w:tcBorders>
            <w:shd w:val="clear" w:color="auto" w:fill="auto"/>
            <w:noWrap/>
            <w:vAlign w:val="center"/>
          </w:tcPr>
          <w:p w14:paraId="6EE8C8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EBBE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4D0F59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30102</w:t>
            </w:r>
          </w:p>
        </w:tc>
        <w:tc>
          <w:tcPr>
            <w:tcW w:w="994" w:type="pct"/>
            <w:tcBorders>
              <w:top w:val="nil"/>
              <w:left w:val="nil"/>
              <w:bottom w:val="single" w:color="000000" w:sz="4" w:space="0"/>
              <w:right w:val="single" w:color="000000" w:sz="4" w:space="0"/>
            </w:tcBorders>
            <w:shd w:val="clear" w:color="FFFFFF" w:fill="C0C0C0"/>
            <w:noWrap/>
            <w:vAlign w:val="center"/>
          </w:tcPr>
          <w:p w14:paraId="45CF45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津贴补贴</w:t>
            </w:r>
          </w:p>
        </w:tc>
        <w:tc>
          <w:tcPr>
            <w:tcW w:w="324" w:type="pct"/>
            <w:tcBorders>
              <w:top w:val="nil"/>
              <w:left w:val="nil"/>
              <w:bottom w:val="single" w:color="000000" w:sz="4" w:space="0"/>
              <w:right w:val="single" w:color="000000" w:sz="4" w:space="0"/>
            </w:tcBorders>
            <w:shd w:val="clear" w:color="auto" w:fill="auto"/>
            <w:noWrap/>
            <w:vAlign w:val="center"/>
          </w:tcPr>
          <w:p w14:paraId="65B0986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32.84</w:t>
            </w:r>
          </w:p>
        </w:tc>
        <w:tc>
          <w:tcPr>
            <w:tcW w:w="299" w:type="pct"/>
            <w:tcBorders>
              <w:top w:val="nil"/>
              <w:left w:val="nil"/>
              <w:bottom w:val="single" w:color="000000" w:sz="4" w:space="0"/>
              <w:right w:val="single" w:color="000000" w:sz="4" w:space="0"/>
            </w:tcBorders>
            <w:shd w:val="clear" w:color="FFFFFF" w:fill="C0C0C0"/>
            <w:noWrap/>
            <w:vAlign w:val="center"/>
          </w:tcPr>
          <w:p w14:paraId="423F1F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w:t>
            </w:r>
          </w:p>
        </w:tc>
        <w:tc>
          <w:tcPr>
            <w:tcW w:w="821" w:type="pct"/>
            <w:tcBorders>
              <w:top w:val="nil"/>
              <w:left w:val="nil"/>
              <w:bottom w:val="single" w:color="000000" w:sz="4" w:space="0"/>
              <w:right w:val="single" w:color="000000" w:sz="4" w:space="0"/>
            </w:tcBorders>
            <w:shd w:val="clear" w:color="FFFFFF" w:fill="C0C0C0"/>
            <w:noWrap/>
            <w:vAlign w:val="center"/>
          </w:tcPr>
          <w:p w14:paraId="7E665F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印刷费</w:t>
            </w:r>
          </w:p>
        </w:tc>
        <w:tc>
          <w:tcPr>
            <w:tcW w:w="289" w:type="pct"/>
            <w:tcBorders>
              <w:top w:val="nil"/>
              <w:left w:val="nil"/>
              <w:bottom w:val="single" w:color="000000" w:sz="4" w:space="0"/>
              <w:right w:val="single" w:color="000000" w:sz="4" w:space="0"/>
            </w:tcBorders>
            <w:shd w:val="clear" w:color="auto" w:fill="auto"/>
            <w:noWrap/>
            <w:vAlign w:val="center"/>
          </w:tcPr>
          <w:p w14:paraId="4F21C59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w:t>
            </w:r>
          </w:p>
        </w:tc>
        <w:tc>
          <w:tcPr>
            <w:tcW w:w="278" w:type="pct"/>
            <w:tcBorders>
              <w:top w:val="nil"/>
              <w:left w:val="nil"/>
              <w:bottom w:val="single" w:color="000000" w:sz="4" w:space="0"/>
              <w:right w:val="single" w:color="000000" w:sz="4" w:space="0"/>
            </w:tcBorders>
            <w:shd w:val="clear" w:color="FFFFFF" w:fill="C0C0C0"/>
            <w:noWrap/>
            <w:vAlign w:val="center"/>
          </w:tcPr>
          <w:p w14:paraId="27604B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30702</w:t>
            </w:r>
          </w:p>
        </w:tc>
        <w:tc>
          <w:tcPr>
            <w:tcW w:w="1060" w:type="pct"/>
            <w:tcBorders>
              <w:top w:val="nil"/>
              <w:left w:val="nil"/>
              <w:bottom w:val="single" w:color="000000" w:sz="4" w:space="0"/>
              <w:right w:val="single" w:color="000000" w:sz="4" w:space="0"/>
            </w:tcBorders>
            <w:shd w:val="clear" w:color="FFFFFF" w:fill="C0C0C0"/>
            <w:noWrap/>
            <w:vAlign w:val="center"/>
          </w:tcPr>
          <w:p w14:paraId="18413D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国外债务付息</w:t>
            </w:r>
          </w:p>
        </w:tc>
        <w:tc>
          <w:tcPr>
            <w:tcW w:w="384" w:type="pct"/>
            <w:tcBorders>
              <w:top w:val="nil"/>
              <w:left w:val="nil"/>
              <w:bottom w:val="single" w:color="000000" w:sz="4" w:space="0"/>
              <w:right w:val="single" w:color="000000" w:sz="4" w:space="0"/>
            </w:tcBorders>
            <w:shd w:val="clear" w:color="auto" w:fill="auto"/>
            <w:noWrap/>
            <w:vAlign w:val="center"/>
          </w:tcPr>
          <w:p w14:paraId="7A6A62B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D3B4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3E6C58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30103</w:t>
            </w:r>
          </w:p>
        </w:tc>
        <w:tc>
          <w:tcPr>
            <w:tcW w:w="994" w:type="pct"/>
            <w:tcBorders>
              <w:top w:val="nil"/>
              <w:left w:val="nil"/>
              <w:bottom w:val="single" w:color="000000" w:sz="4" w:space="0"/>
              <w:right w:val="single" w:color="000000" w:sz="4" w:space="0"/>
            </w:tcBorders>
            <w:shd w:val="clear" w:color="FFFFFF" w:fill="C0C0C0"/>
            <w:noWrap/>
            <w:vAlign w:val="center"/>
          </w:tcPr>
          <w:p w14:paraId="3E2941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奖金</w:t>
            </w:r>
          </w:p>
        </w:tc>
        <w:tc>
          <w:tcPr>
            <w:tcW w:w="324" w:type="pct"/>
            <w:tcBorders>
              <w:top w:val="nil"/>
              <w:left w:val="nil"/>
              <w:bottom w:val="single" w:color="000000" w:sz="4" w:space="0"/>
              <w:right w:val="single" w:color="000000" w:sz="4" w:space="0"/>
            </w:tcBorders>
            <w:shd w:val="clear" w:color="auto" w:fill="auto"/>
            <w:noWrap/>
            <w:vAlign w:val="center"/>
          </w:tcPr>
          <w:p w14:paraId="41588F9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126.92</w:t>
            </w:r>
          </w:p>
        </w:tc>
        <w:tc>
          <w:tcPr>
            <w:tcW w:w="299" w:type="pct"/>
            <w:tcBorders>
              <w:top w:val="nil"/>
              <w:left w:val="nil"/>
              <w:bottom w:val="single" w:color="000000" w:sz="4" w:space="0"/>
              <w:right w:val="single" w:color="000000" w:sz="4" w:space="0"/>
            </w:tcBorders>
            <w:shd w:val="clear" w:color="FFFFFF" w:fill="C0C0C0"/>
            <w:noWrap/>
            <w:vAlign w:val="center"/>
          </w:tcPr>
          <w:p w14:paraId="11F159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w:t>
            </w:r>
          </w:p>
        </w:tc>
        <w:tc>
          <w:tcPr>
            <w:tcW w:w="821" w:type="pct"/>
            <w:tcBorders>
              <w:top w:val="nil"/>
              <w:left w:val="nil"/>
              <w:bottom w:val="single" w:color="000000" w:sz="4" w:space="0"/>
              <w:right w:val="single" w:color="000000" w:sz="4" w:space="0"/>
            </w:tcBorders>
            <w:shd w:val="clear" w:color="FFFFFF" w:fill="C0C0C0"/>
            <w:noWrap/>
            <w:vAlign w:val="center"/>
          </w:tcPr>
          <w:p w14:paraId="61108B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咨询费</w:t>
            </w:r>
          </w:p>
        </w:tc>
        <w:tc>
          <w:tcPr>
            <w:tcW w:w="289" w:type="pct"/>
            <w:tcBorders>
              <w:top w:val="nil"/>
              <w:left w:val="nil"/>
              <w:bottom w:val="single" w:color="000000" w:sz="4" w:space="0"/>
              <w:right w:val="single" w:color="000000" w:sz="4" w:space="0"/>
            </w:tcBorders>
            <w:shd w:val="clear" w:color="auto" w:fill="auto"/>
            <w:noWrap/>
            <w:vAlign w:val="center"/>
          </w:tcPr>
          <w:p w14:paraId="1D46EA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5DF319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w:t>
            </w:r>
          </w:p>
        </w:tc>
        <w:tc>
          <w:tcPr>
            <w:tcW w:w="1060" w:type="pct"/>
            <w:tcBorders>
              <w:top w:val="nil"/>
              <w:left w:val="nil"/>
              <w:bottom w:val="single" w:color="000000" w:sz="4" w:space="0"/>
              <w:right w:val="single" w:color="000000" w:sz="4" w:space="0"/>
            </w:tcBorders>
            <w:shd w:val="clear" w:color="FFFFFF" w:fill="C0C0C0"/>
            <w:noWrap/>
            <w:vAlign w:val="center"/>
          </w:tcPr>
          <w:p w14:paraId="024B1C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资本性支出</w:t>
            </w:r>
          </w:p>
        </w:tc>
        <w:tc>
          <w:tcPr>
            <w:tcW w:w="384" w:type="pct"/>
            <w:tcBorders>
              <w:top w:val="nil"/>
              <w:left w:val="nil"/>
              <w:bottom w:val="single" w:color="000000" w:sz="4" w:space="0"/>
              <w:right w:val="single" w:color="000000" w:sz="4" w:space="0"/>
            </w:tcBorders>
            <w:shd w:val="clear" w:color="auto" w:fill="auto"/>
            <w:noWrap/>
            <w:vAlign w:val="center"/>
          </w:tcPr>
          <w:p w14:paraId="12386AA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338FA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6574FE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30106</w:t>
            </w:r>
          </w:p>
        </w:tc>
        <w:tc>
          <w:tcPr>
            <w:tcW w:w="994" w:type="pct"/>
            <w:tcBorders>
              <w:top w:val="nil"/>
              <w:left w:val="nil"/>
              <w:bottom w:val="single" w:color="000000" w:sz="4" w:space="0"/>
              <w:right w:val="single" w:color="000000" w:sz="4" w:space="0"/>
            </w:tcBorders>
            <w:shd w:val="clear" w:color="FFFFFF" w:fill="C0C0C0"/>
            <w:noWrap/>
            <w:vAlign w:val="center"/>
          </w:tcPr>
          <w:p w14:paraId="61A1D1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伙食补助费</w:t>
            </w:r>
          </w:p>
        </w:tc>
        <w:tc>
          <w:tcPr>
            <w:tcW w:w="324" w:type="pct"/>
            <w:tcBorders>
              <w:top w:val="nil"/>
              <w:left w:val="nil"/>
              <w:bottom w:val="single" w:color="000000" w:sz="4" w:space="0"/>
              <w:right w:val="single" w:color="000000" w:sz="4" w:space="0"/>
            </w:tcBorders>
            <w:shd w:val="clear" w:color="auto" w:fill="auto"/>
            <w:noWrap/>
            <w:vAlign w:val="center"/>
          </w:tcPr>
          <w:p w14:paraId="21C63EE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76FC1B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w:t>
            </w:r>
          </w:p>
        </w:tc>
        <w:tc>
          <w:tcPr>
            <w:tcW w:w="821" w:type="pct"/>
            <w:tcBorders>
              <w:top w:val="nil"/>
              <w:left w:val="nil"/>
              <w:bottom w:val="single" w:color="000000" w:sz="4" w:space="0"/>
              <w:right w:val="single" w:color="000000" w:sz="4" w:space="0"/>
            </w:tcBorders>
            <w:shd w:val="clear" w:color="FFFFFF" w:fill="C0C0C0"/>
            <w:noWrap/>
            <w:vAlign w:val="center"/>
          </w:tcPr>
          <w:p w14:paraId="3AED59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手续费</w:t>
            </w:r>
          </w:p>
        </w:tc>
        <w:tc>
          <w:tcPr>
            <w:tcW w:w="289" w:type="pct"/>
            <w:tcBorders>
              <w:top w:val="nil"/>
              <w:left w:val="nil"/>
              <w:bottom w:val="single" w:color="000000" w:sz="4" w:space="0"/>
              <w:right w:val="single" w:color="000000" w:sz="4" w:space="0"/>
            </w:tcBorders>
            <w:shd w:val="clear" w:color="auto" w:fill="auto"/>
            <w:noWrap/>
            <w:vAlign w:val="center"/>
          </w:tcPr>
          <w:p w14:paraId="426877E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714F6C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31001</w:t>
            </w:r>
          </w:p>
        </w:tc>
        <w:tc>
          <w:tcPr>
            <w:tcW w:w="1060" w:type="pct"/>
            <w:tcBorders>
              <w:top w:val="nil"/>
              <w:left w:val="nil"/>
              <w:bottom w:val="single" w:color="000000" w:sz="4" w:space="0"/>
              <w:right w:val="single" w:color="000000" w:sz="4" w:space="0"/>
            </w:tcBorders>
            <w:shd w:val="clear" w:color="FFFFFF" w:fill="C0C0C0"/>
            <w:noWrap/>
            <w:vAlign w:val="center"/>
          </w:tcPr>
          <w:p w14:paraId="6F1954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房屋建筑物购建</w:t>
            </w:r>
          </w:p>
        </w:tc>
        <w:tc>
          <w:tcPr>
            <w:tcW w:w="384" w:type="pct"/>
            <w:tcBorders>
              <w:top w:val="nil"/>
              <w:left w:val="nil"/>
              <w:bottom w:val="single" w:color="000000" w:sz="4" w:space="0"/>
              <w:right w:val="single" w:color="000000" w:sz="4" w:space="0"/>
            </w:tcBorders>
            <w:shd w:val="clear" w:color="auto" w:fill="auto"/>
            <w:noWrap/>
            <w:vAlign w:val="center"/>
          </w:tcPr>
          <w:p w14:paraId="0DAA06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67065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32C88A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30107</w:t>
            </w:r>
          </w:p>
        </w:tc>
        <w:tc>
          <w:tcPr>
            <w:tcW w:w="994" w:type="pct"/>
            <w:tcBorders>
              <w:top w:val="nil"/>
              <w:left w:val="nil"/>
              <w:bottom w:val="single" w:color="000000" w:sz="4" w:space="0"/>
              <w:right w:val="single" w:color="000000" w:sz="4" w:space="0"/>
            </w:tcBorders>
            <w:shd w:val="clear" w:color="FFFFFF" w:fill="C0C0C0"/>
            <w:noWrap/>
            <w:vAlign w:val="center"/>
          </w:tcPr>
          <w:p w14:paraId="600CCD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绩效工资</w:t>
            </w:r>
          </w:p>
        </w:tc>
        <w:tc>
          <w:tcPr>
            <w:tcW w:w="324" w:type="pct"/>
            <w:tcBorders>
              <w:top w:val="nil"/>
              <w:left w:val="nil"/>
              <w:bottom w:val="single" w:color="000000" w:sz="4" w:space="0"/>
              <w:right w:val="single" w:color="000000" w:sz="4" w:space="0"/>
            </w:tcBorders>
            <w:shd w:val="clear" w:color="auto" w:fill="auto"/>
            <w:noWrap/>
            <w:vAlign w:val="center"/>
          </w:tcPr>
          <w:p w14:paraId="018D57F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41.90</w:t>
            </w:r>
          </w:p>
        </w:tc>
        <w:tc>
          <w:tcPr>
            <w:tcW w:w="299" w:type="pct"/>
            <w:tcBorders>
              <w:top w:val="nil"/>
              <w:left w:val="nil"/>
              <w:bottom w:val="single" w:color="000000" w:sz="4" w:space="0"/>
              <w:right w:val="single" w:color="000000" w:sz="4" w:space="0"/>
            </w:tcBorders>
            <w:shd w:val="clear" w:color="FFFFFF" w:fill="C0C0C0"/>
            <w:noWrap/>
            <w:vAlign w:val="center"/>
          </w:tcPr>
          <w:p w14:paraId="7FDF17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30205</w:t>
            </w:r>
          </w:p>
        </w:tc>
        <w:tc>
          <w:tcPr>
            <w:tcW w:w="821" w:type="pct"/>
            <w:tcBorders>
              <w:top w:val="nil"/>
              <w:left w:val="nil"/>
              <w:bottom w:val="single" w:color="000000" w:sz="4" w:space="0"/>
              <w:right w:val="single" w:color="000000" w:sz="4" w:space="0"/>
            </w:tcBorders>
            <w:shd w:val="clear" w:color="FFFFFF" w:fill="C0C0C0"/>
            <w:noWrap/>
            <w:vAlign w:val="center"/>
          </w:tcPr>
          <w:p w14:paraId="76E13E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水费</w:t>
            </w:r>
          </w:p>
        </w:tc>
        <w:tc>
          <w:tcPr>
            <w:tcW w:w="289" w:type="pct"/>
            <w:tcBorders>
              <w:top w:val="nil"/>
              <w:left w:val="nil"/>
              <w:bottom w:val="single" w:color="000000" w:sz="4" w:space="0"/>
              <w:right w:val="single" w:color="000000" w:sz="4" w:space="0"/>
            </w:tcBorders>
            <w:shd w:val="clear" w:color="auto" w:fill="auto"/>
            <w:noWrap/>
            <w:vAlign w:val="center"/>
          </w:tcPr>
          <w:p w14:paraId="63CDCBB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3.39</w:t>
            </w:r>
          </w:p>
        </w:tc>
        <w:tc>
          <w:tcPr>
            <w:tcW w:w="278" w:type="pct"/>
            <w:tcBorders>
              <w:top w:val="nil"/>
              <w:left w:val="nil"/>
              <w:bottom w:val="single" w:color="000000" w:sz="4" w:space="0"/>
              <w:right w:val="single" w:color="000000" w:sz="4" w:space="0"/>
            </w:tcBorders>
            <w:shd w:val="clear" w:color="FFFFFF" w:fill="C0C0C0"/>
            <w:noWrap/>
            <w:vAlign w:val="center"/>
          </w:tcPr>
          <w:p w14:paraId="61FBB8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31002</w:t>
            </w:r>
          </w:p>
        </w:tc>
        <w:tc>
          <w:tcPr>
            <w:tcW w:w="1060" w:type="pct"/>
            <w:tcBorders>
              <w:top w:val="nil"/>
              <w:left w:val="nil"/>
              <w:bottom w:val="single" w:color="000000" w:sz="4" w:space="0"/>
              <w:right w:val="single" w:color="000000" w:sz="4" w:space="0"/>
            </w:tcBorders>
            <w:shd w:val="clear" w:color="FFFFFF" w:fill="C0C0C0"/>
            <w:noWrap/>
            <w:vAlign w:val="center"/>
          </w:tcPr>
          <w:p w14:paraId="41F78E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办公设备购置</w:t>
            </w:r>
          </w:p>
        </w:tc>
        <w:tc>
          <w:tcPr>
            <w:tcW w:w="384" w:type="pct"/>
            <w:tcBorders>
              <w:top w:val="nil"/>
              <w:left w:val="nil"/>
              <w:bottom w:val="single" w:color="000000" w:sz="4" w:space="0"/>
              <w:right w:val="single" w:color="000000" w:sz="4" w:space="0"/>
            </w:tcBorders>
            <w:shd w:val="clear" w:color="auto" w:fill="auto"/>
            <w:noWrap/>
            <w:vAlign w:val="center"/>
          </w:tcPr>
          <w:p w14:paraId="289DA7F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r>
      <w:tr w14:paraId="22925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475372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30108</w:t>
            </w:r>
          </w:p>
        </w:tc>
        <w:tc>
          <w:tcPr>
            <w:tcW w:w="994" w:type="pct"/>
            <w:tcBorders>
              <w:top w:val="nil"/>
              <w:left w:val="nil"/>
              <w:bottom w:val="single" w:color="000000" w:sz="4" w:space="0"/>
              <w:right w:val="single" w:color="000000" w:sz="4" w:space="0"/>
            </w:tcBorders>
            <w:shd w:val="clear" w:color="FFFFFF" w:fill="C0C0C0"/>
            <w:noWrap/>
            <w:vAlign w:val="center"/>
          </w:tcPr>
          <w:p w14:paraId="73A7E4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w:t>
            </w:r>
          </w:p>
        </w:tc>
        <w:tc>
          <w:tcPr>
            <w:tcW w:w="324" w:type="pct"/>
            <w:tcBorders>
              <w:top w:val="nil"/>
              <w:left w:val="nil"/>
              <w:bottom w:val="single" w:color="000000" w:sz="4" w:space="0"/>
              <w:right w:val="single" w:color="000000" w:sz="4" w:space="0"/>
            </w:tcBorders>
            <w:shd w:val="clear" w:color="auto" w:fill="auto"/>
            <w:noWrap/>
            <w:vAlign w:val="center"/>
          </w:tcPr>
          <w:p w14:paraId="622C427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34.21</w:t>
            </w:r>
          </w:p>
        </w:tc>
        <w:tc>
          <w:tcPr>
            <w:tcW w:w="299" w:type="pct"/>
            <w:tcBorders>
              <w:top w:val="nil"/>
              <w:left w:val="nil"/>
              <w:bottom w:val="single" w:color="000000" w:sz="4" w:space="0"/>
              <w:right w:val="single" w:color="000000" w:sz="4" w:space="0"/>
            </w:tcBorders>
            <w:shd w:val="clear" w:color="FFFFFF" w:fill="C0C0C0"/>
            <w:noWrap/>
            <w:vAlign w:val="center"/>
          </w:tcPr>
          <w:p w14:paraId="61F11F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30206</w:t>
            </w:r>
          </w:p>
        </w:tc>
        <w:tc>
          <w:tcPr>
            <w:tcW w:w="821" w:type="pct"/>
            <w:tcBorders>
              <w:top w:val="nil"/>
              <w:left w:val="nil"/>
              <w:bottom w:val="single" w:color="000000" w:sz="4" w:space="0"/>
              <w:right w:val="single" w:color="000000" w:sz="4" w:space="0"/>
            </w:tcBorders>
            <w:shd w:val="clear" w:color="FFFFFF" w:fill="C0C0C0"/>
            <w:noWrap/>
            <w:vAlign w:val="center"/>
          </w:tcPr>
          <w:p w14:paraId="5D652B8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电费</w:t>
            </w:r>
          </w:p>
        </w:tc>
        <w:tc>
          <w:tcPr>
            <w:tcW w:w="289" w:type="pct"/>
            <w:tcBorders>
              <w:top w:val="nil"/>
              <w:left w:val="nil"/>
              <w:bottom w:val="single" w:color="000000" w:sz="4" w:space="0"/>
              <w:right w:val="single" w:color="000000" w:sz="4" w:space="0"/>
            </w:tcBorders>
            <w:shd w:val="clear" w:color="auto" w:fill="auto"/>
            <w:noWrap/>
            <w:vAlign w:val="center"/>
          </w:tcPr>
          <w:p w14:paraId="3B973BC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278" w:type="pct"/>
            <w:tcBorders>
              <w:top w:val="nil"/>
              <w:left w:val="nil"/>
              <w:bottom w:val="single" w:color="000000" w:sz="4" w:space="0"/>
              <w:right w:val="single" w:color="000000" w:sz="4" w:space="0"/>
            </w:tcBorders>
            <w:shd w:val="clear" w:color="FFFFFF" w:fill="C0C0C0"/>
            <w:noWrap/>
            <w:vAlign w:val="center"/>
          </w:tcPr>
          <w:p w14:paraId="21CC78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31003</w:t>
            </w:r>
          </w:p>
        </w:tc>
        <w:tc>
          <w:tcPr>
            <w:tcW w:w="1060" w:type="pct"/>
            <w:tcBorders>
              <w:top w:val="nil"/>
              <w:left w:val="nil"/>
              <w:bottom w:val="single" w:color="000000" w:sz="4" w:space="0"/>
              <w:right w:val="single" w:color="000000" w:sz="4" w:space="0"/>
            </w:tcBorders>
            <w:shd w:val="clear" w:color="FFFFFF" w:fill="C0C0C0"/>
            <w:noWrap/>
            <w:vAlign w:val="center"/>
          </w:tcPr>
          <w:p w14:paraId="0726C03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专用设备购置</w:t>
            </w:r>
          </w:p>
        </w:tc>
        <w:tc>
          <w:tcPr>
            <w:tcW w:w="384" w:type="pct"/>
            <w:tcBorders>
              <w:top w:val="nil"/>
              <w:left w:val="nil"/>
              <w:bottom w:val="single" w:color="000000" w:sz="4" w:space="0"/>
              <w:right w:val="single" w:color="000000" w:sz="4" w:space="0"/>
            </w:tcBorders>
            <w:shd w:val="clear" w:color="auto" w:fill="auto"/>
            <w:noWrap/>
            <w:vAlign w:val="center"/>
          </w:tcPr>
          <w:p w14:paraId="6338CA8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04CC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611224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30109</w:t>
            </w:r>
          </w:p>
        </w:tc>
        <w:tc>
          <w:tcPr>
            <w:tcW w:w="994" w:type="pct"/>
            <w:tcBorders>
              <w:top w:val="nil"/>
              <w:left w:val="nil"/>
              <w:bottom w:val="single" w:color="000000" w:sz="4" w:space="0"/>
              <w:right w:val="single" w:color="000000" w:sz="4" w:space="0"/>
            </w:tcBorders>
            <w:shd w:val="clear" w:color="FFFFFF" w:fill="C0C0C0"/>
            <w:noWrap/>
            <w:vAlign w:val="center"/>
          </w:tcPr>
          <w:p w14:paraId="75CF783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职业年金缴费</w:t>
            </w:r>
          </w:p>
        </w:tc>
        <w:tc>
          <w:tcPr>
            <w:tcW w:w="324" w:type="pct"/>
            <w:tcBorders>
              <w:top w:val="nil"/>
              <w:left w:val="nil"/>
              <w:bottom w:val="single" w:color="000000" w:sz="4" w:space="0"/>
              <w:right w:val="single" w:color="000000" w:sz="4" w:space="0"/>
            </w:tcBorders>
            <w:shd w:val="clear" w:color="auto" w:fill="auto"/>
            <w:noWrap/>
            <w:vAlign w:val="center"/>
          </w:tcPr>
          <w:p w14:paraId="7B1E0F7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4.58</w:t>
            </w:r>
          </w:p>
        </w:tc>
        <w:tc>
          <w:tcPr>
            <w:tcW w:w="299" w:type="pct"/>
            <w:tcBorders>
              <w:top w:val="nil"/>
              <w:left w:val="nil"/>
              <w:bottom w:val="single" w:color="000000" w:sz="4" w:space="0"/>
              <w:right w:val="single" w:color="000000" w:sz="4" w:space="0"/>
            </w:tcBorders>
            <w:shd w:val="clear" w:color="FFFFFF" w:fill="C0C0C0"/>
            <w:noWrap/>
            <w:vAlign w:val="center"/>
          </w:tcPr>
          <w:p w14:paraId="3A9255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30207</w:t>
            </w:r>
          </w:p>
        </w:tc>
        <w:tc>
          <w:tcPr>
            <w:tcW w:w="821" w:type="pct"/>
            <w:tcBorders>
              <w:top w:val="nil"/>
              <w:left w:val="nil"/>
              <w:bottom w:val="single" w:color="000000" w:sz="4" w:space="0"/>
              <w:right w:val="single" w:color="000000" w:sz="4" w:space="0"/>
            </w:tcBorders>
            <w:shd w:val="clear" w:color="FFFFFF" w:fill="C0C0C0"/>
            <w:noWrap/>
            <w:vAlign w:val="center"/>
          </w:tcPr>
          <w:p w14:paraId="0407BC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邮电费</w:t>
            </w:r>
          </w:p>
        </w:tc>
        <w:tc>
          <w:tcPr>
            <w:tcW w:w="289" w:type="pct"/>
            <w:tcBorders>
              <w:top w:val="nil"/>
              <w:left w:val="nil"/>
              <w:bottom w:val="single" w:color="000000" w:sz="4" w:space="0"/>
              <w:right w:val="single" w:color="000000" w:sz="4" w:space="0"/>
            </w:tcBorders>
            <w:shd w:val="clear" w:color="auto" w:fill="auto"/>
            <w:noWrap/>
            <w:vAlign w:val="center"/>
          </w:tcPr>
          <w:p w14:paraId="4CC2A6E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w:t>
            </w:r>
          </w:p>
        </w:tc>
        <w:tc>
          <w:tcPr>
            <w:tcW w:w="278" w:type="pct"/>
            <w:tcBorders>
              <w:top w:val="nil"/>
              <w:left w:val="nil"/>
              <w:bottom w:val="single" w:color="000000" w:sz="4" w:space="0"/>
              <w:right w:val="single" w:color="000000" w:sz="4" w:space="0"/>
            </w:tcBorders>
            <w:shd w:val="clear" w:color="FFFFFF" w:fill="C0C0C0"/>
            <w:noWrap/>
            <w:vAlign w:val="center"/>
          </w:tcPr>
          <w:p w14:paraId="2FF60C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31005</w:t>
            </w:r>
          </w:p>
        </w:tc>
        <w:tc>
          <w:tcPr>
            <w:tcW w:w="1060" w:type="pct"/>
            <w:tcBorders>
              <w:top w:val="nil"/>
              <w:left w:val="nil"/>
              <w:bottom w:val="single" w:color="000000" w:sz="4" w:space="0"/>
              <w:right w:val="single" w:color="000000" w:sz="4" w:space="0"/>
            </w:tcBorders>
            <w:shd w:val="clear" w:color="FFFFFF" w:fill="C0C0C0"/>
            <w:noWrap/>
            <w:vAlign w:val="center"/>
          </w:tcPr>
          <w:p w14:paraId="077F62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基础设施建设</w:t>
            </w:r>
          </w:p>
        </w:tc>
        <w:tc>
          <w:tcPr>
            <w:tcW w:w="384" w:type="pct"/>
            <w:tcBorders>
              <w:top w:val="nil"/>
              <w:left w:val="nil"/>
              <w:bottom w:val="single" w:color="000000" w:sz="4" w:space="0"/>
              <w:right w:val="single" w:color="000000" w:sz="4" w:space="0"/>
            </w:tcBorders>
            <w:shd w:val="clear" w:color="auto" w:fill="auto"/>
            <w:noWrap/>
            <w:vAlign w:val="center"/>
          </w:tcPr>
          <w:p w14:paraId="45113F1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DA31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67606B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30110</w:t>
            </w:r>
          </w:p>
        </w:tc>
        <w:tc>
          <w:tcPr>
            <w:tcW w:w="994" w:type="pct"/>
            <w:tcBorders>
              <w:top w:val="nil"/>
              <w:left w:val="nil"/>
              <w:bottom w:val="single" w:color="000000" w:sz="4" w:space="0"/>
              <w:right w:val="single" w:color="000000" w:sz="4" w:space="0"/>
            </w:tcBorders>
            <w:shd w:val="clear" w:color="FFFFFF" w:fill="C0C0C0"/>
            <w:noWrap/>
            <w:vAlign w:val="center"/>
          </w:tcPr>
          <w:p w14:paraId="62EA0F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职工基本医疗保险缴费</w:t>
            </w:r>
          </w:p>
        </w:tc>
        <w:tc>
          <w:tcPr>
            <w:tcW w:w="324" w:type="pct"/>
            <w:tcBorders>
              <w:top w:val="nil"/>
              <w:left w:val="nil"/>
              <w:bottom w:val="single" w:color="000000" w:sz="4" w:space="0"/>
              <w:right w:val="single" w:color="000000" w:sz="4" w:space="0"/>
            </w:tcBorders>
            <w:shd w:val="clear" w:color="auto" w:fill="auto"/>
            <w:noWrap/>
            <w:vAlign w:val="center"/>
          </w:tcPr>
          <w:p w14:paraId="06C2F5F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19.06</w:t>
            </w:r>
          </w:p>
        </w:tc>
        <w:tc>
          <w:tcPr>
            <w:tcW w:w="299" w:type="pct"/>
            <w:tcBorders>
              <w:top w:val="nil"/>
              <w:left w:val="nil"/>
              <w:bottom w:val="single" w:color="000000" w:sz="4" w:space="0"/>
              <w:right w:val="single" w:color="000000" w:sz="4" w:space="0"/>
            </w:tcBorders>
            <w:shd w:val="clear" w:color="FFFFFF" w:fill="C0C0C0"/>
            <w:noWrap/>
            <w:vAlign w:val="center"/>
          </w:tcPr>
          <w:p w14:paraId="1E66DF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30208</w:t>
            </w:r>
          </w:p>
        </w:tc>
        <w:tc>
          <w:tcPr>
            <w:tcW w:w="821" w:type="pct"/>
            <w:tcBorders>
              <w:top w:val="nil"/>
              <w:left w:val="nil"/>
              <w:bottom w:val="single" w:color="000000" w:sz="4" w:space="0"/>
              <w:right w:val="single" w:color="000000" w:sz="4" w:space="0"/>
            </w:tcBorders>
            <w:shd w:val="clear" w:color="FFFFFF" w:fill="C0C0C0"/>
            <w:noWrap/>
            <w:vAlign w:val="center"/>
          </w:tcPr>
          <w:p w14:paraId="707AD4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取暖费</w:t>
            </w:r>
          </w:p>
        </w:tc>
        <w:tc>
          <w:tcPr>
            <w:tcW w:w="289" w:type="pct"/>
            <w:tcBorders>
              <w:top w:val="nil"/>
              <w:left w:val="nil"/>
              <w:bottom w:val="single" w:color="000000" w:sz="4" w:space="0"/>
              <w:right w:val="single" w:color="000000" w:sz="4" w:space="0"/>
            </w:tcBorders>
            <w:shd w:val="clear" w:color="auto" w:fill="auto"/>
            <w:noWrap/>
            <w:vAlign w:val="center"/>
          </w:tcPr>
          <w:p w14:paraId="2F04AC6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5EEF6F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31006</w:t>
            </w:r>
          </w:p>
        </w:tc>
        <w:tc>
          <w:tcPr>
            <w:tcW w:w="1060" w:type="pct"/>
            <w:tcBorders>
              <w:top w:val="nil"/>
              <w:left w:val="nil"/>
              <w:bottom w:val="single" w:color="000000" w:sz="4" w:space="0"/>
              <w:right w:val="single" w:color="000000" w:sz="4" w:space="0"/>
            </w:tcBorders>
            <w:shd w:val="clear" w:color="FFFFFF" w:fill="C0C0C0"/>
            <w:noWrap/>
            <w:vAlign w:val="center"/>
          </w:tcPr>
          <w:p w14:paraId="5B8ACC8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大型修缮</w:t>
            </w:r>
          </w:p>
        </w:tc>
        <w:tc>
          <w:tcPr>
            <w:tcW w:w="384" w:type="pct"/>
            <w:tcBorders>
              <w:top w:val="nil"/>
              <w:left w:val="nil"/>
              <w:bottom w:val="single" w:color="000000" w:sz="4" w:space="0"/>
              <w:right w:val="single" w:color="000000" w:sz="4" w:space="0"/>
            </w:tcBorders>
            <w:shd w:val="clear" w:color="auto" w:fill="auto"/>
            <w:noWrap/>
            <w:vAlign w:val="center"/>
          </w:tcPr>
          <w:p w14:paraId="4AAEB22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C4DA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6D065C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30111</w:t>
            </w:r>
          </w:p>
        </w:tc>
        <w:tc>
          <w:tcPr>
            <w:tcW w:w="994" w:type="pct"/>
            <w:tcBorders>
              <w:top w:val="nil"/>
              <w:left w:val="nil"/>
              <w:bottom w:val="single" w:color="000000" w:sz="4" w:space="0"/>
              <w:right w:val="single" w:color="000000" w:sz="4" w:space="0"/>
            </w:tcBorders>
            <w:shd w:val="clear" w:color="FFFFFF" w:fill="C0C0C0"/>
            <w:noWrap/>
            <w:vAlign w:val="center"/>
          </w:tcPr>
          <w:p w14:paraId="7B3957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公务员医疗补助缴费</w:t>
            </w:r>
          </w:p>
        </w:tc>
        <w:tc>
          <w:tcPr>
            <w:tcW w:w="324" w:type="pct"/>
            <w:tcBorders>
              <w:top w:val="nil"/>
              <w:left w:val="nil"/>
              <w:bottom w:val="single" w:color="000000" w:sz="4" w:space="0"/>
              <w:right w:val="single" w:color="000000" w:sz="4" w:space="0"/>
            </w:tcBorders>
            <w:shd w:val="clear" w:color="auto" w:fill="auto"/>
            <w:noWrap/>
            <w:vAlign w:val="center"/>
          </w:tcPr>
          <w:p w14:paraId="46665B4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0CFFB4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30209</w:t>
            </w:r>
          </w:p>
        </w:tc>
        <w:tc>
          <w:tcPr>
            <w:tcW w:w="821" w:type="pct"/>
            <w:tcBorders>
              <w:top w:val="nil"/>
              <w:left w:val="nil"/>
              <w:bottom w:val="single" w:color="000000" w:sz="4" w:space="0"/>
              <w:right w:val="single" w:color="000000" w:sz="4" w:space="0"/>
            </w:tcBorders>
            <w:shd w:val="clear" w:color="FFFFFF" w:fill="C0C0C0"/>
            <w:noWrap/>
            <w:vAlign w:val="center"/>
          </w:tcPr>
          <w:p w14:paraId="242AD0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物业管理费</w:t>
            </w:r>
          </w:p>
        </w:tc>
        <w:tc>
          <w:tcPr>
            <w:tcW w:w="289" w:type="pct"/>
            <w:tcBorders>
              <w:top w:val="nil"/>
              <w:left w:val="nil"/>
              <w:bottom w:val="single" w:color="000000" w:sz="4" w:space="0"/>
              <w:right w:val="single" w:color="000000" w:sz="4" w:space="0"/>
            </w:tcBorders>
            <w:shd w:val="clear" w:color="auto" w:fill="auto"/>
            <w:noWrap/>
            <w:vAlign w:val="center"/>
          </w:tcPr>
          <w:p w14:paraId="14816D3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0.08</w:t>
            </w:r>
          </w:p>
        </w:tc>
        <w:tc>
          <w:tcPr>
            <w:tcW w:w="278" w:type="pct"/>
            <w:tcBorders>
              <w:top w:val="nil"/>
              <w:left w:val="nil"/>
              <w:bottom w:val="single" w:color="000000" w:sz="4" w:space="0"/>
              <w:right w:val="single" w:color="000000" w:sz="4" w:space="0"/>
            </w:tcBorders>
            <w:shd w:val="clear" w:color="FFFFFF" w:fill="C0C0C0"/>
            <w:noWrap/>
            <w:vAlign w:val="center"/>
          </w:tcPr>
          <w:p w14:paraId="0E52D8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31007</w:t>
            </w:r>
          </w:p>
        </w:tc>
        <w:tc>
          <w:tcPr>
            <w:tcW w:w="1060" w:type="pct"/>
            <w:tcBorders>
              <w:top w:val="nil"/>
              <w:left w:val="nil"/>
              <w:bottom w:val="single" w:color="000000" w:sz="4" w:space="0"/>
              <w:right w:val="single" w:color="000000" w:sz="4" w:space="0"/>
            </w:tcBorders>
            <w:shd w:val="clear" w:color="FFFFFF" w:fill="C0C0C0"/>
            <w:noWrap/>
            <w:vAlign w:val="center"/>
          </w:tcPr>
          <w:p w14:paraId="57A4EA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信息网络及软件购置更新</w:t>
            </w:r>
          </w:p>
        </w:tc>
        <w:tc>
          <w:tcPr>
            <w:tcW w:w="384" w:type="pct"/>
            <w:tcBorders>
              <w:top w:val="nil"/>
              <w:left w:val="nil"/>
              <w:bottom w:val="single" w:color="000000" w:sz="4" w:space="0"/>
              <w:right w:val="single" w:color="000000" w:sz="4" w:space="0"/>
            </w:tcBorders>
            <w:shd w:val="clear" w:color="auto" w:fill="auto"/>
            <w:noWrap/>
            <w:vAlign w:val="center"/>
          </w:tcPr>
          <w:p w14:paraId="1294B1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FC80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7B81BB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30112</w:t>
            </w:r>
          </w:p>
        </w:tc>
        <w:tc>
          <w:tcPr>
            <w:tcW w:w="994" w:type="pct"/>
            <w:tcBorders>
              <w:top w:val="nil"/>
              <w:left w:val="nil"/>
              <w:bottom w:val="single" w:color="000000" w:sz="4" w:space="0"/>
              <w:right w:val="single" w:color="000000" w:sz="4" w:space="0"/>
            </w:tcBorders>
            <w:shd w:val="clear" w:color="FFFFFF" w:fill="C0C0C0"/>
            <w:noWrap/>
            <w:vAlign w:val="center"/>
          </w:tcPr>
          <w:p w14:paraId="2937037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其他社会保障缴费</w:t>
            </w:r>
          </w:p>
        </w:tc>
        <w:tc>
          <w:tcPr>
            <w:tcW w:w="324" w:type="pct"/>
            <w:tcBorders>
              <w:top w:val="nil"/>
              <w:left w:val="nil"/>
              <w:bottom w:val="single" w:color="000000" w:sz="4" w:space="0"/>
              <w:right w:val="single" w:color="000000" w:sz="4" w:space="0"/>
            </w:tcBorders>
            <w:shd w:val="clear" w:color="auto" w:fill="auto"/>
            <w:noWrap/>
            <w:vAlign w:val="center"/>
          </w:tcPr>
          <w:p w14:paraId="342F69C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2B8FAB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30211</w:t>
            </w:r>
          </w:p>
        </w:tc>
        <w:tc>
          <w:tcPr>
            <w:tcW w:w="821" w:type="pct"/>
            <w:tcBorders>
              <w:top w:val="nil"/>
              <w:left w:val="nil"/>
              <w:bottom w:val="single" w:color="000000" w:sz="4" w:space="0"/>
              <w:right w:val="single" w:color="000000" w:sz="4" w:space="0"/>
            </w:tcBorders>
            <w:shd w:val="clear" w:color="FFFFFF" w:fill="C0C0C0"/>
            <w:noWrap/>
            <w:vAlign w:val="center"/>
          </w:tcPr>
          <w:p w14:paraId="16B770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差旅费</w:t>
            </w:r>
          </w:p>
        </w:tc>
        <w:tc>
          <w:tcPr>
            <w:tcW w:w="289" w:type="pct"/>
            <w:tcBorders>
              <w:top w:val="nil"/>
              <w:left w:val="nil"/>
              <w:bottom w:val="single" w:color="000000" w:sz="4" w:space="0"/>
              <w:right w:val="single" w:color="000000" w:sz="4" w:space="0"/>
            </w:tcBorders>
            <w:shd w:val="clear" w:color="auto" w:fill="auto"/>
            <w:noWrap/>
            <w:vAlign w:val="center"/>
          </w:tcPr>
          <w:p w14:paraId="4490DB5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278" w:type="pct"/>
            <w:tcBorders>
              <w:top w:val="nil"/>
              <w:left w:val="nil"/>
              <w:bottom w:val="single" w:color="000000" w:sz="4" w:space="0"/>
              <w:right w:val="single" w:color="000000" w:sz="4" w:space="0"/>
            </w:tcBorders>
            <w:shd w:val="clear" w:color="FFFFFF" w:fill="C0C0C0"/>
            <w:noWrap/>
            <w:vAlign w:val="center"/>
          </w:tcPr>
          <w:p w14:paraId="13A7F8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31008</w:t>
            </w:r>
          </w:p>
        </w:tc>
        <w:tc>
          <w:tcPr>
            <w:tcW w:w="1060" w:type="pct"/>
            <w:tcBorders>
              <w:top w:val="nil"/>
              <w:left w:val="nil"/>
              <w:bottom w:val="single" w:color="000000" w:sz="4" w:space="0"/>
              <w:right w:val="single" w:color="000000" w:sz="4" w:space="0"/>
            </w:tcBorders>
            <w:shd w:val="clear" w:color="FFFFFF" w:fill="C0C0C0"/>
            <w:noWrap/>
            <w:vAlign w:val="center"/>
          </w:tcPr>
          <w:p w14:paraId="1BFDFB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物资储备</w:t>
            </w:r>
          </w:p>
        </w:tc>
        <w:tc>
          <w:tcPr>
            <w:tcW w:w="384" w:type="pct"/>
            <w:tcBorders>
              <w:top w:val="nil"/>
              <w:left w:val="nil"/>
              <w:bottom w:val="single" w:color="000000" w:sz="4" w:space="0"/>
              <w:right w:val="single" w:color="000000" w:sz="4" w:space="0"/>
            </w:tcBorders>
            <w:shd w:val="clear" w:color="auto" w:fill="auto"/>
            <w:noWrap/>
            <w:vAlign w:val="center"/>
          </w:tcPr>
          <w:p w14:paraId="6373CF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BD04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5FDCE2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30113</w:t>
            </w:r>
          </w:p>
        </w:tc>
        <w:tc>
          <w:tcPr>
            <w:tcW w:w="994" w:type="pct"/>
            <w:tcBorders>
              <w:top w:val="nil"/>
              <w:left w:val="nil"/>
              <w:bottom w:val="single" w:color="000000" w:sz="4" w:space="0"/>
              <w:right w:val="single" w:color="000000" w:sz="4" w:space="0"/>
            </w:tcBorders>
            <w:shd w:val="clear" w:color="FFFFFF" w:fill="C0C0C0"/>
            <w:noWrap/>
            <w:vAlign w:val="center"/>
          </w:tcPr>
          <w:p w14:paraId="03ABDA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324" w:type="pct"/>
            <w:tcBorders>
              <w:top w:val="nil"/>
              <w:left w:val="nil"/>
              <w:bottom w:val="single" w:color="000000" w:sz="4" w:space="0"/>
              <w:right w:val="single" w:color="000000" w:sz="4" w:space="0"/>
            </w:tcBorders>
            <w:shd w:val="clear" w:color="auto" w:fill="auto"/>
            <w:noWrap/>
            <w:vAlign w:val="center"/>
          </w:tcPr>
          <w:p w14:paraId="36362E5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19.79</w:t>
            </w:r>
          </w:p>
        </w:tc>
        <w:tc>
          <w:tcPr>
            <w:tcW w:w="299" w:type="pct"/>
            <w:tcBorders>
              <w:top w:val="nil"/>
              <w:left w:val="nil"/>
              <w:bottom w:val="single" w:color="000000" w:sz="4" w:space="0"/>
              <w:right w:val="single" w:color="000000" w:sz="4" w:space="0"/>
            </w:tcBorders>
            <w:shd w:val="clear" w:color="FFFFFF" w:fill="C0C0C0"/>
            <w:noWrap/>
            <w:vAlign w:val="center"/>
          </w:tcPr>
          <w:p w14:paraId="1E31F7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30212</w:t>
            </w:r>
          </w:p>
        </w:tc>
        <w:tc>
          <w:tcPr>
            <w:tcW w:w="821" w:type="pct"/>
            <w:tcBorders>
              <w:top w:val="nil"/>
              <w:left w:val="nil"/>
              <w:bottom w:val="single" w:color="000000" w:sz="4" w:space="0"/>
              <w:right w:val="single" w:color="000000" w:sz="4" w:space="0"/>
            </w:tcBorders>
            <w:shd w:val="clear" w:color="FFFFFF" w:fill="C0C0C0"/>
            <w:noWrap/>
            <w:vAlign w:val="center"/>
          </w:tcPr>
          <w:p w14:paraId="3F69BC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因公出国（境）费用</w:t>
            </w:r>
          </w:p>
        </w:tc>
        <w:tc>
          <w:tcPr>
            <w:tcW w:w="289" w:type="pct"/>
            <w:tcBorders>
              <w:top w:val="nil"/>
              <w:left w:val="nil"/>
              <w:bottom w:val="single" w:color="000000" w:sz="4" w:space="0"/>
              <w:right w:val="single" w:color="000000" w:sz="4" w:space="0"/>
            </w:tcBorders>
            <w:shd w:val="clear" w:color="auto" w:fill="auto"/>
            <w:noWrap/>
            <w:vAlign w:val="center"/>
          </w:tcPr>
          <w:p w14:paraId="351A5C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5CE508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31009</w:t>
            </w:r>
          </w:p>
        </w:tc>
        <w:tc>
          <w:tcPr>
            <w:tcW w:w="1060" w:type="pct"/>
            <w:tcBorders>
              <w:top w:val="nil"/>
              <w:left w:val="nil"/>
              <w:bottom w:val="single" w:color="000000" w:sz="4" w:space="0"/>
              <w:right w:val="single" w:color="000000" w:sz="4" w:space="0"/>
            </w:tcBorders>
            <w:shd w:val="clear" w:color="FFFFFF" w:fill="C0C0C0"/>
            <w:noWrap/>
            <w:vAlign w:val="center"/>
          </w:tcPr>
          <w:p w14:paraId="4CFC9A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土地补偿</w:t>
            </w:r>
          </w:p>
        </w:tc>
        <w:tc>
          <w:tcPr>
            <w:tcW w:w="384" w:type="pct"/>
            <w:tcBorders>
              <w:top w:val="nil"/>
              <w:left w:val="nil"/>
              <w:bottom w:val="single" w:color="000000" w:sz="4" w:space="0"/>
              <w:right w:val="single" w:color="000000" w:sz="4" w:space="0"/>
            </w:tcBorders>
            <w:shd w:val="clear" w:color="auto" w:fill="auto"/>
            <w:noWrap/>
            <w:vAlign w:val="center"/>
          </w:tcPr>
          <w:p w14:paraId="042520E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2362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2C89DB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30114</w:t>
            </w:r>
          </w:p>
        </w:tc>
        <w:tc>
          <w:tcPr>
            <w:tcW w:w="994" w:type="pct"/>
            <w:tcBorders>
              <w:top w:val="nil"/>
              <w:left w:val="nil"/>
              <w:bottom w:val="single" w:color="000000" w:sz="4" w:space="0"/>
              <w:right w:val="single" w:color="000000" w:sz="4" w:space="0"/>
            </w:tcBorders>
            <w:shd w:val="clear" w:color="FFFFFF" w:fill="C0C0C0"/>
            <w:noWrap/>
            <w:vAlign w:val="center"/>
          </w:tcPr>
          <w:p w14:paraId="32E446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医疗费</w:t>
            </w:r>
          </w:p>
        </w:tc>
        <w:tc>
          <w:tcPr>
            <w:tcW w:w="324" w:type="pct"/>
            <w:tcBorders>
              <w:top w:val="nil"/>
              <w:left w:val="nil"/>
              <w:bottom w:val="single" w:color="000000" w:sz="4" w:space="0"/>
              <w:right w:val="single" w:color="000000" w:sz="4" w:space="0"/>
            </w:tcBorders>
            <w:shd w:val="clear" w:color="auto" w:fill="auto"/>
            <w:noWrap/>
            <w:vAlign w:val="center"/>
          </w:tcPr>
          <w:p w14:paraId="45FF8DD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69EFF9E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30213</w:t>
            </w:r>
          </w:p>
        </w:tc>
        <w:tc>
          <w:tcPr>
            <w:tcW w:w="821" w:type="pct"/>
            <w:tcBorders>
              <w:top w:val="nil"/>
              <w:left w:val="nil"/>
              <w:bottom w:val="single" w:color="000000" w:sz="4" w:space="0"/>
              <w:right w:val="single" w:color="000000" w:sz="4" w:space="0"/>
            </w:tcBorders>
            <w:shd w:val="clear" w:color="FFFFFF" w:fill="C0C0C0"/>
            <w:noWrap/>
            <w:vAlign w:val="center"/>
          </w:tcPr>
          <w:p w14:paraId="6CD50D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维修（护）费</w:t>
            </w:r>
          </w:p>
        </w:tc>
        <w:tc>
          <w:tcPr>
            <w:tcW w:w="289" w:type="pct"/>
            <w:tcBorders>
              <w:top w:val="nil"/>
              <w:left w:val="nil"/>
              <w:bottom w:val="single" w:color="000000" w:sz="4" w:space="0"/>
              <w:right w:val="single" w:color="000000" w:sz="4" w:space="0"/>
            </w:tcBorders>
            <w:shd w:val="clear" w:color="auto" w:fill="auto"/>
            <w:noWrap/>
            <w:vAlign w:val="center"/>
          </w:tcPr>
          <w:p w14:paraId="21A8E01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6.44</w:t>
            </w:r>
          </w:p>
        </w:tc>
        <w:tc>
          <w:tcPr>
            <w:tcW w:w="278" w:type="pct"/>
            <w:tcBorders>
              <w:top w:val="nil"/>
              <w:left w:val="nil"/>
              <w:bottom w:val="single" w:color="000000" w:sz="4" w:space="0"/>
              <w:right w:val="single" w:color="000000" w:sz="4" w:space="0"/>
            </w:tcBorders>
            <w:shd w:val="clear" w:color="FFFFFF" w:fill="C0C0C0"/>
            <w:noWrap/>
            <w:vAlign w:val="center"/>
          </w:tcPr>
          <w:p w14:paraId="24A4E0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31010</w:t>
            </w:r>
          </w:p>
        </w:tc>
        <w:tc>
          <w:tcPr>
            <w:tcW w:w="1060" w:type="pct"/>
            <w:tcBorders>
              <w:top w:val="nil"/>
              <w:left w:val="nil"/>
              <w:bottom w:val="single" w:color="000000" w:sz="4" w:space="0"/>
              <w:right w:val="single" w:color="000000" w:sz="4" w:space="0"/>
            </w:tcBorders>
            <w:shd w:val="clear" w:color="FFFFFF" w:fill="C0C0C0"/>
            <w:noWrap/>
            <w:vAlign w:val="center"/>
          </w:tcPr>
          <w:p w14:paraId="0EE797D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安置补助</w:t>
            </w:r>
          </w:p>
        </w:tc>
        <w:tc>
          <w:tcPr>
            <w:tcW w:w="384" w:type="pct"/>
            <w:tcBorders>
              <w:top w:val="nil"/>
              <w:left w:val="nil"/>
              <w:bottom w:val="single" w:color="000000" w:sz="4" w:space="0"/>
              <w:right w:val="single" w:color="000000" w:sz="4" w:space="0"/>
            </w:tcBorders>
            <w:shd w:val="clear" w:color="auto" w:fill="auto"/>
            <w:noWrap/>
            <w:vAlign w:val="center"/>
          </w:tcPr>
          <w:p w14:paraId="1BA2F48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10E61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02721C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w:t>
            </w:r>
          </w:p>
        </w:tc>
        <w:tc>
          <w:tcPr>
            <w:tcW w:w="994" w:type="pct"/>
            <w:tcBorders>
              <w:top w:val="nil"/>
              <w:left w:val="nil"/>
              <w:bottom w:val="single" w:color="000000" w:sz="4" w:space="0"/>
              <w:right w:val="single" w:color="000000" w:sz="4" w:space="0"/>
            </w:tcBorders>
            <w:shd w:val="clear" w:color="FFFFFF" w:fill="C0C0C0"/>
            <w:noWrap/>
            <w:vAlign w:val="center"/>
          </w:tcPr>
          <w:p w14:paraId="3DE621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其他工资福利支出</w:t>
            </w:r>
          </w:p>
        </w:tc>
        <w:tc>
          <w:tcPr>
            <w:tcW w:w="324" w:type="pct"/>
            <w:tcBorders>
              <w:top w:val="nil"/>
              <w:left w:val="nil"/>
              <w:bottom w:val="single" w:color="000000" w:sz="4" w:space="0"/>
              <w:right w:val="single" w:color="000000" w:sz="4" w:space="0"/>
            </w:tcBorders>
            <w:shd w:val="clear" w:color="auto" w:fill="auto"/>
            <w:noWrap/>
            <w:vAlign w:val="center"/>
          </w:tcPr>
          <w:p w14:paraId="02DCE87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0.10</w:t>
            </w:r>
          </w:p>
        </w:tc>
        <w:tc>
          <w:tcPr>
            <w:tcW w:w="299" w:type="pct"/>
            <w:tcBorders>
              <w:top w:val="nil"/>
              <w:left w:val="nil"/>
              <w:bottom w:val="single" w:color="000000" w:sz="4" w:space="0"/>
              <w:right w:val="single" w:color="000000" w:sz="4" w:space="0"/>
            </w:tcBorders>
            <w:shd w:val="clear" w:color="FFFFFF" w:fill="C0C0C0"/>
            <w:noWrap/>
            <w:vAlign w:val="center"/>
          </w:tcPr>
          <w:p w14:paraId="7F1D71A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30214</w:t>
            </w:r>
          </w:p>
        </w:tc>
        <w:tc>
          <w:tcPr>
            <w:tcW w:w="821" w:type="pct"/>
            <w:tcBorders>
              <w:top w:val="nil"/>
              <w:left w:val="nil"/>
              <w:bottom w:val="single" w:color="000000" w:sz="4" w:space="0"/>
              <w:right w:val="single" w:color="000000" w:sz="4" w:space="0"/>
            </w:tcBorders>
            <w:shd w:val="clear" w:color="FFFFFF" w:fill="C0C0C0"/>
            <w:noWrap/>
            <w:vAlign w:val="center"/>
          </w:tcPr>
          <w:p w14:paraId="3439893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租赁费</w:t>
            </w:r>
          </w:p>
        </w:tc>
        <w:tc>
          <w:tcPr>
            <w:tcW w:w="289" w:type="pct"/>
            <w:tcBorders>
              <w:top w:val="nil"/>
              <w:left w:val="nil"/>
              <w:bottom w:val="single" w:color="000000" w:sz="4" w:space="0"/>
              <w:right w:val="single" w:color="000000" w:sz="4" w:space="0"/>
            </w:tcBorders>
            <w:shd w:val="clear" w:color="auto" w:fill="auto"/>
            <w:noWrap/>
            <w:vAlign w:val="center"/>
          </w:tcPr>
          <w:p w14:paraId="44A6450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3E92DE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31011</w:t>
            </w:r>
          </w:p>
        </w:tc>
        <w:tc>
          <w:tcPr>
            <w:tcW w:w="1060" w:type="pct"/>
            <w:tcBorders>
              <w:top w:val="nil"/>
              <w:left w:val="nil"/>
              <w:bottom w:val="single" w:color="000000" w:sz="4" w:space="0"/>
              <w:right w:val="single" w:color="000000" w:sz="4" w:space="0"/>
            </w:tcBorders>
            <w:shd w:val="clear" w:color="FFFFFF" w:fill="C0C0C0"/>
            <w:noWrap/>
            <w:vAlign w:val="center"/>
          </w:tcPr>
          <w:p w14:paraId="497237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地上附着物和青苗补偿</w:t>
            </w:r>
          </w:p>
        </w:tc>
        <w:tc>
          <w:tcPr>
            <w:tcW w:w="384" w:type="pct"/>
            <w:tcBorders>
              <w:top w:val="nil"/>
              <w:left w:val="nil"/>
              <w:bottom w:val="single" w:color="000000" w:sz="4" w:space="0"/>
              <w:right w:val="single" w:color="000000" w:sz="4" w:space="0"/>
            </w:tcBorders>
            <w:shd w:val="clear" w:color="auto" w:fill="auto"/>
            <w:noWrap/>
            <w:vAlign w:val="center"/>
          </w:tcPr>
          <w:p w14:paraId="20AC5C7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52CCA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4D565EA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w:t>
            </w:r>
          </w:p>
        </w:tc>
        <w:tc>
          <w:tcPr>
            <w:tcW w:w="994" w:type="pct"/>
            <w:tcBorders>
              <w:top w:val="nil"/>
              <w:left w:val="nil"/>
              <w:bottom w:val="single" w:color="000000" w:sz="4" w:space="0"/>
              <w:right w:val="single" w:color="000000" w:sz="4" w:space="0"/>
            </w:tcBorders>
            <w:shd w:val="clear" w:color="FFFFFF" w:fill="C0C0C0"/>
            <w:noWrap/>
            <w:vAlign w:val="center"/>
          </w:tcPr>
          <w:p w14:paraId="0E81A9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对个人和家庭的补助</w:t>
            </w:r>
          </w:p>
        </w:tc>
        <w:tc>
          <w:tcPr>
            <w:tcW w:w="324" w:type="pct"/>
            <w:tcBorders>
              <w:top w:val="nil"/>
              <w:left w:val="nil"/>
              <w:bottom w:val="single" w:color="000000" w:sz="4" w:space="0"/>
              <w:right w:val="single" w:color="000000" w:sz="4" w:space="0"/>
            </w:tcBorders>
            <w:shd w:val="clear" w:color="auto" w:fill="auto"/>
            <w:noWrap/>
            <w:vAlign w:val="center"/>
          </w:tcPr>
          <w:p w14:paraId="237C49F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87.38</w:t>
            </w:r>
          </w:p>
        </w:tc>
        <w:tc>
          <w:tcPr>
            <w:tcW w:w="299" w:type="pct"/>
            <w:tcBorders>
              <w:top w:val="nil"/>
              <w:left w:val="nil"/>
              <w:bottom w:val="single" w:color="000000" w:sz="4" w:space="0"/>
              <w:right w:val="single" w:color="000000" w:sz="4" w:space="0"/>
            </w:tcBorders>
            <w:shd w:val="clear" w:color="FFFFFF" w:fill="C0C0C0"/>
            <w:noWrap/>
            <w:vAlign w:val="center"/>
          </w:tcPr>
          <w:p w14:paraId="6B32534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30215</w:t>
            </w:r>
          </w:p>
        </w:tc>
        <w:tc>
          <w:tcPr>
            <w:tcW w:w="821" w:type="pct"/>
            <w:tcBorders>
              <w:top w:val="nil"/>
              <w:left w:val="nil"/>
              <w:bottom w:val="single" w:color="000000" w:sz="4" w:space="0"/>
              <w:right w:val="single" w:color="000000" w:sz="4" w:space="0"/>
            </w:tcBorders>
            <w:shd w:val="clear" w:color="FFFFFF" w:fill="C0C0C0"/>
            <w:noWrap/>
            <w:vAlign w:val="center"/>
          </w:tcPr>
          <w:p w14:paraId="3DD00C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会议费</w:t>
            </w:r>
          </w:p>
        </w:tc>
        <w:tc>
          <w:tcPr>
            <w:tcW w:w="289" w:type="pct"/>
            <w:tcBorders>
              <w:top w:val="nil"/>
              <w:left w:val="nil"/>
              <w:bottom w:val="single" w:color="000000" w:sz="4" w:space="0"/>
              <w:right w:val="single" w:color="000000" w:sz="4" w:space="0"/>
            </w:tcBorders>
            <w:shd w:val="clear" w:color="auto" w:fill="auto"/>
            <w:noWrap/>
            <w:vAlign w:val="center"/>
          </w:tcPr>
          <w:p w14:paraId="43480CD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278" w:type="pct"/>
            <w:tcBorders>
              <w:top w:val="nil"/>
              <w:left w:val="nil"/>
              <w:bottom w:val="single" w:color="000000" w:sz="4" w:space="0"/>
              <w:right w:val="single" w:color="000000" w:sz="4" w:space="0"/>
            </w:tcBorders>
            <w:shd w:val="clear" w:color="FFFFFF" w:fill="C0C0C0"/>
            <w:noWrap/>
            <w:vAlign w:val="center"/>
          </w:tcPr>
          <w:p w14:paraId="264BEE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31012</w:t>
            </w:r>
          </w:p>
        </w:tc>
        <w:tc>
          <w:tcPr>
            <w:tcW w:w="1060" w:type="pct"/>
            <w:tcBorders>
              <w:top w:val="nil"/>
              <w:left w:val="nil"/>
              <w:bottom w:val="single" w:color="000000" w:sz="4" w:space="0"/>
              <w:right w:val="single" w:color="000000" w:sz="4" w:space="0"/>
            </w:tcBorders>
            <w:shd w:val="clear" w:color="FFFFFF" w:fill="C0C0C0"/>
            <w:noWrap/>
            <w:vAlign w:val="center"/>
          </w:tcPr>
          <w:p w14:paraId="2BAF40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拆迁补偿</w:t>
            </w:r>
          </w:p>
        </w:tc>
        <w:tc>
          <w:tcPr>
            <w:tcW w:w="384" w:type="pct"/>
            <w:tcBorders>
              <w:top w:val="nil"/>
              <w:left w:val="nil"/>
              <w:bottom w:val="single" w:color="000000" w:sz="4" w:space="0"/>
              <w:right w:val="single" w:color="000000" w:sz="4" w:space="0"/>
            </w:tcBorders>
            <w:shd w:val="clear" w:color="auto" w:fill="auto"/>
            <w:noWrap/>
            <w:vAlign w:val="center"/>
          </w:tcPr>
          <w:p w14:paraId="6D0C2F1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C63B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5037100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30301</w:t>
            </w:r>
          </w:p>
        </w:tc>
        <w:tc>
          <w:tcPr>
            <w:tcW w:w="994" w:type="pct"/>
            <w:tcBorders>
              <w:top w:val="nil"/>
              <w:left w:val="nil"/>
              <w:bottom w:val="single" w:color="000000" w:sz="4" w:space="0"/>
              <w:right w:val="single" w:color="000000" w:sz="4" w:space="0"/>
            </w:tcBorders>
            <w:shd w:val="clear" w:color="FFFFFF" w:fill="C0C0C0"/>
            <w:noWrap/>
            <w:vAlign w:val="center"/>
          </w:tcPr>
          <w:p w14:paraId="388770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离休费</w:t>
            </w:r>
          </w:p>
        </w:tc>
        <w:tc>
          <w:tcPr>
            <w:tcW w:w="324" w:type="pct"/>
            <w:tcBorders>
              <w:top w:val="nil"/>
              <w:left w:val="nil"/>
              <w:bottom w:val="single" w:color="000000" w:sz="4" w:space="0"/>
              <w:right w:val="single" w:color="000000" w:sz="4" w:space="0"/>
            </w:tcBorders>
            <w:shd w:val="clear" w:color="auto" w:fill="auto"/>
            <w:noWrap/>
            <w:vAlign w:val="center"/>
          </w:tcPr>
          <w:p w14:paraId="5E3EEF7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7354ED0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30216</w:t>
            </w:r>
          </w:p>
        </w:tc>
        <w:tc>
          <w:tcPr>
            <w:tcW w:w="821" w:type="pct"/>
            <w:tcBorders>
              <w:top w:val="nil"/>
              <w:left w:val="nil"/>
              <w:bottom w:val="single" w:color="000000" w:sz="4" w:space="0"/>
              <w:right w:val="single" w:color="000000" w:sz="4" w:space="0"/>
            </w:tcBorders>
            <w:shd w:val="clear" w:color="FFFFFF" w:fill="C0C0C0"/>
            <w:noWrap/>
            <w:vAlign w:val="center"/>
          </w:tcPr>
          <w:p w14:paraId="45BA97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培训费</w:t>
            </w:r>
          </w:p>
        </w:tc>
        <w:tc>
          <w:tcPr>
            <w:tcW w:w="289" w:type="pct"/>
            <w:tcBorders>
              <w:top w:val="nil"/>
              <w:left w:val="nil"/>
              <w:bottom w:val="single" w:color="000000" w:sz="4" w:space="0"/>
              <w:right w:val="single" w:color="000000" w:sz="4" w:space="0"/>
            </w:tcBorders>
            <w:shd w:val="clear" w:color="auto" w:fill="auto"/>
            <w:noWrap/>
            <w:vAlign w:val="center"/>
          </w:tcPr>
          <w:p w14:paraId="131BAE2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2.57</w:t>
            </w:r>
          </w:p>
        </w:tc>
        <w:tc>
          <w:tcPr>
            <w:tcW w:w="278" w:type="pct"/>
            <w:tcBorders>
              <w:top w:val="nil"/>
              <w:left w:val="nil"/>
              <w:bottom w:val="single" w:color="000000" w:sz="4" w:space="0"/>
              <w:right w:val="single" w:color="000000" w:sz="4" w:space="0"/>
            </w:tcBorders>
            <w:shd w:val="clear" w:color="FFFFFF" w:fill="C0C0C0"/>
            <w:noWrap/>
            <w:vAlign w:val="center"/>
          </w:tcPr>
          <w:p w14:paraId="717C57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31013</w:t>
            </w:r>
          </w:p>
        </w:tc>
        <w:tc>
          <w:tcPr>
            <w:tcW w:w="1060" w:type="pct"/>
            <w:tcBorders>
              <w:top w:val="nil"/>
              <w:left w:val="nil"/>
              <w:bottom w:val="single" w:color="000000" w:sz="4" w:space="0"/>
              <w:right w:val="single" w:color="000000" w:sz="4" w:space="0"/>
            </w:tcBorders>
            <w:shd w:val="clear" w:color="FFFFFF" w:fill="C0C0C0"/>
            <w:noWrap/>
            <w:vAlign w:val="center"/>
          </w:tcPr>
          <w:p w14:paraId="1B455E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公务用车购置</w:t>
            </w:r>
          </w:p>
        </w:tc>
        <w:tc>
          <w:tcPr>
            <w:tcW w:w="384" w:type="pct"/>
            <w:tcBorders>
              <w:top w:val="nil"/>
              <w:left w:val="nil"/>
              <w:bottom w:val="single" w:color="000000" w:sz="4" w:space="0"/>
              <w:right w:val="single" w:color="000000" w:sz="4" w:space="0"/>
            </w:tcBorders>
            <w:shd w:val="clear" w:color="auto" w:fill="auto"/>
            <w:noWrap/>
            <w:vAlign w:val="center"/>
          </w:tcPr>
          <w:p w14:paraId="63A7D55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1A64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51FAC0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30302</w:t>
            </w:r>
          </w:p>
        </w:tc>
        <w:tc>
          <w:tcPr>
            <w:tcW w:w="994" w:type="pct"/>
            <w:tcBorders>
              <w:top w:val="nil"/>
              <w:left w:val="nil"/>
              <w:bottom w:val="single" w:color="000000" w:sz="4" w:space="0"/>
              <w:right w:val="single" w:color="000000" w:sz="4" w:space="0"/>
            </w:tcBorders>
            <w:shd w:val="clear" w:color="FFFFFF" w:fill="C0C0C0"/>
            <w:noWrap/>
            <w:vAlign w:val="center"/>
          </w:tcPr>
          <w:p w14:paraId="63F537D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退休费</w:t>
            </w:r>
          </w:p>
        </w:tc>
        <w:tc>
          <w:tcPr>
            <w:tcW w:w="324" w:type="pct"/>
            <w:tcBorders>
              <w:top w:val="nil"/>
              <w:left w:val="nil"/>
              <w:bottom w:val="single" w:color="000000" w:sz="4" w:space="0"/>
              <w:right w:val="single" w:color="000000" w:sz="4" w:space="0"/>
            </w:tcBorders>
            <w:shd w:val="clear" w:color="auto" w:fill="auto"/>
            <w:noWrap/>
            <w:vAlign w:val="center"/>
          </w:tcPr>
          <w:p w14:paraId="6E5CE65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5B90A6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30217</w:t>
            </w:r>
          </w:p>
        </w:tc>
        <w:tc>
          <w:tcPr>
            <w:tcW w:w="821" w:type="pct"/>
            <w:tcBorders>
              <w:top w:val="nil"/>
              <w:left w:val="nil"/>
              <w:bottom w:val="single" w:color="000000" w:sz="4" w:space="0"/>
              <w:right w:val="single" w:color="000000" w:sz="4" w:space="0"/>
            </w:tcBorders>
            <w:shd w:val="clear" w:color="FFFFFF" w:fill="C0C0C0"/>
            <w:noWrap/>
            <w:vAlign w:val="center"/>
          </w:tcPr>
          <w:p w14:paraId="38A7C5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公务接待费</w:t>
            </w:r>
          </w:p>
        </w:tc>
        <w:tc>
          <w:tcPr>
            <w:tcW w:w="289" w:type="pct"/>
            <w:tcBorders>
              <w:top w:val="nil"/>
              <w:left w:val="nil"/>
              <w:bottom w:val="single" w:color="000000" w:sz="4" w:space="0"/>
              <w:right w:val="single" w:color="000000" w:sz="4" w:space="0"/>
            </w:tcBorders>
            <w:shd w:val="clear" w:color="auto" w:fill="auto"/>
            <w:noWrap/>
            <w:vAlign w:val="center"/>
          </w:tcPr>
          <w:p w14:paraId="6F62C4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0.19</w:t>
            </w:r>
          </w:p>
        </w:tc>
        <w:tc>
          <w:tcPr>
            <w:tcW w:w="278" w:type="pct"/>
            <w:tcBorders>
              <w:top w:val="nil"/>
              <w:left w:val="nil"/>
              <w:bottom w:val="single" w:color="000000" w:sz="4" w:space="0"/>
              <w:right w:val="single" w:color="000000" w:sz="4" w:space="0"/>
            </w:tcBorders>
            <w:shd w:val="clear" w:color="FFFFFF" w:fill="C0C0C0"/>
            <w:noWrap/>
            <w:vAlign w:val="center"/>
          </w:tcPr>
          <w:p w14:paraId="57271E7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31019</w:t>
            </w:r>
          </w:p>
        </w:tc>
        <w:tc>
          <w:tcPr>
            <w:tcW w:w="1060" w:type="pct"/>
            <w:tcBorders>
              <w:top w:val="nil"/>
              <w:left w:val="nil"/>
              <w:bottom w:val="single" w:color="000000" w:sz="4" w:space="0"/>
              <w:right w:val="single" w:color="000000" w:sz="4" w:space="0"/>
            </w:tcBorders>
            <w:shd w:val="clear" w:color="FFFFFF" w:fill="C0C0C0"/>
            <w:noWrap/>
            <w:vAlign w:val="center"/>
          </w:tcPr>
          <w:p w14:paraId="79E142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其他交通工具购置</w:t>
            </w:r>
          </w:p>
        </w:tc>
        <w:tc>
          <w:tcPr>
            <w:tcW w:w="384" w:type="pct"/>
            <w:tcBorders>
              <w:top w:val="nil"/>
              <w:left w:val="nil"/>
              <w:bottom w:val="single" w:color="000000" w:sz="4" w:space="0"/>
              <w:right w:val="single" w:color="000000" w:sz="4" w:space="0"/>
            </w:tcBorders>
            <w:shd w:val="clear" w:color="auto" w:fill="auto"/>
            <w:noWrap/>
            <w:vAlign w:val="center"/>
          </w:tcPr>
          <w:p w14:paraId="015282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71F2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77069A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30303</w:t>
            </w:r>
          </w:p>
        </w:tc>
        <w:tc>
          <w:tcPr>
            <w:tcW w:w="994" w:type="pct"/>
            <w:tcBorders>
              <w:top w:val="nil"/>
              <w:left w:val="nil"/>
              <w:bottom w:val="single" w:color="000000" w:sz="4" w:space="0"/>
              <w:right w:val="single" w:color="000000" w:sz="4" w:space="0"/>
            </w:tcBorders>
            <w:shd w:val="clear" w:color="FFFFFF" w:fill="C0C0C0"/>
            <w:noWrap/>
            <w:vAlign w:val="center"/>
          </w:tcPr>
          <w:p w14:paraId="2EC10E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退职（役）费</w:t>
            </w:r>
          </w:p>
        </w:tc>
        <w:tc>
          <w:tcPr>
            <w:tcW w:w="324" w:type="pct"/>
            <w:tcBorders>
              <w:top w:val="nil"/>
              <w:left w:val="nil"/>
              <w:bottom w:val="single" w:color="000000" w:sz="4" w:space="0"/>
              <w:right w:val="single" w:color="000000" w:sz="4" w:space="0"/>
            </w:tcBorders>
            <w:shd w:val="clear" w:color="auto" w:fill="auto"/>
            <w:noWrap/>
            <w:vAlign w:val="center"/>
          </w:tcPr>
          <w:p w14:paraId="7030811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6DE548F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30218</w:t>
            </w:r>
          </w:p>
        </w:tc>
        <w:tc>
          <w:tcPr>
            <w:tcW w:w="821" w:type="pct"/>
            <w:tcBorders>
              <w:top w:val="nil"/>
              <w:left w:val="nil"/>
              <w:bottom w:val="single" w:color="000000" w:sz="4" w:space="0"/>
              <w:right w:val="single" w:color="000000" w:sz="4" w:space="0"/>
            </w:tcBorders>
            <w:shd w:val="clear" w:color="FFFFFF" w:fill="C0C0C0"/>
            <w:noWrap/>
            <w:vAlign w:val="center"/>
          </w:tcPr>
          <w:p w14:paraId="3AD693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专用材料费</w:t>
            </w:r>
          </w:p>
        </w:tc>
        <w:tc>
          <w:tcPr>
            <w:tcW w:w="289" w:type="pct"/>
            <w:tcBorders>
              <w:top w:val="nil"/>
              <w:left w:val="nil"/>
              <w:bottom w:val="single" w:color="000000" w:sz="4" w:space="0"/>
              <w:right w:val="single" w:color="000000" w:sz="4" w:space="0"/>
            </w:tcBorders>
            <w:shd w:val="clear" w:color="auto" w:fill="auto"/>
            <w:noWrap/>
            <w:vAlign w:val="center"/>
          </w:tcPr>
          <w:p w14:paraId="6A041E6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6A3CBA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31021</w:t>
            </w:r>
          </w:p>
        </w:tc>
        <w:tc>
          <w:tcPr>
            <w:tcW w:w="1060" w:type="pct"/>
            <w:tcBorders>
              <w:top w:val="nil"/>
              <w:left w:val="nil"/>
              <w:bottom w:val="single" w:color="000000" w:sz="4" w:space="0"/>
              <w:right w:val="single" w:color="000000" w:sz="4" w:space="0"/>
            </w:tcBorders>
            <w:shd w:val="clear" w:color="FFFFFF" w:fill="C0C0C0"/>
            <w:noWrap/>
            <w:vAlign w:val="center"/>
          </w:tcPr>
          <w:p w14:paraId="04AB59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文物和陈列品购置</w:t>
            </w:r>
          </w:p>
        </w:tc>
        <w:tc>
          <w:tcPr>
            <w:tcW w:w="384" w:type="pct"/>
            <w:tcBorders>
              <w:top w:val="nil"/>
              <w:left w:val="nil"/>
              <w:bottom w:val="single" w:color="000000" w:sz="4" w:space="0"/>
              <w:right w:val="single" w:color="000000" w:sz="4" w:space="0"/>
            </w:tcBorders>
            <w:shd w:val="clear" w:color="auto" w:fill="auto"/>
            <w:noWrap/>
            <w:vAlign w:val="center"/>
          </w:tcPr>
          <w:p w14:paraId="663268F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5A61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3FD02F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30304</w:t>
            </w:r>
          </w:p>
        </w:tc>
        <w:tc>
          <w:tcPr>
            <w:tcW w:w="994" w:type="pct"/>
            <w:tcBorders>
              <w:top w:val="nil"/>
              <w:left w:val="nil"/>
              <w:bottom w:val="single" w:color="000000" w:sz="4" w:space="0"/>
              <w:right w:val="single" w:color="000000" w:sz="4" w:space="0"/>
            </w:tcBorders>
            <w:shd w:val="clear" w:color="FFFFFF" w:fill="C0C0C0"/>
            <w:noWrap/>
            <w:vAlign w:val="center"/>
          </w:tcPr>
          <w:p w14:paraId="13F39D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抚恤金</w:t>
            </w:r>
          </w:p>
        </w:tc>
        <w:tc>
          <w:tcPr>
            <w:tcW w:w="324" w:type="pct"/>
            <w:tcBorders>
              <w:top w:val="nil"/>
              <w:left w:val="nil"/>
              <w:bottom w:val="single" w:color="000000" w:sz="4" w:space="0"/>
              <w:right w:val="single" w:color="000000" w:sz="4" w:space="0"/>
            </w:tcBorders>
            <w:shd w:val="clear" w:color="auto" w:fill="auto"/>
            <w:noWrap/>
            <w:vAlign w:val="center"/>
          </w:tcPr>
          <w:p w14:paraId="365931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49CC48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30224</w:t>
            </w:r>
          </w:p>
        </w:tc>
        <w:tc>
          <w:tcPr>
            <w:tcW w:w="821" w:type="pct"/>
            <w:tcBorders>
              <w:top w:val="nil"/>
              <w:left w:val="nil"/>
              <w:bottom w:val="single" w:color="000000" w:sz="4" w:space="0"/>
              <w:right w:val="single" w:color="000000" w:sz="4" w:space="0"/>
            </w:tcBorders>
            <w:shd w:val="clear" w:color="FFFFFF" w:fill="C0C0C0"/>
            <w:noWrap/>
            <w:vAlign w:val="center"/>
          </w:tcPr>
          <w:p w14:paraId="7F8993B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被装购置费</w:t>
            </w:r>
          </w:p>
        </w:tc>
        <w:tc>
          <w:tcPr>
            <w:tcW w:w="289" w:type="pct"/>
            <w:tcBorders>
              <w:top w:val="nil"/>
              <w:left w:val="nil"/>
              <w:bottom w:val="single" w:color="000000" w:sz="4" w:space="0"/>
              <w:right w:val="single" w:color="000000" w:sz="4" w:space="0"/>
            </w:tcBorders>
            <w:shd w:val="clear" w:color="auto" w:fill="auto"/>
            <w:noWrap/>
            <w:vAlign w:val="center"/>
          </w:tcPr>
          <w:p w14:paraId="6C18FF4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1A06F4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31022</w:t>
            </w:r>
          </w:p>
        </w:tc>
        <w:tc>
          <w:tcPr>
            <w:tcW w:w="1060" w:type="pct"/>
            <w:tcBorders>
              <w:top w:val="nil"/>
              <w:left w:val="nil"/>
              <w:bottom w:val="single" w:color="000000" w:sz="4" w:space="0"/>
              <w:right w:val="single" w:color="000000" w:sz="4" w:space="0"/>
            </w:tcBorders>
            <w:shd w:val="clear" w:color="FFFFFF" w:fill="C0C0C0"/>
            <w:noWrap/>
            <w:vAlign w:val="center"/>
          </w:tcPr>
          <w:p w14:paraId="2B821A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无形资产购置</w:t>
            </w:r>
          </w:p>
        </w:tc>
        <w:tc>
          <w:tcPr>
            <w:tcW w:w="384" w:type="pct"/>
            <w:tcBorders>
              <w:top w:val="nil"/>
              <w:left w:val="nil"/>
              <w:bottom w:val="single" w:color="000000" w:sz="4" w:space="0"/>
              <w:right w:val="single" w:color="000000" w:sz="4" w:space="0"/>
            </w:tcBorders>
            <w:shd w:val="clear" w:color="auto" w:fill="auto"/>
            <w:noWrap/>
            <w:vAlign w:val="center"/>
          </w:tcPr>
          <w:p w14:paraId="3BBBD06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2740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6951C3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30305</w:t>
            </w:r>
          </w:p>
        </w:tc>
        <w:tc>
          <w:tcPr>
            <w:tcW w:w="994" w:type="pct"/>
            <w:tcBorders>
              <w:top w:val="nil"/>
              <w:left w:val="nil"/>
              <w:bottom w:val="single" w:color="000000" w:sz="4" w:space="0"/>
              <w:right w:val="single" w:color="000000" w:sz="4" w:space="0"/>
            </w:tcBorders>
            <w:shd w:val="clear" w:color="FFFFFF" w:fill="C0C0C0"/>
            <w:noWrap/>
            <w:vAlign w:val="center"/>
          </w:tcPr>
          <w:p w14:paraId="0AAB28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生活补助</w:t>
            </w:r>
          </w:p>
        </w:tc>
        <w:tc>
          <w:tcPr>
            <w:tcW w:w="324" w:type="pct"/>
            <w:tcBorders>
              <w:top w:val="nil"/>
              <w:left w:val="nil"/>
              <w:bottom w:val="single" w:color="000000" w:sz="4" w:space="0"/>
              <w:right w:val="single" w:color="000000" w:sz="4" w:space="0"/>
            </w:tcBorders>
            <w:shd w:val="clear" w:color="auto" w:fill="auto"/>
            <w:noWrap/>
            <w:vAlign w:val="center"/>
          </w:tcPr>
          <w:p w14:paraId="571CDB6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56F0DB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30225</w:t>
            </w:r>
          </w:p>
        </w:tc>
        <w:tc>
          <w:tcPr>
            <w:tcW w:w="821" w:type="pct"/>
            <w:tcBorders>
              <w:top w:val="nil"/>
              <w:left w:val="nil"/>
              <w:bottom w:val="single" w:color="000000" w:sz="4" w:space="0"/>
              <w:right w:val="single" w:color="000000" w:sz="4" w:space="0"/>
            </w:tcBorders>
            <w:shd w:val="clear" w:color="FFFFFF" w:fill="C0C0C0"/>
            <w:noWrap/>
            <w:vAlign w:val="center"/>
          </w:tcPr>
          <w:p w14:paraId="7192BAC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专用燃料费</w:t>
            </w:r>
          </w:p>
        </w:tc>
        <w:tc>
          <w:tcPr>
            <w:tcW w:w="289" w:type="pct"/>
            <w:tcBorders>
              <w:top w:val="nil"/>
              <w:left w:val="nil"/>
              <w:bottom w:val="single" w:color="000000" w:sz="4" w:space="0"/>
              <w:right w:val="single" w:color="000000" w:sz="4" w:space="0"/>
            </w:tcBorders>
            <w:shd w:val="clear" w:color="auto" w:fill="auto"/>
            <w:noWrap/>
            <w:vAlign w:val="center"/>
          </w:tcPr>
          <w:p w14:paraId="22462A5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2105BA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31099</w:t>
            </w:r>
          </w:p>
        </w:tc>
        <w:tc>
          <w:tcPr>
            <w:tcW w:w="1060" w:type="pct"/>
            <w:tcBorders>
              <w:top w:val="nil"/>
              <w:left w:val="nil"/>
              <w:bottom w:val="single" w:color="000000" w:sz="4" w:space="0"/>
              <w:right w:val="single" w:color="000000" w:sz="4" w:space="0"/>
            </w:tcBorders>
            <w:shd w:val="clear" w:color="FFFFFF" w:fill="C0C0C0"/>
            <w:noWrap/>
            <w:vAlign w:val="center"/>
          </w:tcPr>
          <w:p w14:paraId="736E59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其他资本性支出</w:t>
            </w:r>
          </w:p>
        </w:tc>
        <w:tc>
          <w:tcPr>
            <w:tcW w:w="384" w:type="pct"/>
            <w:tcBorders>
              <w:top w:val="nil"/>
              <w:left w:val="nil"/>
              <w:bottom w:val="single" w:color="000000" w:sz="4" w:space="0"/>
              <w:right w:val="single" w:color="000000" w:sz="4" w:space="0"/>
            </w:tcBorders>
            <w:shd w:val="clear" w:color="auto" w:fill="auto"/>
            <w:noWrap/>
            <w:vAlign w:val="center"/>
          </w:tcPr>
          <w:p w14:paraId="1F0B290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731AD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6EAF546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30306</w:t>
            </w:r>
          </w:p>
        </w:tc>
        <w:tc>
          <w:tcPr>
            <w:tcW w:w="994" w:type="pct"/>
            <w:tcBorders>
              <w:top w:val="nil"/>
              <w:left w:val="nil"/>
              <w:bottom w:val="single" w:color="000000" w:sz="4" w:space="0"/>
              <w:right w:val="single" w:color="000000" w:sz="4" w:space="0"/>
            </w:tcBorders>
            <w:shd w:val="clear" w:color="FFFFFF" w:fill="C0C0C0"/>
            <w:noWrap/>
            <w:vAlign w:val="center"/>
          </w:tcPr>
          <w:p w14:paraId="7BB4C36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救济费</w:t>
            </w:r>
          </w:p>
        </w:tc>
        <w:tc>
          <w:tcPr>
            <w:tcW w:w="324" w:type="pct"/>
            <w:tcBorders>
              <w:top w:val="nil"/>
              <w:left w:val="nil"/>
              <w:bottom w:val="single" w:color="000000" w:sz="4" w:space="0"/>
              <w:right w:val="single" w:color="000000" w:sz="4" w:space="0"/>
            </w:tcBorders>
            <w:shd w:val="clear" w:color="auto" w:fill="auto"/>
            <w:noWrap/>
            <w:vAlign w:val="center"/>
          </w:tcPr>
          <w:p w14:paraId="6790501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32997F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30226</w:t>
            </w:r>
          </w:p>
        </w:tc>
        <w:tc>
          <w:tcPr>
            <w:tcW w:w="821" w:type="pct"/>
            <w:tcBorders>
              <w:top w:val="nil"/>
              <w:left w:val="nil"/>
              <w:bottom w:val="single" w:color="000000" w:sz="4" w:space="0"/>
              <w:right w:val="single" w:color="000000" w:sz="4" w:space="0"/>
            </w:tcBorders>
            <w:shd w:val="clear" w:color="FFFFFF" w:fill="C0C0C0"/>
            <w:noWrap/>
            <w:vAlign w:val="center"/>
          </w:tcPr>
          <w:p w14:paraId="7DED7E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劳务费</w:t>
            </w:r>
          </w:p>
        </w:tc>
        <w:tc>
          <w:tcPr>
            <w:tcW w:w="289" w:type="pct"/>
            <w:tcBorders>
              <w:top w:val="nil"/>
              <w:left w:val="nil"/>
              <w:bottom w:val="single" w:color="000000" w:sz="4" w:space="0"/>
              <w:right w:val="single" w:color="000000" w:sz="4" w:space="0"/>
            </w:tcBorders>
            <w:shd w:val="clear" w:color="auto" w:fill="auto"/>
            <w:noWrap/>
            <w:vAlign w:val="center"/>
          </w:tcPr>
          <w:p w14:paraId="1542E9B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3.51</w:t>
            </w:r>
          </w:p>
        </w:tc>
        <w:tc>
          <w:tcPr>
            <w:tcW w:w="278" w:type="pct"/>
            <w:tcBorders>
              <w:top w:val="nil"/>
              <w:left w:val="nil"/>
              <w:bottom w:val="single" w:color="000000" w:sz="4" w:space="0"/>
              <w:right w:val="single" w:color="000000" w:sz="4" w:space="0"/>
            </w:tcBorders>
            <w:shd w:val="clear" w:color="FFFFFF" w:fill="C0C0C0"/>
            <w:noWrap/>
            <w:vAlign w:val="center"/>
          </w:tcPr>
          <w:p w14:paraId="782A33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w:t>
            </w:r>
          </w:p>
        </w:tc>
        <w:tc>
          <w:tcPr>
            <w:tcW w:w="1060" w:type="pct"/>
            <w:tcBorders>
              <w:top w:val="nil"/>
              <w:left w:val="nil"/>
              <w:bottom w:val="single" w:color="000000" w:sz="4" w:space="0"/>
              <w:right w:val="single" w:color="000000" w:sz="4" w:space="0"/>
            </w:tcBorders>
            <w:shd w:val="clear" w:color="FFFFFF" w:fill="C0C0C0"/>
            <w:noWrap/>
            <w:vAlign w:val="center"/>
          </w:tcPr>
          <w:p w14:paraId="27C9A8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其他支出</w:t>
            </w:r>
          </w:p>
        </w:tc>
        <w:tc>
          <w:tcPr>
            <w:tcW w:w="384" w:type="pct"/>
            <w:tcBorders>
              <w:top w:val="nil"/>
              <w:left w:val="nil"/>
              <w:bottom w:val="single" w:color="000000" w:sz="4" w:space="0"/>
              <w:right w:val="single" w:color="000000" w:sz="4" w:space="0"/>
            </w:tcBorders>
            <w:shd w:val="clear" w:color="auto" w:fill="auto"/>
            <w:noWrap/>
            <w:vAlign w:val="center"/>
          </w:tcPr>
          <w:p w14:paraId="69F64C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4B991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62B672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w:t>
            </w:r>
          </w:p>
        </w:tc>
        <w:tc>
          <w:tcPr>
            <w:tcW w:w="994" w:type="pct"/>
            <w:tcBorders>
              <w:top w:val="nil"/>
              <w:left w:val="nil"/>
              <w:bottom w:val="single" w:color="000000" w:sz="4" w:space="0"/>
              <w:right w:val="single" w:color="000000" w:sz="4" w:space="0"/>
            </w:tcBorders>
            <w:shd w:val="clear" w:color="FFFFFF" w:fill="C0C0C0"/>
            <w:noWrap/>
            <w:vAlign w:val="center"/>
          </w:tcPr>
          <w:p w14:paraId="5CF019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医疗费补助</w:t>
            </w:r>
          </w:p>
        </w:tc>
        <w:tc>
          <w:tcPr>
            <w:tcW w:w="324" w:type="pct"/>
            <w:tcBorders>
              <w:top w:val="nil"/>
              <w:left w:val="nil"/>
              <w:bottom w:val="single" w:color="000000" w:sz="4" w:space="0"/>
              <w:right w:val="single" w:color="000000" w:sz="4" w:space="0"/>
            </w:tcBorders>
            <w:shd w:val="clear" w:color="auto" w:fill="auto"/>
            <w:noWrap/>
            <w:vAlign w:val="center"/>
          </w:tcPr>
          <w:p w14:paraId="2EAE1EA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55D7DF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30227</w:t>
            </w:r>
          </w:p>
        </w:tc>
        <w:tc>
          <w:tcPr>
            <w:tcW w:w="821" w:type="pct"/>
            <w:tcBorders>
              <w:top w:val="nil"/>
              <w:left w:val="nil"/>
              <w:bottom w:val="single" w:color="000000" w:sz="4" w:space="0"/>
              <w:right w:val="single" w:color="000000" w:sz="4" w:space="0"/>
            </w:tcBorders>
            <w:shd w:val="clear" w:color="FFFFFF" w:fill="C0C0C0"/>
            <w:noWrap/>
            <w:vAlign w:val="center"/>
          </w:tcPr>
          <w:p w14:paraId="646005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委托业务费</w:t>
            </w:r>
          </w:p>
        </w:tc>
        <w:tc>
          <w:tcPr>
            <w:tcW w:w="289" w:type="pct"/>
            <w:tcBorders>
              <w:top w:val="nil"/>
              <w:left w:val="nil"/>
              <w:bottom w:val="single" w:color="000000" w:sz="4" w:space="0"/>
              <w:right w:val="single" w:color="000000" w:sz="4" w:space="0"/>
            </w:tcBorders>
            <w:shd w:val="clear" w:color="auto" w:fill="auto"/>
            <w:noWrap/>
            <w:vAlign w:val="center"/>
          </w:tcPr>
          <w:p w14:paraId="1D501B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1F6FCD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39907</w:t>
            </w:r>
          </w:p>
        </w:tc>
        <w:tc>
          <w:tcPr>
            <w:tcW w:w="1060" w:type="pct"/>
            <w:tcBorders>
              <w:top w:val="nil"/>
              <w:left w:val="nil"/>
              <w:bottom w:val="single" w:color="000000" w:sz="4" w:space="0"/>
              <w:right w:val="single" w:color="000000" w:sz="4" w:space="0"/>
            </w:tcBorders>
            <w:shd w:val="clear" w:color="FFFFFF" w:fill="C0C0C0"/>
            <w:noWrap/>
            <w:vAlign w:val="center"/>
          </w:tcPr>
          <w:p w14:paraId="587B14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国家赔偿费用支出</w:t>
            </w:r>
          </w:p>
        </w:tc>
        <w:tc>
          <w:tcPr>
            <w:tcW w:w="384" w:type="pct"/>
            <w:tcBorders>
              <w:top w:val="nil"/>
              <w:left w:val="nil"/>
              <w:bottom w:val="single" w:color="000000" w:sz="4" w:space="0"/>
              <w:right w:val="single" w:color="000000" w:sz="4" w:space="0"/>
            </w:tcBorders>
            <w:shd w:val="clear" w:color="auto" w:fill="auto"/>
            <w:noWrap/>
            <w:vAlign w:val="center"/>
          </w:tcPr>
          <w:p w14:paraId="7B4E157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28186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590094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w:t>
            </w:r>
          </w:p>
        </w:tc>
        <w:tc>
          <w:tcPr>
            <w:tcW w:w="994" w:type="pct"/>
            <w:tcBorders>
              <w:top w:val="nil"/>
              <w:left w:val="nil"/>
              <w:bottom w:val="single" w:color="000000" w:sz="4" w:space="0"/>
              <w:right w:val="single" w:color="000000" w:sz="4" w:space="0"/>
            </w:tcBorders>
            <w:shd w:val="clear" w:color="FFFFFF" w:fill="C0C0C0"/>
            <w:noWrap/>
            <w:vAlign w:val="center"/>
          </w:tcPr>
          <w:p w14:paraId="6C0AC0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助学金</w:t>
            </w:r>
          </w:p>
        </w:tc>
        <w:tc>
          <w:tcPr>
            <w:tcW w:w="324" w:type="pct"/>
            <w:tcBorders>
              <w:top w:val="nil"/>
              <w:left w:val="nil"/>
              <w:bottom w:val="single" w:color="000000" w:sz="4" w:space="0"/>
              <w:right w:val="single" w:color="000000" w:sz="4" w:space="0"/>
            </w:tcBorders>
            <w:shd w:val="clear" w:color="auto" w:fill="auto"/>
            <w:noWrap/>
            <w:vAlign w:val="center"/>
          </w:tcPr>
          <w:p w14:paraId="790CD2E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87.38</w:t>
            </w:r>
          </w:p>
        </w:tc>
        <w:tc>
          <w:tcPr>
            <w:tcW w:w="299" w:type="pct"/>
            <w:tcBorders>
              <w:top w:val="nil"/>
              <w:left w:val="nil"/>
              <w:bottom w:val="single" w:color="000000" w:sz="4" w:space="0"/>
              <w:right w:val="single" w:color="000000" w:sz="4" w:space="0"/>
            </w:tcBorders>
            <w:shd w:val="clear" w:color="FFFFFF" w:fill="C0C0C0"/>
            <w:noWrap/>
            <w:vAlign w:val="center"/>
          </w:tcPr>
          <w:p w14:paraId="241183B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30228</w:t>
            </w:r>
          </w:p>
        </w:tc>
        <w:tc>
          <w:tcPr>
            <w:tcW w:w="821" w:type="pct"/>
            <w:tcBorders>
              <w:top w:val="nil"/>
              <w:left w:val="nil"/>
              <w:bottom w:val="single" w:color="000000" w:sz="4" w:space="0"/>
              <w:right w:val="single" w:color="000000" w:sz="4" w:space="0"/>
            </w:tcBorders>
            <w:shd w:val="clear" w:color="FFFFFF" w:fill="C0C0C0"/>
            <w:noWrap/>
            <w:vAlign w:val="center"/>
          </w:tcPr>
          <w:p w14:paraId="27F3C3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工会经费</w:t>
            </w:r>
          </w:p>
        </w:tc>
        <w:tc>
          <w:tcPr>
            <w:tcW w:w="289" w:type="pct"/>
            <w:tcBorders>
              <w:top w:val="nil"/>
              <w:left w:val="nil"/>
              <w:bottom w:val="single" w:color="000000" w:sz="4" w:space="0"/>
              <w:right w:val="single" w:color="000000" w:sz="4" w:space="0"/>
            </w:tcBorders>
            <w:shd w:val="clear" w:color="auto" w:fill="auto"/>
            <w:noWrap/>
            <w:vAlign w:val="center"/>
          </w:tcPr>
          <w:p w14:paraId="03E812E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w:t>
            </w:r>
          </w:p>
        </w:tc>
        <w:tc>
          <w:tcPr>
            <w:tcW w:w="278" w:type="pct"/>
            <w:tcBorders>
              <w:top w:val="nil"/>
              <w:left w:val="nil"/>
              <w:bottom w:val="single" w:color="000000" w:sz="4" w:space="0"/>
              <w:right w:val="single" w:color="000000" w:sz="4" w:space="0"/>
            </w:tcBorders>
            <w:shd w:val="clear" w:color="FFFFFF" w:fill="C0C0C0"/>
            <w:noWrap/>
            <w:vAlign w:val="center"/>
          </w:tcPr>
          <w:p w14:paraId="1658F3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39908</w:t>
            </w:r>
          </w:p>
        </w:tc>
        <w:tc>
          <w:tcPr>
            <w:tcW w:w="1060" w:type="pct"/>
            <w:tcBorders>
              <w:top w:val="nil"/>
              <w:left w:val="nil"/>
              <w:bottom w:val="single" w:color="000000" w:sz="4" w:space="0"/>
              <w:right w:val="single" w:color="000000" w:sz="4" w:space="0"/>
            </w:tcBorders>
            <w:shd w:val="clear" w:color="FFFFFF" w:fill="C0C0C0"/>
            <w:noWrap/>
            <w:vAlign w:val="center"/>
          </w:tcPr>
          <w:p w14:paraId="512A38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对民间非营利组织和群众性自治组织补贴</w:t>
            </w:r>
          </w:p>
        </w:tc>
        <w:tc>
          <w:tcPr>
            <w:tcW w:w="384" w:type="pct"/>
            <w:tcBorders>
              <w:top w:val="nil"/>
              <w:left w:val="nil"/>
              <w:bottom w:val="single" w:color="000000" w:sz="4" w:space="0"/>
              <w:right w:val="single" w:color="000000" w:sz="4" w:space="0"/>
            </w:tcBorders>
            <w:shd w:val="clear" w:color="auto" w:fill="auto"/>
            <w:noWrap/>
            <w:vAlign w:val="center"/>
          </w:tcPr>
          <w:p w14:paraId="4760A4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1874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736DB7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w:t>
            </w:r>
          </w:p>
        </w:tc>
        <w:tc>
          <w:tcPr>
            <w:tcW w:w="994" w:type="pct"/>
            <w:tcBorders>
              <w:top w:val="nil"/>
              <w:left w:val="nil"/>
              <w:bottom w:val="single" w:color="000000" w:sz="4" w:space="0"/>
              <w:right w:val="single" w:color="000000" w:sz="4" w:space="0"/>
            </w:tcBorders>
            <w:shd w:val="clear" w:color="FFFFFF" w:fill="C0C0C0"/>
            <w:noWrap/>
            <w:vAlign w:val="center"/>
          </w:tcPr>
          <w:p w14:paraId="56DC17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奖励金</w:t>
            </w:r>
          </w:p>
        </w:tc>
        <w:tc>
          <w:tcPr>
            <w:tcW w:w="324" w:type="pct"/>
            <w:tcBorders>
              <w:top w:val="nil"/>
              <w:left w:val="nil"/>
              <w:bottom w:val="single" w:color="000000" w:sz="4" w:space="0"/>
              <w:right w:val="single" w:color="000000" w:sz="4" w:space="0"/>
            </w:tcBorders>
            <w:shd w:val="clear" w:color="auto" w:fill="auto"/>
            <w:noWrap/>
            <w:vAlign w:val="center"/>
          </w:tcPr>
          <w:p w14:paraId="60445F9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2C9167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30229</w:t>
            </w:r>
          </w:p>
        </w:tc>
        <w:tc>
          <w:tcPr>
            <w:tcW w:w="821" w:type="pct"/>
            <w:tcBorders>
              <w:top w:val="nil"/>
              <w:left w:val="nil"/>
              <w:bottom w:val="single" w:color="000000" w:sz="4" w:space="0"/>
              <w:right w:val="single" w:color="000000" w:sz="4" w:space="0"/>
            </w:tcBorders>
            <w:shd w:val="clear" w:color="FFFFFF" w:fill="C0C0C0"/>
            <w:noWrap/>
            <w:vAlign w:val="center"/>
          </w:tcPr>
          <w:p w14:paraId="77CE40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福利费</w:t>
            </w:r>
          </w:p>
        </w:tc>
        <w:tc>
          <w:tcPr>
            <w:tcW w:w="289" w:type="pct"/>
            <w:tcBorders>
              <w:top w:val="nil"/>
              <w:left w:val="nil"/>
              <w:bottom w:val="single" w:color="000000" w:sz="4" w:space="0"/>
              <w:right w:val="single" w:color="000000" w:sz="4" w:space="0"/>
            </w:tcBorders>
            <w:shd w:val="clear" w:color="auto" w:fill="auto"/>
            <w:noWrap/>
            <w:vAlign w:val="center"/>
          </w:tcPr>
          <w:p w14:paraId="224C2E3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00234F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39909</w:t>
            </w:r>
          </w:p>
        </w:tc>
        <w:tc>
          <w:tcPr>
            <w:tcW w:w="1060" w:type="pct"/>
            <w:tcBorders>
              <w:top w:val="nil"/>
              <w:left w:val="nil"/>
              <w:bottom w:val="single" w:color="000000" w:sz="4" w:space="0"/>
              <w:right w:val="single" w:color="000000" w:sz="4" w:space="0"/>
            </w:tcBorders>
            <w:shd w:val="clear" w:color="FFFFFF" w:fill="C0C0C0"/>
            <w:noWrap/>
            <w:vAlign w:val="center"/>
          </w:tcPr>
          <w:p w14:paraId="0F6736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经常性赠与</w:t>
            </w:r>
          </w:p>
        </w:tc>
        <w:tc>
          <w:tcPr>
            <w:tcW w:w="384" w:type="pct"/>
            <w:tcBorders>
              <w:top w:val="nil"/>
              <w:left w:val="nil"/>
              <w:bottom w:val="single" w:color="000000" w:sz="4" w:space="0"/>
              <w:right w:val="single" w:color="000000" w:sz="4" w:space="0"/>
            </w:tcBorders>
            <w:shd w:val="clear" w:color="auto" w:fill="auto"/>
            <w:noWrap/>
            <w:vAlign w:val="center"/>
          </w:tcPr>
          <w:p w14:paraId="2819EDE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0F64C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3C0950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30310</w:t>
            </w:r>
          </w:p>
        </w:tc>
        <w:tc>
          <w:tcPr>
            <w:tcW w:w="994" w:type="pct"/>
            <w:tcBorders>
              <w:top w:val="nil"/>
              <w:left w:val="nil"/>
              <w:bottom w:val="single" w:color="000000" w:sz="4" w:space="0"/>
              <w:right w:val="single" w:color="000000" w:sz="4" w:space="0"/>
            </w:tcBorders>
            <w:shd w:val="clear" w:color="FFFFFF" w:fill="C0C0C0"/>
            <w:noWrap/>
            <w:vAlign w:val="center"/>
          </w:tcPr>
          <w:p w14:paraId="0F481F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个人农业生产补贴</w:t>
            </w:r>
          </w:p>
        </w:tc>
        <w:tc>
          <w:tcPr>
            <w:tcW w:w="324" w:type="pct"/>
            <w:tcBorders>
              <w:top w:val="nil"/>
              <w:left w:val="nil"/>
              <w:bottom w:val="single" w:color="000000" w:sz="4" w:space="0"/>
              <w:right w:val="single" w:color="000000" w:sz="4" w:space="0"/>
            </w:tcBorders>
            <w:shd w:val="clear" w:color="auto" w:fill="auto"/>
            <w:noWrap/>
            <w:vAlign w:val="center"/>
          </w:tcPr>
          <w:p w14:paraId="599804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7B35A1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30231</w:t>
            </w:r>
          </w:p>
        </w:tc>
        <w:tc>
          <w:tcPr>
            <w:tcW w:w="821" w:type="pct"/>
            <w:tcBorders>
              <w:top w:val="nil"/>
              <w:left w:val="nil"/>
              <w:bottom w:val="single" w:color="000000" w:sz="4" w:space="0"/>
              <w:right w:val="single" w:color="000000" w:sz="4" w:space="0"/>
            </w:tcBorders>
            <w:shd w:val="clear" w:color="FFFFFF" w:fill="C0C0C0"/>
            <w:noWrap/>
            <w:vAlign w:val="center"/>
          </w:tcPr>
          <w:p w14:paraId="51D369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公务用车运行维护费</w:t>
            </w:r>
          </w:p>
        </w:tc>
        <w:tc>
          <w:tcPr>
            <w:tcW w:w="289" w:type="pct"/>
            <w:tcBorders>
              <w:top w:val="nil"/>
              <w:left w:val="nil"/>
              <w:bottom w:val="single" w:color="000000" w:sz="4" w:space="0"/>
              <w:right w:val="single" w:color="000000" w:sz="4" w:space="0"/>
            </w:tcBorders>
            <w:shd w:val="clear" w:color="auto" w:fill="auto"/>
            <w:noWrap/>
            <w:vAlign w:val="center"/>
          </w:tcPr>
          <w:p w14:paraId="442485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569DC7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39910</w:t>
            </w:r>
          </w:p>
        </w:tc>
        <w:tc>
          <w:tcPr>
            <w:tcW w:w="1060" w:type="pct"/>
            <w:tcBorders>
              <w:top w:val="nil"/>
              <w:left w:val="nil"/>
              <w:bottom w:val="single" w:color="000000" w:sz="4" w:space="0"/>
              <w:right w:val="single" w:color="000000" w:sz="4" w:space="0"/>
            </w:tcBorders>
            <w:shd w:val="clear" w:color="FFFFFF" w:fill="C0C0C0"/>
            <w:noWrap/>
            <w:vAlign w:val="center"/>
          </w:tcPr>
          <w:p w14:paraId="79388E0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资本性赠与</w:t>
            </w:r>
          </w:p>
        </w:tc>
        <w:tc>
          <w:tcPr>
            <w:tcW w:w="384" w:type="pct"/>
            <w:tcBorders>
              <w:top w:val="nil"/>
              <w:left w:val="nil"/>
              <w:bottom w:val="single" w:color="000000" w:sz="4" w:space="0"/>
              <w:right w:val="single" w:color="000000" w:sz="4" w:space="0"/>
            </w:tcBorders>
            <w:shd w:val="clear" w:color="auto" w:fill="auto"/>
            <w:noWrap/>
            <w:vAlign w:val="center"/>
          </w:tcPr>
          <w:p w14:paraId="2B7B5B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873B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2ADFC7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30311</w:t>
            </w:r>
          </w:p>
        </w:tc>
        <w:tc>
          <w:tcPr>
            <w:tcW w:w="994" w:type="pct"/>
            <w:tcBorders>
              <w:top w:val="nil"/>
              <w:left w:val="nil"/>
              <w:bottom w:val="single" w:color="000000" w:sz="4" w:space="0"/>
              <w:right w:val="single" w:color="000000" w:sz="4" w:space="0"/>
            </w:tcBorders>
            <w:shd w:val="clear" w:color="FFFFFF" w:fill="C0C0C0"/>
            <w:noWrap/>
            <w:vAlign w:val="center"/>
          </w:tcPr>
          <w:p w14:paraId="371234A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代缴社会保险费</w:t>
            </w:r>
          </w:p>
        </w:tc>
        <w:tc>
          <w:tcPr>
            <w:tcW w:w="324" w:type="pct"/>
            <w:tcBorders>
              <w:top w:val="nil"/>
              <w:left w:val="nil"/>
              <w:bottom w:val="single" w:color="000000" w:sz="4" w:space="0"/>
              <w:right w:val="single" w:color="000000" w:sz="4" w:space="0"/>
            </w:tcBorders>
            <w:shd w:val="clear" w:color="auto" w:fill="auto"/>
            <w:noWrap/>
            <w:vAlign w:val="center"/>
          </w:tcPr>
          <w:p w14:paraId="1F72F3D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19D00C6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30239</w:t>
            </w:r>
          </w:p>
        </w:tc>
        <w:tc>
          <w:tcPr>
            <w:tcW w:w="821" w:type="pct"/>
            <w:tcBorders>
              <w:top w:val="nil"/>
              <w:left w:val="nil"/>
              <w:bottom w:val="single" w:color="000000" w:sz="4" w:space="0"/>
              <w:right w:val="single" w:color="000000" w:sz="4" w:space="0"/>
            </w:tcBorders>
            <w:shd w:val="clear" w:color="FFFFFF" w:fill="C0C0C0"/>
            <w:noWrap/>
            <w:vAlign w:val="center"/>
          </w:tcPr>
          <w:p w14:paraId="5D22CF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其他交通费用</w:t>
            </w:r>
          </w:p>
        </w:tc>
        <w:tc>
          <w:tcPr>
            <w:tcW w:w="289" w:type="pct"/>
            <w:tcBorders>
              <w:top w:val="nil"/>
              <w:left w:val="nil"/>
              <w:bottom w:val="single" w:color="000000" w:sz="4" w:space="0"/>
              <w:right w:val="single" w:color="000000" w:sz="4" w:space="0"/>
            </w:tcBorders>
            <w:shd w:val="clear" w:color="auto" w:fill="auto"/>
            <w:noWrap/>
            <w:vAlign w:val="center"/>
          </w:tcPr>
          <w:p w14:paraId="2F3325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4.81</w:t>
            </w:r>
          </w:p>
        </w:tc>
        <w:tc>
          <w:tcPr>
            <w:tcW w:w="278" w:type="pct"/>
            <w:tcBorders>
              <w:top w:val="nil"/>
              <w:left w:val="nil"/>
              <w:bottom w:val="single" w:color="000000" w:sz="4" w:space="0"/>
              <w:right w:val="single" w:color="000000" w:sz="4" w:space="0"/>
            </w:tcBorders>
            <w:shd w:val="clear" w:color="FFFFFF" w:fill="C0C0C0"/>
            <w:noWrap/>
            <w:vAlign w:val="center"/>
          </w:tcPr>
          <w:p w14:paraId="732F62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39999</w:t>
            </w:r>
          </w:p>
        </w:tc>
        <w:tc>
          <w:tcPr>
            <w:tcW w:w="1060" w:type="pct"/>
            <w:tcBorders>
              <w:top w:val="nil"/>
              <w:left w:val="nil"/>
              <w:bottom w:val="single" w:color="000000" w:sz="4" w:space="0"/>
              <w:right w:val="single" w:color="000000" w:sz="4" w:space="0"/>
            </w:tcBorders>
            <w:shd w:val="clear" w:color="FFFFFF" w:fill="C0C0C0"/>
            <w:noWrap/>
            <w:vAlign w:val="center"/>
          </w:tcPr>
          <w:p w14:paraId="672C26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其他支出</w:t>
            </w:r>
          </w:p>
        </w:tc>
        <w:tc>
          <w:tcPr>
            <w:tcW w:w="384" w:type="pct"/>
            <w:tcBorders>
              <w:top w:val="nil"/>
              <w:left w:val="nil"/>
              <w:bottom w:val="single" w:color="000000" w:sz="4" w:space="0"/>
              <w:right w:val="single" w:color="000000" w:sz="4" w:space="0"/>
            </w:tcBorders>
            <w:shd w:val="clear" w:color="auto" w:fill="auto"/>
            <w:noWrap/>
            <w:vAlign w:val="center"/>
          </w:tcPr>
          <w:p w14:paraId="761A28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r>
      <w:tr w14:paraId="368AA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1A3E06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30399</w:t>
            </w:r>
          </w:p>
        </w:tc>
        <w:tc>
          <w:tcPr>
            <w:tcW w:w="994" w:type="pct"/>
            <w:tcBorders>
              <w:top w:val="nil"/>
              <w:left w:val="nil"/>
              <w:bottom w:val="single" w:color="000000" w:sz="4" w:space="0"/>
              <w:right w:val="single" w:color="000000" w:sz="4" w:space="0"/>
            </w:tcBorders>
            <w:shd w:val="clear" w:color="FFFFFF" w:fill="C0C0C0"/>
            <w:noWrap/>
            <w:vAlign w:val="center"/>
          </w:tcPr>
          <w:p w14:paraId="72E804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其他对个人和家庭的补助</w:t>
            </w:r>
          </w:p>
        </w:tc>
        <w:tc>
          <w:tcPr>
            <w:tcW w:w="324" w:type="pct"/>
            <w:tcBorders>
              <w:top w:val="nil"/>
              <w:left w:val="nil"/>
              <w:bottom w:val="single" w:color="000000" w:sz="4" w:space="0"/>
              <w:right w:val="single" w:color="000000" w:sz="4" w:space="0"/>
            </w:tcBorders>
            <w:shd w:val="clear" w:color="auto" w:fill="auto"/>
            <w:noWrap/>
            <w:vAlign w:val="center"/>
          </w:tcPr>
          <w:p w14:paraId="3814920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99" w:type="pct"/>
            <w:tcBorders>
              <w:top w:val="nil"/>
              <w:left w:val="nil"/>
              <w:bottom w:val="single" w:color="000000" w:sz="4" w:space="0"/>
              <w:right w:val="single" w:color="000000" w:sz="4" w:space="0"/>
            </w:tcBorders>
            <w:shd w:val="clear" w:color="FFFFFF" w:fill="C0C0C0"/>
            <w:noWrap/>
            <w:vAlign w:val="center"/>
          </w:tcPr>
          <w:p w14:paraId="34F65D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30240</w:t>
            </w:r>
          </w:p>
        </w:tc>
        <w:tc>
          <w:tcPr>
            <w:tcW w:w="821" w:type="pct"/>
            <w:tcBorders>
              <w:top w:val="nil"/>
              <w:left w:val="nil"/>
              <w:bottom w:val="single" w:color="000000" w:sz="4" w:space="0"/>
              <w:right w:val="single" w:color="000000" w:sz="4" w:space="0"/>
            </w:tcBorders>
            <w:shd w:val="clear" w:color="FFFFFF" w:fill="C0C0C0"/>
            <w:noWrap/>
            <w:vAlign w:val="center"/>
          </w:tcPr>
          <w:p w14:paraId="2347ACE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税金及附加费用</w:t>
            </w:r>
          </w:p>
        </w:tc>
        <w:tc>
          <w:tcPr>
            <w:tcW w:w="289" w:type="pct"/>
            <w:tcBorders>
              <w:top w:val="nil"/>
              <w:left w:val="nil"/>
              <w:bottom w:val="single" w:color="000000" w:sz="4" w:space="0"/>
              <w:right w:val="single" w:color="000000" w:sz="4" w:space="0"/>
            </w:tcBorders>
            <w:shd w:val="clear" w:color="auto" w:fill="auto"/>
            <w:noWrap/>
            <w:vAlign w:val="center"/>
          </w:tcPr>
          <w:p w14:paraId="42E7C89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278" w:type="pct"/>
            <w:tcBorders>
              <w:top w:val="nil"/>
              <w:left w:val="nil"/>
              <w:bottom w:val="single" w:color="000000" w:sz="4" w:space="0"/>
              <w:right w:val="single" w:color="000000" w:sz="4" w:space="0"/>
            </w:tcBorders>
            <w:shd w:val="clear" w:color="FFFFFF" w:fill="C0C0C0"/>
            <w:noWrap/>
            <w:vAlign w:val="center"/>
          </w:tcPr>
          <w:p w14:paraId="7CC725C2">
            <w:pPr>
              <w:jc w:val="left"/>
              <w:rPr>
                <w:rFonts w:hint="eastAsia" w:ascii="宋体" w:hAnsi="宋体" w:eastAsia="宋体" w:cs="宋体"/>
                <w:i w:val="0"/>
                <w:iCs w:val="0"/>
                <w:color w:val="000000"/>
                <w:sz w:val="22"/>
                <w:szCs w:val="22"/>
                <w:u w:val="none"/>
              </w:rPr>
            </w:pPr>
          </w:p>
        </w:tc>
        <w:tc>
          <w:tcPr>
            <w:tcW w:w="1060" w:type="pct"/>
            <w:tcBorders>
              <w:top w:val="nil"/>
              <w:left w:val="nil"/>
              <w:bottom w:val="single" w:color="000000" w:sz="4" w:space="0"/>
              <w:right w:val="single" w:color="000000" w:sz="4" w:space="0"/>
            </w:tcBorders>
            <w:shd w:val="clear" w:color="FFFFFF" w:fill="C0C0C0"/>
            <w:noWrap/>
            <w:vAlign w:val="center"/>
          </w:tcPr>
          <w:p w14:paraId="6706D4C6">
            <w:pPr>
              <w:jc w:val="left"/>
              <w:rPr>
                <w:rFonts w:hint="eastAsia" w:ascii="宋体" w:hAnsi="宋体" w:eastAsia="宋体" w:cs="宋体"/>
                <w:i w:val="0"/>
                <w:iCs w:val="0"/>
                <w:color w:val="000000"/>
                <w:sz w:val="22"/>
                <w:szCs w:val="22"/>
                <w:u w:val="none"/>
              </w:rPr>
            </w:pPr>
          </w:p>
        </w:tc>
        <w:tc>
          <w:tcPr>
            <w:tcW w:w="384" w:type="pct"/>
            <w:tcBorders>
              <w:top w:val="nil"/>
              <w:left w:val="nil"/>
              <w:bottom w:val="single" w:color="000000" w:sz="4" w:space="0"/>
              <w:right w:val="single" w:color="000000" w:sz="4" w:space="0"/>
            </w:tcBorders>
            <w:shd w:val="clear" w:color="auto" w:fill="auto"/>
            <w:noWrap/>
            <w:vAlign w:val="center"/>
          </w:tcPr>
          <w:p w14:paraId="42C80818">
            <w:pPr>
              <w:jc w:val="right"/>
              <w:rPr>
                <w:rFonts w:hint="eastAsia" w:ascii="宋体" w:hAnsi="宋体" w:eastAsia="宋体" w:cs="宋体"/>
                <w:i w:val="0"/>
                <w:iCs w:val="0"/>
                <w:color w:val="000000"/>
                <w:sz w:val="22"/>
                <w:szCs w:val="22"/>
                <w:u w:val="none"/>
              </w:rPr>
            </w:pPr>
          </w:p>
        </w:tc>
      </w:tr>
      <w:tr w14:paraId="2684C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47" w:type="pct"/>
            <w:tcBorders>
              <w:top w:val="nil"/>
              <w:left w:val="single" w:color="000000" w:sz="4" w:space="0"/>
              <w:bottom w:val="single" w:color="000000" w:sz="4" w:space="0"/>
              <w:right w:val="single" w:color="000000" w:sz="4" w:space="0"/>
            </w:tcBorders>
            <w:shd w:val="clear" w:color="FFFFFF" w:fill="C0C0C0"/>
            <w:noWrap/>
            <w:vAlign w:val="center"/>
          </w:tcPr>
          <w:p w14:paraId="0C1F934C">
            <w:pPr>
              <w:jc w:val="left"/>
              <w:rPr>
                <w:rFonts w:hint="eastAsia" w:ascii="宋体" w:hAnsi="宋体" w:eastAsia="宋体" w:cs="宋体"/>
                <w:i w:val="0"/>
                <w:iCs w:val="0"/>
                <w:color w:val="000000"/>
                <w:sz w:val="22"/>
                <w:szCs w:val="22"/>
                <w:u w:val="none"/>
              </w:rPr>
            </w:pPr>
          </w:p>
        </w:tc>
        <w:tc>
          <w:tcPr>
            <w:tcW w:w="994" w:type="pct"/>
            <w:tcBorders>
              <w:top w:val="nil"/>
              <w:left w:val="nil"/>
              <w:bottom w:val="single" w:color="000000" w:sz="4" w:space="0"/>
              <w:right w:val="single" w:color="000000" w:sz="4" w:space="0"/>
            </w:tcBorders>
            <w:shd w:val="clear" w:color="FFFFFF" w:fill="C0C0C0"/>
            <w:noWrap/>
            <w:vAlign w:val="center"/>
          </w:tcPr>
          <w:p w14:paraId="3243AC38">
            <w:pPr>
              <w:jc w:val="left"/>
              <w:rPr>
                <w:rFonts w:hint="eastAsia" w:ascii="宋体" w:hAnsi="宋体" w:eastAsia="宋体" w:cs="宋体"/>
                <w:i w:val="0"/>
                <w:iCs w:val="0"/>
                <w:color w:val="000000"/>
                <w:sz w:val="22"/>
                <w:szCs w:val="22"/>
                <w:u w:val="none"/>
              </w:rPr>
            </w:pPr>
          </w:p>
        </w:tc>
        <w:tc>
          <w:tcPr>
            <w:tcW w:w="324" w:type="pct"/>
            <w:tcBorders>
              <w:top w:val="nil"/>
              <w:left w:val="nil"/>
              <w:bottom w:val="single" w:color="000000" w:sz="4" w:space="0"/>
              <w:right w:val="single" w:color="000000" w:sz="4" w:space="0"/>
            </w:tcBorders>
            <w:shd w:val="clear" w:color="auto" w:fill="auto"/>
            <w:noWrap/>
            <w:vAlign w:val="center"/>
          </w:tcPr>
          <w:p w14:paraId="074AB70A">
            <w:pPr>
              <w:jc w:val="right"/>
              <w:rPr>
                <w:rFonts w:hint="eastAsia" w:ascii="宋体" w:hAnsi="宋体" w:eastAsia="宋体" w:cs="宋体"/>
                <w:i w:val="0"/>
                <w:iCs w:val="0"/>
                <w:color w:val="000000"/>
                <w:sz w:val="22"/>
                <w:szCs w:val="22"/>
                <w:u w:val="none"/>
              </w:rPr>
            </w:pPr>
          </w:p>
        </w:tc>
        <w:tc>
          <w:tcPr>
            <w:tcW w:w="299" w:type="pct"/>
            <w:tcBorders>
              <w:top w:val="nil"/>
              <w:left w:val="nil"/>
              <w:bottom w:val="single" w:color="000000" w:sz="4" w:space="0"/>
              <w:right w:val="single" w:color="000000" w:sz="4" w:space="0"/>
            </w:tcBorders>
            <w:shd w:val="clear" w:color="FFFFFF" w:fill="C0C0C0"/>
            <w:noWrap/>
            <w:vAlign w:val="center"/>
          </w:tcPr>
          <w:p w14:paraId="47F4DE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w:t>
            </w:r>
          </w:p>
        </w:tc>
        <w:tc>
          <w:tcPr>
            <w:tcW w:w="821" w:type="pct"/>
            <w:tcBorders>
              <w:top w:val="nil"/>
              <w:left w:val="nil"/>
              <w:bottom w:val="single" w:color="000000" w:sz="4" w:space="0"/>
              <w:right w:val="single" w:color="000000" w:sz="4" w:space="0"/>
            </w:tcBorders>
            <w:shd w:val="clear" w:color="FFFFFF" w:fill="C0C0C0"/>
            <w:noWrap/>
            <w:vAlign w:val="center"/>
          </w:tcPr>
          <w:p w14:paraId="56B6926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其他商品和服务支出</w:t>
            </w:r>
          </w:p>
        </w:tc>
        <w:tc>
          <w:tcPr>
            <w:tcW w:w="289" w:type="pct"/>
            <w:tcBorders>
              <w:top w:val="nil"/>
              <w:left w:val="nil"/>
              <w:bottom w:val="single" w:color="000000" w:sz="4" w:space="0"/>
              <w:right w:val="single" w:color="000000" w:sz="4" w:space="0"/>
            </w:tcBorders>
            <w:shd w:val="clear" w:color="auto" w:fill="auto"/>
            <w:noWrap/>
            <w:vAlign w:val="center"/>
          </w:tcPr>
          <w:p w14:paraId="7A33BA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4.90</w:t>
            </w:r>
          </w:p>
        </w:tc>
        <w:tc>
          <w:tcPr>
            <w:tcW w:w="278" w:type="pct"/>
            <w:tcBorders>
              <w:top w:val="nil"/>
              <w:left w:val="nil"/>
              <w:bottom w:val="single" w:color="000000" w:sz="4" w:space="0"/>
              <w:right w:val="single" w:color="000000" w:sz="4" w:space="0"/>
            </w:tcBorders>
            <w:shd w:val="clear" w:color="FFFFFF" w:fill="C0C0C0"/>
            <w:noWrap/>
            <w:vAlign w:val="center"/>
          </w:tcPr>
          <w:p w14:paraId="5E727B52">
            <w:pPr>
              <w:jc w:val="left"/>
              <w:rPr>
                <w:rFonts w:hint="eastAsia" w:ascii="宋体" w:hAnsi="宋体" w:eastAsia="宋体" w:cs="宋体"/>
                <w:i w:val="0"/>
                <w:iCs w:val="0"/>
                <w:color w:val="000000"/>
                <w:sz w:val="22"/>
                <w:szCs w:val="22"/>
                <w:u w:val="none"/>
              </w:rPr>
            </w:pPr>
          </w:p>
        </w:tc>
        <w:tc>
          <w:tcPr>
            <w:tcW w:w="1060" w:type="pct"/>
            <w:tcBorders>
              <w:top w:val="nil"/>
              <w:left w:val="nil"/>
              <w:bottom w:val="single" w:color="000000" w:sz="4" w:space="0"/>
              <w:right w:val="single" w:color="000000" w:sz="4" w:space="0"/>
            </w:tcBorders>
            <w:shd w:val="clear" w:color="FFFFFF" w:fill="C0C0C0"/>
            <w:noWrap/>
            <w:vAlign w:val="center"/>
          </w:tcPr>
          <w:p w14:paraId="51BA0467">
            <w:pPr>
              <w:jc w:val="left"/>
              <w:rPr>
                <w:rFonts w:hint="eastAsia" w:ascii="宋体" w:hAnsi="宋体" w:eastAsia="宋体" w:cs="宋体"/>
                <w:i w:val="0"/>
                <w:iCs w:val="0"/>
                <w:color w:val="000000"/>
                <w:sz w:val="22"/>
                <w:szCs w:val="22"/>
                <w:u w:val="none"/>
              </w:rPr>
            </w:pPr>
          </w:p>
        </w:tc>
        <w:tc>
          <w:tcPr>
            <w:tcW w:w="384" w:type="pct"/>
            <w:tcBorders>
              <w:top w:val="nil"/>
              <w:left w:val="nil"/>
              <w:bottom w:val="single" w:color="000000" w:sz="4" w:space="0"/>
              <w:right w:val="single" w:color="000000" w:sz="4" w:space="0"/>
            </w:tcBorders>
            <w:shd w:val="clear" w:color="auto" w:fill="auto"/>
            <w:noWrap/>
            <w:vAlign w:val="center"/>
          </w:tcPr>
          <w:p w14:paraId="376A7860">
            <w:pPr>
              <w:jc w:val="right"/>
              <w:rPr>
                <w:rFonts w:hint="eastAsia" w:ascii="宋体" w:hAnsi="宋体" w:eastAsia="宋体" w:cs="宋体"/>
                <w:i w:val="0"/>
                <w:iCs w:val="0"/>
                <w:color w:val="000000"/>
                <w:sz w:val="22"/>
                <w:szCs w:val="22"/>
                <w:u w:val="none"/>
              </w:rPr>
            </w:pPr>
          </w:p>
        </w:tc>
      </w:tr>
      <w:tr w14:paraId="3BCA7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541" w:type="pct"/>
            <w:gridSpan w:val="2"/>
            <w:tcBorders>
              <w:top w:val="nil"/>
              <w:left w:val="single" w:color="000000" w:sz="4" w:space="0"/>
              <w:bottom w:val="single" w:color="000000" w:sz="4" w:space="0"/>
              <w:right w:val="single" w:color="000000" w:sz="4" w:space="0"/>
            </w:tcBorders>
            <w:shd w:val="clear" w:color="FFFFFF" w:fill="C0C0C0"/>
            <w:noWrap/>
            <w:vAlign w:val="center"/>
          </w:tcPr>
          <w:p w14:paraId="2F8365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人员经费合计</w:t>
            </w:r>
          </w:p>
        </w:tc>
        <w:tc>
          <w:tcPr>
            <w:tcW w:w="324" w:type="pct"/>
            <w:tcBorders>
              <w:top w:val="nil"/>
              <w:left w:val="nil"/>
              <w:bottom w:val="single" w:color="000000" w:sz="4" w:space="0"/>
              <w:right w:val="single" w:color="000000" w:sz="4" w:space="0"/>
            </w:tcBorders>
            <w:shd w:val="clear" w:color="auto" w:fill="auto"/>
            <w:noWrap/>
            <w:vAlign w:val="center"/>
          </w:tcPr>
          <w:p w14:paraId="6992CF4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469.61</w:t>
            </w:r>
          </w:p>
        </w:tc>
        <w:tc>
          <w:tcPr>
            <w:tcW w:w="2749" w:type="pct"/>
            <w:gridSpan w:val="5"/>
            <w:tcBorders>
              <w:top w:val="nil"/>
              <w:left w:val="nil"/>
              <w:bottom w:val="single" w:color="000000" w:sz="4" w:space="0"/>
              <w:right w:val="single" w:color="000000" w:sz="4" w:space="0"/>
            </w:tcBorders>
            <w:shd w:val="clear" w:color="FFFFFF" w:fill="C0C0C0"/>
            <w:noWrap/>
            <w:vAlign w:val="center"/>
          </w:tcPr>
          <w:p w14:paraId="223273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公用经费合计</w:t>
            </w:r>
          </w:p>
        </w:tc>
        <w:tc>
          <w:tcPr>
            <w:tcW w:w="384" w:type="pct"/>
            <w:tcBorders>
              <w:top w:val="nil"/>
              <w:left w:val="nil"/>
              <w:bottom w:val="single" w:color="000000" w:sz="4" w:space="0"/>
              <w:right w:val="single" w:color="000000" w:sz="4" w:space="0"/>
            </w:tcBorders>
            <w:shd w:val="clear" w:color="auto" w:fill="auto"/>
            <w:noWrap/>
            <w:vAlign w:val="center"/>
          </w:tcPr>
          <w:p w14:paraId="3007F45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51.41</w:t>
            </w:r>
          </w:p>
        </w:tc>
      </w:tr>
      <w:tr w14:paraId="71992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shd w:val="clear" w:color="auto" w:fill="auto"/>
            <w:noWrap/>
            <w:vAlign w:val="center"/>
          </w:tcPr>
          <w:p w14:paraId="5209939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注：本表反映部门本年度一般公共预算财政拨款基本支出明细情况。</w:t>
            </w:r>
          </w:p>
        </w:tc>
      </w:tr>
    </w:tbl>
    <w:p w14:paraId="5A1B2855">
      <w:pPr>
        <w:adjustRightInd w:val="0"/>
        <w:snapToGrid w:val="0"/>
        <w:spacing w:line="580" w:lineRule="atLeast"/>
        <w:ind w:firstLine="640" w:firstLineChars="200"/>
        <w:rPr>
          <w:rFonts w:hint="eastAsia" w:ascii="黑体" w:hAnsi="黑体" w:eastAsia="黑体" w:cs="黑体"/>
          <w:bCs/>
          <w:sz w:val="32"/>
          <w:szCs w:val="32"/>
          <w:highlight w:val="none"/>
        </w:rPr>
      </w:pPr>
    </w:p>
    <w:p w14:paraId="1F5D9181">
      <w:pPr>
        <w:adjustRightInd w:val="0"/>
        <w:snapToGrid w:val="0"/>
        <w:spacing w:line="580" w:lineRule="atLeast"/>
        <w:ind w:firstLine="640" w:firstLineChars="200"/>
        <w:rPr>
          <w:rFonts w:hint="eastAsia" w:ascii="黑体" w:hAnsi="黑体" w:eastAsia="黑体" w:cs="黑体"/>
          <w:bCs/>
          <w:sz w:val="32"/>
          <w:szCs w:val="32"/>
          <w:highlight w:val="none"/>
          <w:lang w:eastAsia="zh-CN"/>
        </w:rPr>
      </w:pPr>
      <w:r>
        <w:rPr>
          <w:rFonts w:hint="eastAsia" w:ascii="黑体" w:hAnsi="黑体" w:eastAsia="黑体" w:cs="黑体"/>
          <w:bCs/>
          <w:sz w:val="32"/>
          <w:szCs w:val="32"/>
          <w:highlight w:val="none"/>
        </w:rPr>
        <w:t>七、一般公共预算财政拨款“三公”经费支出决算表</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16"/>
        <w:gridCol w:w="1174"/>
        <w:gridCol w:w="1000"/>
        <w:gridCol w:w="1000"/>
        <w:gridCol w:w="1000"/>
        <w:gridCol w:w="1003"/>
        <w:gridCol w:w="1000"/>
        <w:gridCol w:w="1174"/>
        <w:gridCol w:w="1000"/>
        <w:gridCol w:w="1001"/>
        <w:gridCol w:w="1001"/>
        <w:gridCol w:w="1617"/>
      </w:tblGrid>
      <w:tr w14:paraId="63EAB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12"/>
            <w:tcBorders>
              <w:top w:val="nil"/>
              <w:left w:val="nil"/>
              <w:bottom w:val="nil"/>
              <w:right w:val="nil"/>
            </w:tcBorders>
            <w:shd w:val="clear" w:color="auto" w:fill="auto"/>
            <w:noWrap/>
            <w:vAlign w:val="bottom"/>
          </w:tcPr>
          <w:p w14:paraId="74EF8502">
            <w:pPr>
              <w:keepNext w:val="0"/>
              <w:keepLines w:val="0"/>
              <w:widowControl/>
              <w:suppressLineNumbers w:val="0"/>
              <w:jc w:val="center"/>
              <w:textAlignment w:val="bottom"/>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财政拨款“三公”经费支出决算表</w:t>
            </w:r>
          </w:p>
        </w:tc>
      </w:tr>
      <w:tr w14:paraId="10F64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831" w:type="pct"/>
            <w:tcBorders>
              <w:top w:val="nil"/>
              <w:left w:val="nil"/>
              <w:bottom w:val="nil"/>
              <w:right w:val="nil"/>
            </w:tcBorders>
            <w:shd w:val="clear" w:color="auto" w:fill="auto"/>
            <w:noWrap/>
            <w:vAlign w:val="bottom"/>
          </w:tcPr>
          <w:p w14:paraId="450A9F56">
            <w:pPr>
              <w:rPr>
                <w:rFonts w:hint="eastAsia" w:ascii="Arial" w:hAnsi="Arial" w:cs="Arial"/>
                <w:i w:val="0"/>
                <w:iCs w:val="0"/>
                <w:color w:val="000000"/>
                <w:sz w:val="20"/>
                <w:szCs w:val="20"/>
                <w:u w:val="none"/>
              </w:rPr>
            </w:pPr>
          </w:p>
        </w:tc>
        <w:tc>
          <w:tcPr>
            <w:tcW w:w="416" w:type="pct"/>
            <w:tcBorders>
              <w:top w:val="nil"/>
              <w:left w:val="nil"/>
              <w:bottom w:val="nil"/>
              <w:right w:val="nil"/>
            </w:tcBorders>
            <w:shd w:val="clear" w:color="auto" w:fill="auto"/>
            <w:noWrap/>
            <w:vAlign w:val="bottom"/>
          </w:tcPr>
          <w:p w14:paraId="4DD8BEC5">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69D14809">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6D76557A">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1B1455F1">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651C477D">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77C79C53">
            <w:pPr>
              <w:rPr>
                <w:rFonts w:hint="default" w:ascii="Arial" w:hAnsi="Arial" w:cs="Arial"/>
                <w:i w:val="0"/>
                <w:iCs w:val="0"/>
                <w:color w:val="000000"/>
                <w:sz w:val="20"/>
                <w:szCs w:val="20"/>
                <w:u w:val="none"/>
              </w:rPr>
            </w:pPr>
          </w:p>
        </w:tc>
        <w:tc>
          <w:tcPr>
            <w:tcW w:w="416" w:type="pct"/>
            <w:tcBorders>
              <w:top w:val="nil"/>
              <w:left w:val="nil"/>
              <w:bottom w:val="nil"/>
              <w:right w:val="nil"/>
            </w:tcBorders>
            <w:shd w:val="clear" w:color="auto" w:fill="auto"/>
            <w:noWrap/>
            <w:vAlign w:val="bottom"/>
          </w:tcPr>
          <w:p w14:paraId="6BFF922B">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54343E6D">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27B53CDB">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45485FB6">
            <w:pPr>
              <w:rPr>
                <w:rFonts w:hint="default" w:ascii="Arial" w:hAnsi="Arial" w:cs="Arial"/>
                <w:i w:val="0"/>
                <w:iCs w:val="0"/>
                <w:color w:val="000000"/>
                <w:sz w:val="20"/>
                <w:szCs w:val="20"/>
                <w:u w:val="none"/>
              </w:rPr>
            </w:pPr>
          </w:p>
        </w:tc>
        <w:tc>
          <w:tcPr>
            <w:tcW w:w="478" w:type="pct"/>
            <w:tcBorders>
              <w:top w:val="nil"/>
              <w:left w:val="nil"/>
              <w:bottom w:val="nil"/>
              <w:right w:val="nil"/>
            </w:tcBorders>
            <w:shd w:val="clear" w:color="auto" w:fill="auto"/>
            <w:noWrap/>
            <w:vAlign w:val="bottom"/>
          </w:tcPr>
          <w:p w14:paraId="644563C7">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公开09表</w:t>
            </w:r>
          </w:p>
        </w:tc>
      </w:tr>
      <w:tr w14:paraId="229A9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831" w:type="pct"/>
            <w:tcBorders>
              <w:top w:val="nil"/>
              <w:left w:val="nil"/>
              <w:bottom w:val="nil"/>
              <w:right w:val="nil"/>
            </w:tcBorders>
            <w:shd w:val="clear" w:color="auto" w:fill="auto"/>
            <w:noWrap/>
            <w:vAlign w:val="bottom"/>
          </w:tcPr>
          <w:p w14:paraId="1EAF99E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部门：通山县慈口乡中心学校</w:t>
            </w:r>
          </w:p>
        </w:tc>
        <w:tc>
          <w:tcPr>
            <w:tcW w:w="416" w:type="pct"/>
            <w:tcBorders>
              <w:top w:val="nil"/>
              <w:left w:val="nil"/>
              <w:bottom w:val="nil"/>
              <w:right w:val="nil"/>
            </w:tcBorders>
            <w:shd w:val="clear" w:color="auto" w:fill="auto"/>
            <w:noWrap/>
            <w:vAlign w:val="bottom"/>
          </w:tcPr>
          <w:p w14:paraId="1DFA0F9E">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5F3F79B5">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4421D349">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5E42FA02">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565406CE">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5194D439">
            <w:pPr>
              <w:rPr>
                <w:rFonts w:hint="default" w:ascii="Arial" w:hAnsi="Arial" w:cs="Arial"/>
                <w:i w:val="0"/>
                <w:iCs w:val="0"/>
                <w:color w:val="000000"/>
                <w:sz w:val="20"/>
                <w:szCs w:val="20"/>
                <w:u w:val="none"/>
              </w:rPr>
            </w:pPr>
          </w:p>
        </w:tc>
        <w:tc>
          <w:tcPr>
            <w:tcW w:w="416" w:type="pct"/>
            <w:tcBorders>
              <w:top w:val="nil"/>
              <w:left w:val="nil"/>
              <w:bottom w:val="nil"/>
              <w:right w:val="nil"/>
            </w:tcBorders>
            <w:shd w:val="clear" w:color="auto" w:fill="auto"/>
            <w:noWrap/>
            <w:vAlign w:val="bottom"/>
          </w:tcPr>
          <w:p w14:paraId="659EA63F">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7F469B1D">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51CB25B7">
            <w:pPr>
              <w:rPr>
                <w:rFonts w:hint="default" w:ascii="Arial" w:hAnsi="Arial" w:cs="Arial"/>
                <w:i w:val="0"/>
                <w:iCs w:val="0"/>
                <w:color w:val="000000"/>
                <w:sz w:val="20"/>
                <w:szCs w:val="20"/>
                <w:u w:val="none"/>
              </w:rPr>
            </w:pPr>
          </w:p>
        </w:tc>
        <w:tc>
          <w:tcPr>
            <w:tcW w:w="357" w:type="pct"/>
            <w:tcBorders>
              <w:top w:val="nil"/>
              <w:left w:val="nil"/>
              <w:bottom w:val="nil"/>
              <w:right w:val="nil"/>
            </w:tcBorders>
            <w:shd w:val="clear" w:color="auto" w:fill="auto"/>
            <w:noWrap/>
            <w:vAlign w:val="bottom"/>
          </w:tcPr>
          <w:p w14:paraId="5F0E6E7D">
            <w:pPr>
              <w:rPr>
                <w:rFonts w:hint="default" w:ascii="Arial" w:hAnsi="Arial" w:cs="Arial"/>
                <w:i w:val="0"/>
                <w:iCs w:val="0"/>
                <w:color w:val="000000"/>
                <w:sz w:val="20"/>
                <w:szCs w:val="20"/>
                <w:u w:val="none"/>
              </w:rPr>
            </w:pPr>
          </w:p>
        </w:tc>
        <w:tc>
          <w:tcPr>
            <w:tcW w:w="478" w:type="pct"/>
            <w:tcBorders>
              <w:top w:val="nil"/>
              <w:left w:val="nil"/>
              <w:bottom w:val="nil"/>
              <w:right w:val="nil"/>
            </w:tcBorders>
            <w:shd w:val="clear" w:color="auto" w:fill="auto"/>
            <w:noWrap/>
            <w:vAlign w:val="bottom"/>
          </w:tcPr>
          <w:p w14:paraId="1AB0FFC2">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67CCD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76" w:type="pct"/>
            <w:gridSpan w:val="6"/>
            <w:tcBorders>
              <w:top w:val="single" w:color="000000" w:sz="4" w:space="0"/>
              <w:left w:val="single" w:color="000000" w:sz="4" w:space="0"/>
              <w:bottom w:val="single" w:color="000000" w:sz="4" w:space="0"/>
              <w:right w:val="single" w:color="000000" w:sz="4" w:space="0"/>
            </w:tcBorders>
            <w:shd w:val="clear" w:color="FFFFFF" w:fill="C0C0C0"/>
            <w:vAlign w:val="center"/>
          </w:tcPr>
          <w:p w14:paraId="0CABB5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预算数</w:t>
            </w:r>
          </w:p>
        </w:tc>
        <w:tc>
          <w:tcPr>
            <w:tcW w:w="2323" w:type="pct"/>
            <w:gridSpan w:val="6"/>
            <w:tcBorders>
              <w:top w:val="single" w:color="000000" w:sz="4" w:space="0"/>
              <w:left w:val="nil"/>
              <w:bottom w:val="single" w:color="000000" w:sz="4" w:space="0"/>
              <w:right w:val="single" w:color="000000" w:sz="4" w:space="0"/>
            </w:tcBorders>
            <w:shd w:val="clear" w:color="FFFFFF" w:fill="C0C0C0"/>
            <w:vAlign w:val="center"/>
          </w:tcPr>
          <w:p w14:paraId="06C4CB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决算数</w:t>
            </w:r>
          </w:p>
        </w:tc>
      </w:tr>
      <w:tr w14:paraId="023BB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31" w:type="pct"/>
            <w:vMerge w:val="restart"/>
            <w:tcBorders>
              <w:top w:val="nil"/>
              <w:left w:val="single" w:color="000000" w:sz="4" w:space="0"/>
              <w:bottom w:val="single" w:color="000000" w:sz="4" w:space="0"/>
              <w:right w:val="single" w:color="000000" w:sz="4" w:space="0"/>
            </w:tcBorders>
            <w:shd w:val="clear" w:color="FFFFFF" w:fill="C0C0C0"/>
            <w:vAlign w:val="center"/>
          </w:tcPr>
          <w:p w14:paraId="07F3A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16" w:type="pct"/>
            <w:vMerge w:val="restart"/>
            <w:tcBorders>
              <w:top w:val="nil"/>
              <w:left w:val="nil"/>
              <w:bottom w:val="single" w:color="000000" w:sz="4" w:space="0"/>
              <w:right w:val="single" w:color="000000" w:sz="4" w:space="0"/>
            </w:tcBorders>
            <w:shd w:val="clear" w:color="FFFFFF" w:fill="C0C0C0"/>
            <w:vAlign w:val="center"/>
          </w:tcPr>
          <w:p w14:paraId="70F7B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因公出国（境）费</w:t>
            </w:r>
          </w:p>
        </w:tc>
        <w:tc>
          <w:tcPr>
            <w:tcW w:w="1071" w:type="pct"/>
            <w:gridSpan w:val="3"/>
            <w:tcBorders>
              <w:top w:val="nil"/>
              <w:left w:val="nil"/>
              <w:bottom w:val="single" w:color="000000" w:sz="4" w:space="0"/>
              <w:right w:val="single" w:color="000000" w:sz="4" w:space="0"/>
            </w:tcBorders>
            <w:shd w:val="clear" w:color="FFFFFF" w:fill="C0C0C0"/>
            <w:vAlign w:val="center"/>
          </w:tcPr>
          <w:p w14:paraId="5B9189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公务用车购置及运行维护费</w:t>
            </w:r>
          </w:p>
        </w:tc>
        <w:tc>
          <w:tcPr>
            <w:tcW w:w="357" w:type="pct"/>
            <w:vMerge w:val="restart"/>
            <w:tcBorders>
              <w:top w:val="nil"/>
              <w:left w:val="nil"/>
              <w:bottom w:val="single" w:color="000000" w:sz="4" w:space="0"/>
              <w:right w:val="single" w:color="000000" w:sz="4" w:space="0"/>
            </w:tcBorders>
            <w:shd w:val="clear" w:color="FFFFFF" w:fill="C0C0C0"/>
            <w:vAlign w:val="center"/>
          </w:tcPr>
          <w:p w14:paraId="0D0249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c>
          <w:tcPr>
            <w:tcW w:w="357" w:type="pct"/>
            <w:vMerge w:val="restart"/>
            <w:tcBorders>
              <w:top w:val="nil"/>
              <w:left w:val="nil"/>
              <w:bottom w:val="single" w:color="000000" w:sz="4" w:space="0"/>
              <w:right w:val="single" w:color="000000" w:sz="4" w:space="0"/>
            </w:tcBorders>
            <w:shd w:val="clear" w:color="FFFFFF" w:fill="C0C0C0"/>
            <w:vAlign w:val="center"/>
          </w:tcPr>
          <w:p w14:paraId="41A61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16" w:type="pct"/>
            <w:vMerge w:val="restart"/>
            <w:tcBorders>
              <w:top w:val="nil"/>
              <w:left w:val="nil"/>
              <w:bottom w:val="single" w:color="000000" w:sz="4" w:space="0"/>
              <w:right w:val="single" w:color="000000" w:sz="4" w:space="0"/>
            </w:tcBorders>
            <w:shd w:val="clear" w:color="FFFFFF" w:fill="C0C0C0"/>
            <w:vAlign w:val="center"/>
          </w:tcPr>
          <w:p w14:paraId="5B1F0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因公出国（境）费</w:t>
            </w:r>
          </w:p>
        </w:tc>
        <w:tc>
          <w:tcPr>
            <w:tcW w:w="1071" w:type="pct"/>
            <w:gridSpan w:val="3"/>
            <w:tcBorders>
              <w:top w:val="nil"/>
              <w:left w:val="nil"/>
              <w:bottom w:val="single" w:color="000000" w:sz="4" w:space="0"/>
              <w:right w:val="single" w:color="000000" w:sz="4" w:space="0"/>
            </w:tcBorders>
            <w:shd w:val="clear" w:color="FFFFFF" w:fill="C0C0C0"/>
            <w:vAlign w:val="center"/>
          </w:tcPr>
          <w:p w14:paraId="5B0C29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公务用车购置及运行维护费</w:t>
            </w:r>
          </w:p>
        </w:tc>
        <w:tc>
          <w:tcPr>
            <w:tcW w:w="478" w:type="pct"/>
            <w:vMerge w:val="restart"/>
            <w:tcBorders>
              <w:top w:val="nil"/>
              <w:left w:val="nil"/>
              <w:bottom w:val="single" w:color="000000" w:sz="4" w:space="0"/>
              <w:right w:val="single" w:color="000000" w:sz="4" w:space="0"/>
            </w:tcBorders>
            <w:shd w:val="clear" w:color="FFFFFF" w:fill="C0C0C0"/>
            <w:vAlign w:val="center"/>
          </w:tcPr>
          <w:p w14:paraId="225CA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r>
      <w:tr w14:paraId="147E7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831" w:type="pct"/>
            <w:vMerge w:val="continue"/>
            <w:tcBorders>
              <w:top w:val="nil"/>
              <w:left w:val="single" w:color="000000" w:sz="4" w:space="0"/>
              <w:bottom w:val="single" w:color="000000" w:sz="4" w:space="0"/>
              <w:right w:val="single" w:color="000000" w:sz="4" w:space="0"/>
            </w:tcBorders>
            <w:shd w:val="clear" w:color="FFFFFF" w:fill="C0C0C0"/>
            <w:vAlign w:val="center"/>
          </w:tcPr>
          <w:p w14:paraId="4A010FE3">
            <w:pPr>
              <w:jc w:val="center"/>
              <w:rPr>
                <w:rFonts w:hint="eastAsia" w:ascii="宋体" w:hAnsi="宋体" w:eastAsia="宋体" w:cs="宋体"/>
                <w:i w:val="0"/>
                <w:iCs w:val="0"/>
                <w:color w:val="000000"/>
                <w:sz w:val="22"/>
                <w:szCs w:val="22"/>
                <w:u w:val="none"/>
              </w:rPr>
            </w:pPr>
          </w:p>
        </w:tc>
        <w:tc>
          <w:tcPr>
            <w:tcW w:w="416" w:type="pct"/>
            <w:vMerge w:val="continue"/>
            <w:tcBorders>
              <w:top w:val="nil"/>
              <w:left w:val="nil"/>
              <w:bottom w:val="single" w:color="000000" w:sz="4" w:space="0"/>
              <w:right w:val="single" w:color="000000" w:sz="4" w:space="0"/>
            </w:tcBorders>
            <w:shd w:val="clear" w:color="FFFFFF" w:fill="C0C0C0"/>
            <w:vAlign w:val="center"/>
          </w:tcPr>
          <w:p w14:paraId="78FD7C46">
            <w:pPr>
              <w:jc w:val="center"/>
              <w:rPr>
                <w:rFonts w:hint="eastAsia" w:ascii="宋体" w:hAnsi="宋体" w:eastAsia="宋体" w:cs="宋体"/>
                <w:i w:val="0"/>
                <w:iCs w:val="0"/>
                <w:color w:val="000000"/>
                <w:sz w:val="22"/>
                <w:szCs w:val="22"/>
                <w:u w:val="none"/>
              </w:rPr>
            </w:pPr>
          </w:p>
        </w:tc>
        <w:tc>
          <w:tcPr>
            <w:tcW w:w="357" w:type="pct"/>
            <w:tcBorders>
              <w:top w:val="nil"/>
              <w:left w:val="nil"/>
              <w:bottom w:val="single" w:color="000000" w:sz="4" w:space="0"/>
              <w:right w:val="single" w:color="000000" w:sz="4" w:space="0"/>
            </w:tcBorders>
            <w:shd w:val="clear" w:color="FFFFFF" w:fill="C0C0C0"/>
            <w:vAlign w:val="center"/>
          </w:tcPr>
          <w:p w14:paraId="5C49B5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357" w:type="pct"/>
            <w:tcBorders>
              <w:top w:val="nil"/>
              <w:left w:val="nil"/>
              <w:bottom w:val="single" w:color="000000" w:sz="4" w:space="0"/>
              <w:right w:val="single" w:color="000000" w:sz="4" w:space="0"/>
            </w:tcBorders>
            <w:shd w:val="clear" w:color="FFFFFF" w:fill="C0C0C0"/>
            <w:vAlign w:val="center"/>
          </w:tcPr>
          <w:p w14:paraId="3AE039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公务用车购置费</w:t>
            </w:r>
          </w:p>
        </w:tc>
        <w:tc>
          <w:tcPr>
            <w:tcW w:w="357" w:type="pct"/>
            <w:tcBorders>
              <w:top w:val="nil"/>
              <w:left w:val="nil"/>
              <w:bottom w:val="single" w:color="000000" w:sz="4" w:space="0"/>
              <w:right w:val="single" w:color="000000" w:sz="4" w:space="0"/>
            </w:tcBorders>
            <w:shd w:val="clear" w:color="FFFFFF" w:fill="C0C0C0"/>
            <w:vAlign w:val="center"/>
          </w:tcPr>
          <w:p w14:paraId="41E44A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公务用车运行维护费</w:t>
            </w:r>
          </w:p>
        </w:tc>
        <w:tc>
          <w:tcPr>
            <w:tcW w:w="357" w:type="pct"/>
            <w:vMerge w:val="continue"/>
            <w:tcBorders>
              <w:top w:val="nil"/>
              <w:left w:val="nil"/>
              <w:bottom w:val="single" w:color="000000" w:sz="4" w:space="0"/>
              <w:right w:val="single" w:color="000000" w:sz="4" w:space="0"/>
            </w:tcBorders>
            <w:shd w:val="clear" w:color="FFFFFF" w:fill="C0C0C0"/>
            <w:vAlign w:val="center"/>
          </w:tcPr>
          <w:p w14:paraId="5E68369C">
            <w:pPr>
              <w:jc w:val="center"/>
              <w:rPr>
                <w:rFonts w:hint="eastAsia" w:ascii="宋体" w:hAnsi="宋体" w:eastAsia="宋体" w:cs="宋体"/>
                <w:i w:val="0"/>
                <w:iCs w:val="0"/>
                <w:color w:val="000000"/>
                <w:sz w:val="22"/>
                <w:szCs w:val="22"/>
                <w:u w:val="none"/>
              </w:rPr>
            </w:pPr>
          </w:p>
        </w:tc>
        <w:tc>
          <w:tcPr>
            <w:tcW w:w="357" w:type="pct"/>
            <w:vMerge w:val="continue"/>
            <w:tcBorders>
              <w:top w:val="nil"/>
              <w:left w:val="nil"/>
              <w:bottom w:val="single" w:color="000000" w:sz="4" w:space="0"/>
              <w:right w:val="single" w:color="000000" w:sz="4" w:space="0"/>
            </w:tcBorders>
            <w:shd w:val="clear" w:color="FFFFFF" w:fill="C0C0C0"/>
            <w:vAlign w:val="center"/>
          </w:tcPr>
          <w:p w14:paraId="441755F9">
            <w:pPr>
              <w:jc w:val="center"/>
              <w:rPr>
                <w:rFonts w:hint="eastAsia" w:ascii="宋体" w:hAnsi="宋体" w:eastAsia="宋体" w:cs="宋体"/>
                <w:i w:val="0"/>
                <w:iCs w:val="0"/>
                <w:color w:val="000000"/>
                <w:sz w:val="22"/>
                <w:szCs w:val="22"/>
                <w:u w:val="none"/>
              </w:rPr>
            </w:pPr>
          </w:p>
        </w:tc>
        <w:tc>
          <w:tcPr>
            <w:tcW w:w="416" w:type="pct"/>
            <w:vMerge w:val="continue"/>
            <w:tcBorders>
              <w:top w:val="nil"/>
              <w:left w:val="nil"/>
              <w:bottom w:val="single" w:color="000000" w:sz="4" w:space="0"/>
              <w:right w:val="single" w:color="000000" w:sz="4" w:space="0"/>
            </w:tcBorders>
            <w:shd w:val="clear" w:color="FFFFFF" w:fill="C0C0C0"/>
            <w:vAlign w:val="center"/>
          </w:tcPr>
          <w:p w14:paraId="108E7810">
            <w:pPr>
              <w:jc w:val="center"/>
              <w:rPr>
                <w:rFonts w:hint="eastAsia" w:ascii="宋体" w:hAnsi="宋体" w:eastAsia="宋体" w:cs="宋体"/>
                <w:i w:val="0"/>
                <w:iCs w:val="0"/>
                <w:color w:val="000000"/>
                <w:sz w:val="22"/>
                <w:szCs w:val="22"/>
                <w:u w:val="none"/>
              </w:rPr>
            </w:pPr>
          </w:p>
        </w:tc>
        <w:tc>
          <w:tcPr>
            <w:tcW w:w="357" w:type="pct"/>
            <w:tcBorders>
              <w:top w:val="nil"/>
              <w:left w:val="nil"/>
              <w:bottom w:val="single" w:color="000000" w:sz="4" w:space="0"/>
              <w:right w:val="single" w:color="000000" w:sz="4" w:space="0"/>
            </w:tcBorders>
            <w:shd w:val="clear" w:color="FFFFFF" w:fill="C0C0C0"/>
            <w:vAlign w:val="center"/>
          </w:tcPr>
          <w:p w14:paraId="5AFC78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357" w:type="pct"/>
            <w:tcBorders>
              <w:top w:val="nil"/>
              <w:left w:val="nil"/>
              <w:bottom w:val="single" w:color="000000" w:sz="4" w:space="0"/>
              <w:right w:val="single" w:color="000000" w:sz="4" w:space="0"/>
            </w:tcBorders>
            <w:shd w:val="clear" w:color="FFFFFF" w:fill="C0C0C0"/>
            <w:vAlign w:val="center"/>
          </w:tcPr>
          <w:p w14:paraId="3340CC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公务用车购置费</w:t>
            </w:r>
          </w:p>
        </w:tc>
        <w:tc>
          <w:tcPr>
            <w:tcW w:w="357" w:type="pct"/>
            <w:tcBorders>
              <w:top w:val="nil"/>
              <w:left w:val="nil"/>
              <w:bottom w:val="single" w:color="000000" w:sz="4" w:space="0"/>
              <w:right w:val="single" w:color="000000" w:sz="4" w:space="0"/>
            </w:tcBorders>
            <w:shd w:val="clear" w:color="FFFFFF" w:fill="C0C0C0"/>
            <w:vAlign w:val="center"/>
          </w:tcPr>
          <w:p w14:paraId="4F60DD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公务用车运行维护费</w:t>
            </w:r>
          </w:p>
        </w:tc>
        <w:tc>
          <w:tcPr>
            <w:tcW w:w="478" w:type="pct"/>
            <w:vMerge w:val="continue"/>
            <w:tcBorders>
              <w:top w:val="nil"/>
              <w:left w:val="nil"/>
              <w:bottom w:val="single" w:color="000000" w:sz="4" w:space="0"/>
              <w:right w:val="single" w:color="000000" w:sz="4" w:space="0"/>
            </w:tcBorders>
            <w:shd w:val="clear" w:color="FFFFFF" w:fill="C0C0C0"/>
            <w:vAlign w:val="center"/>
          </w:tcPr>
          <w:p w14:paraId="67DD26C5">
            <w:pPr>
              <w:jc w:val="center"/>
              <w:rPr>
                <w:rFonts w:hint="eastAsia" w:ascii="宋体" w:hAnsi="宋体" w:eastAsia="宋体" w:cs="宋体"/>
                <w:i w:val="0"/>
                <w:iCs w:val="0"/>
                <w:color w:val="000000"/>
                <w:sz w:val="22"/>
                <w:szCs w:val="22"/>
                <w:u w:val="none"/>
              </w:rPr>
            </w:pPr>
          </w:p>
        </w:tc>
      </w:tr>
      <w:tr w14:paraId="6DB83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31" w:type="pct"/>
            <w:tcBorders>
              <w:top w:val="nil"/>
              <w:left w:val="single" w:color="000000" w:sz="4" w:space="0"/>
              <w:bottom w:val="single" w:color="000000" w:sz="4" w:space="0"/>
              <w:right w:val="single" w:color="000000" w:sz="4" w:space="0"/>
            </w:tcBorders>
            <w:shd w:val="clear" w:color="FFFFFF" w:fill="C0C0C0"/>
            <w:vAlign w:val="center"/>
          </w:tcPr>
          <w:p w14:paraId="023DB5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16" w:type="pct"/>
            <w:tcBorders>
              <w:top w:val="nil"/>
              <w:left w:val="nil"/>
              <w:bottom w:val="single" w:color="000000" w:sz="4" w:space="0"/>
              <w:right w:val="single" w:color="000000" w:sz="4" w:space="0"/>
            </w:tcBorders>
            <w:shd w:val="clear" w:color="FFFFFF" w:fill="C0C0C0"/>
            <w:vAlign w:val="center"/>
          </w:tcPr>
          <w:p w14:paraId="05B7EE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57" w:type="pct"/>
            <w:tcBorders>
              <w:top w:val="nil"/>
              <w:left w:val="nil"/>
              <w:bottom w:val="single" w:color="000000" w:sz="4" w:space="0"/>
              <w:right w:val="single" w:color="000000" w:sz="4" w:space="0"/>
            </w:tcBorders>
            <w:shd w:val="clear" w:color="FFFFFF" w:fill="C0C0C0"/>
            <w:vAlign w:val="center"/>
          </w:tcPr>
          <w:p w14:paraId="60895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57" w:type="pct"/>
            <w:tcBorders>
              <w:top w:val="nil"/>
              <w:left w:val="nil"/>
              <w:bottom w:val="single" w:color="000000" w:sz="4" w:space="0"/>
              <w:right w:val="single" w:color="000000" w:sz="4" w:space="0"/>
            </w:tcBorders>
            <w:shd w:val="clear" w:color="FFFFFF" w:fill="C0C0C0"/>
            <w:vAlign w:val="center"/>
          </w:tcPr>
          <w:p w14:paraId="492933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57" w:type="pct"/>
            <w:tcBorders>
              <w:top w:val="nil"/>
              <w:left w:val="nil"/>
              <w:bottom w:val="single" w:color="000000" w:sz="4" w:space="0"/>
              <w:right w:val="single" w:color="000000" w:sz="4" w:space="0"/>
            </w:tcBorders>
            <w:shd w:val="clear" w:color="FFFFFF" w:fill="C0C0C0"/>
            <w:vAlign w:val="center"/>
          </w:tcPr>
          <w:p w14:paraId="6B67C5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57" w:type="pct"/>
            <w:tcBorders>
              <w:top w:val="nil"/>
              <w:left w:val="nil"/>
              <w:bottom w:val="single" w:color="000000" w:sz="4" w:space="0"/>
              <w:right w:val="single" w:color="000000" w:sz="4" w:space="0"/>
            </w:tcBorders>
            <w:shd w:val="clear" w:color="FFFFFF" w:fill="C0C0C0"/>
            <w:vAlign w:val="center"/>
          </w:tcPr>
          <w:p w14:paraId="370FBD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57" w:type="pct"/>
            <w:tcBorders>
              <w:top w:val="nil"/>
              <w:left w:val="nil"/>
              <w:bottom w:val="single" w:color="000000" w:sz="4" w:space="0"/>
              <w:right w:val="single" w:color="000000" w:sz="4" w:space="0"/>
            </w:tcBorders>
            <w:shd w:val="clear" w:color="FFFFFF" w:fill="C0C0C0"/>
            <w:vAlign w:val="center"/>
          </w:tcPr>
          <w:p w14:paraId="4A6887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416" w:type="pct"/>
            <w:tcBorders>
              <w:top w:val="nil"/>
              <w:left w:val="nil"/>
              <w:bottom w:val="single" w:color="000000" w:sz="4" w:space="0"/>
              <w:right w:val="single" w:color="000000" w:sz="4" w:space="0"/>
            </w:tcBorders>
            <w:shd w:val="clear" w:color="FFFFFF" w:fill="C0C0C0"/>
            <w:vAlign w:val="center"/>
          </w:tcPr>
          <w:p w14:paraId="17D1E8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57" w:type="pct"/>
            <w:tcBorders>
              <w:top w:val="nil"/>
              <w:left w:val="nil"/>
              <w:bottom w:val="single" w:color="000000" w:sz="4" w:space="0"/>
              <w:right w:val="single" w:color="000000" w:sz="4" w:space="0"/>
            </w:tcBorders>
            <w:shd w:val="clear" w:color="FFFFFF" w:fill="C0C0C0"/>
            <w:vAlign w:val="center"/>
          </w:tcPr>
          <w:p w14:paraId="377D57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57" w:type="pct"/>
            <w:tcBorders>
              <w:top w:val="nil"/>
              <w:left w:val="nil"/>
              <w:bottom w:val="single" w:color="000000" w:sz="4" w:space="0"/>
              <w:right w:val="single" w:color="000000" w:sz="4" w:space="0"/>
            </w:tcBorders>
            <w:shd w:val="clear" w:color="FFFFFF" w:fill="C0C0C0"/>
            <w:vAlign w:val="center"/>
          </w:tcPr>
          <w:p w14:paraId="1678B3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57" w:type="pct"/>
            <w:tcBorders>
              <w:top w:val="nil"/>
              <w:left w:val="nil"/>
              <w:bottom w:val="single" w:color="000000" w:sz="4" w:space="0"/>
              <w:right w:val="single" w:color="000000" w:sz="4" w:space="0"/>
            </w:tcBorders>
            <w:shd w:val="clear" w:color="FFFFFF" w:fill="C0C0C0"/>
            <w:vAlign w:val="center"/>
          </w:tcPr>
          <w:p w14:paraId="250F9E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478" w:type="pct"/>
            <w:tcBorders>
              <w:top w:val="nil"/>
              <w:left w:val="nil"/>
              <w:bottom w:val="single" w:color="000000" w:sz="4" w:space="0"/>
              <w:right w:val="single" w:color="000000" w:sz="4" w:space="0"/>
            </w:tcBorders>
            <w:shd w:val="clear" w:color="FFFFFF" w:fill="C0C0C0"/>
            <w:vAlign w:val="center"/>
          </w:tcPr>
          <w:p w14:paraId="59CAF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14:paraId="4018F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31" w:type="pct"/>
            <w:tcBorders>
              <w:top w:val="nil"/>
              <w:left w:val="single" w:color="000000" w:sz="4" w:space="0"/>
              <w:bottom w:val="single" w:color="000000" w:sz="4" w:space="0"/>
              <w:right w:val="single" w:color="000000" w:sz="4" w:space="0"/>
            </w:tcBorders>
            <w:shd w:val="clear" w:color="auto" w:fill="auto"/>
            <w:noWrap/>
            <w:vAlign w:val="center"/>
          </w:tcPr>
          <w:p w14:paraId="6BACBC5B">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0.21</w:t>
            </w:r>
          </w:p>
        </w:tc>
        <w:tc>
          <w:tcPr>
            <w:tcW w:w="416" w:type="pct"/>
            <w:tcBorders>
              <w:top w:val="nil"/>
              <w:left w:val="nil"/>
              <w:bottom w:val="single" w:color="000000" w:sz="4" w:space="0"/>
              <w:right w:val="single" w:color="000000" w:sz="4" w:space="0"/>
            </w:tcBorders>
            <w:shd w:val="clear" w:color="auto" w:fill="auto"/>
            <w:noWrap/>
            <w:vAlign w:val="center"/>
          </w:tcPr>
          <w:p w14:paraId="571C848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57" w:type="pct"/>
            <w:tcBorders>
              <w:top w:val="nil"/>
              <w:left w:val="nil"/>
              <w:bottom w:val="single" w:color="000000" w:sz="4" w:space="0"/>
              <w:right w:val="single" w:color="000000" w:sz="4" w:space="0"/>
            </w:tcBorders>
            <w:shd w:val="clear" w:color="auto" w:fill="auto"/>
            <w:noWrap/>
            <w:vAlign w:val="center"/>
          </w:tcPr>
          <w:p w14:paraId="6851B9D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57" w:type="pct"/>
            <w:tcBorders>
              <w:top w:val="nil"/>
              <w:left w:val="nil"/>
              <w:bottom w:val="single" w:color="000000" w:sz="4" w:space="0"/>
              <w:right w:val="single" w:color="000000" w:sz="4" w:space="0"/>
            </w:tcBorders>
            <w:shd w:val="clear" w:color="auto" w:fill="auto"/>
            <w:noWrap/>
            <w:vAlign w:val="center"/>
          </w:tcPr>
          <w:p w14:paraId="655C9C2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57" w:type="pct"/>
            <w:tcBorders>
              <w:top w:val="nil"/>
              <w:left w:val="nil"/>
              <w:bottom w:val="single" w:color="000000" w:sz="4" w:space="0"/>
              <w:right w:val="single" w:color="000000" w:sz="4" w:space="0"/>
            </w:tcBorders>
            <w:shd w:val="clear" w:color="auto" w:fill="auto"/>
            <w:noWrap/>
            <w:vAlign w:val="center"/>
          </w:tcPr>
          <w:p w14:paraId="5A419ED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57" w:type="pct"/>
            <w:tcBorders>
              <w:top w:val="nil"/>
              <w:left w:val="nil"/>
              <w:bottom w:val="single" w:color="000000" w:sz="4" w:space="0"/>
              <w:right w:val="single" w:color="000000" w:sz="4" w:space="0"/>
            </w:tcBorders>
            <w:shd w:val="clear" w:color="auto" w:fill="auto"/>
            <w:noWrap/>
            <w:vAlign w:val="center"/>
          </w:tcPr>
          <w:p w14:paraId="6B73D8BF">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0.21</w:t>
            </w:r>
          </w:p>
        </w:tc>
        <w:tc>
          <w:tcPr>
            <w:tcW w:w="357" w:type="pct"/>
            <w:tcBorders>
              <w:top w:val="nil"/>
              <w:left w:val="nil"/>
              <w:bottom w:val="single" w:color="000000" w:sz="4" w:space="0"/>
              <w:right w:val="single" w:color="000000" w:sz="4" w:space="0"/>
            </w:tcBorders>
            <w:shd w:val="clear" w:color="auto" w:fill="auto"/>
            <w:noWrap/>
            <w:vAlign w:val="center"/>
          </w:tcPr>
          <w:p w14:paraId="3C2DF47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0.19</w:t>
            </w:r>
          </w:p>
        </w:tc>
        <w:tc>
          <w:tcPr>
            <w:tcW w:w="416" w:type="pct"/>
            <w:tcBorders>
              <w:top w:val="nil"/>
              <w:left w:val="nil"/>
              <w:bottom w:val="single" w:color="000000" w:sz="4" w:space="0"/>
              <w:right w:val="single" w:color="000000" w:sz="4" w:space="0"/>
            </w:tcBorders>
            <w:shd w:val="clear" w:color="auto" w:fill="auto"/>
            <w:noWrap/>
            <w:vAlign w:val="center"/>
          </w:tcPr>
          <w:p w14:paraId="5686ADF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57" w:type="pct"/>
            <w:tcBorders>
              <w:top w:val="nil"/>
              <w:left w:val="nil"/>
              <w:bottom w:val="single" w:color="000000" w:sz="4" w:space="0"/>
              <w:right w:val="single" w:color="000000" w:sz="4" w:space="0"/>
            </w:tcBorders>
            <w:shd w:val="clear" w:color="auto" w:fill="auto"/>
            <w:noWrap/>
            <w:vAlign w:val="center"/>
          </w:tcPr>
          <w:p w14:paraId="629414B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57" w:type="pct"/>
            <w:tcBorders>
              <w:top w:val="nil"/>
              <w:left w:val="nil"/>
              <w:bottom w:val="single" w:color="000000" w:sz="4" w:space="0"/>
              <w:right w:val="single" w:color="000000" w:sz="4" w:space="0"/>
            </w:tcBorders>
            <w:shd w:val="clear" w:color="auto" w:fill="auto"/>
            <w:noWrap/>
            <w:vAlign w:val="center"/>
          </w:tcPr>
          <w:p w14:paraId="473C182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357" w:type="pct"/>
            <w:tcBorders>
              <w:top w:val="nil"/>
              <w:left w:val="nil"/>
              <w:bottom w:val="single" w:color="000000" w:sz="4" w:space="0"/>
              <w:right w:val="single" w:color="000000" w:sz="4" w:space="0"/>
            </w:tcBorders>
            <w:shd w:val="clear" w:color="auto" w:fill="auto"/>
            <w:noWrap/>
            <w:vAlign w:val="center"/>
          </w:tcPr>
          <w:p w14:paraId="2C2F940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w:t>
            </w:r>
          </w:p>
        </w:tc>
        <w:tc>
          <w:tcPr>
            <w:tcW w:w="478" w:type="pct"/>
            <w:tcBorders>
              <w:top w:val="nil"/>
              <w:left w:val="nil"/>
              <w:bottom w:val="single" w:color="000000" w:sz="4" w:space="0"/>
              <w:right w:val="single" w:color="000000" w:sz="4" w:space="0"/>
            </w:tcBorders>
            <w:shd w:val="clear" w:color="auto" w:fill="auto"/>
            <w:noWrap/>
            <w:vAlign w:val="center"/>
          </w:tcPr>
          <w:p w14:paraId="5A80B5D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0.19</w:t>
            </w:r>
          </w:p>
        </w:tc>
      </w:tr>
      <w:tr w14:paraId="1E30E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5000" w:type="pct"/>
            <w:gridSpan w:val="12"/>
            <w:tcBorders>
              <w:top w:val="nil"/>
              <w:left w:val="nil"/>
              <w:bottom w:val="nil"/>
              <w:right w:val="nil"/>
            </w:tcBorders>
            <w:shd w:val="clear" w:color="auto" w:fill="auto"/>
            <w:vAlign w:val="center"/>
          </w:tcPr>
          <w:p w14:paraId="7054FF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399C6197">
      <w:pPr>
        <w:adjustRightInd w:val="0"/>
        <w:snapToGrid w:val="0"/>
        <w:spacing w:line="580" w:lineRule="atLeast"/>
        <w:ind w:firstLine="640" w:firstLineChars="200"/>
        <w:rPr>
          <w:rFonts w:hint="eastAsia" w:ascii="黑体" w:hAnsi="黑体" w:eastAsia="黑体" w:cs="黑体"/>
          <w:bCs/>
          <w:color w:val="7E7E7E"/>
          <w:sz w:val="32"/>
          <w:szCs w:val="32"/>
          <w:highlight w:val="none"/>
          <w:lang w:eastAsia="zh-CN"/>
        </w:rPr>
      </w:pPr>
    </w:p>
    <w:p w14:paraId="3E4F213D">
      <w:pPr>
        <w:adjustRightInd w:val="0"/>
        <w:snapToGrid w:val="0"/>
        <w:spacing w:line="580" w:lineRule="atLeast"/>
        <w:ind w:firstLine="640" w:firstLineChars="200"/>
        <w:rPr>
          <w:rFonts w:hint="eastAsia" w:ascii="黑体" w:hAnsi="黑体" w:eastAsia="黑体" w:cs="黑体"/>
          <w:bCs/>
          <w:color w:val="7E7E7E"/>
          <w:sz w:val="32"/>
          <w:szCs w:val="32"/>
          <w:highlight w:val="none"/>
          <w:lang w:eastAsia="zh-CN"/>
        </w:rPr>
      </w:pPr>
    </w:p>
    <w:p w14:paraId="50558B59">
      <w:pPr>
        <w:adjustRightInd w:val="0"/>
        <w:snapToGrid w:val="0"/>
        <w:spacing w:line="580" w:lineRule="atLeast"/>
        <w:ind w:firstLine="640" w:firstLineChars="200"/>
        <w:rPr>
          <w:rFonts w:hint="eastAsia" w:ascii="黑体" w:hAnsi="黑体" w:eastAsia="黑体" w:cs="黑体"/>
          <w:bCs/>
          <w:color w:val="7E7E7E"/>
          <w:sz w:val="32"/>
          <w:szCs w:val="32"/>
          <w:highlight w:val="none"/>
          <w:lang w:eastAsia="zh-CN"/>
        </w:rPr>
      </w:pPr>
    </w:p>
    <w:p w14:paraId="62409741">
      <w:pPr>
        <w:adjustRightInd w:val="0"/>
        <w:snapToGrid w:val="0"/>
        <w:spacing w:line="580" w:lineRule="atLeast"/>
        <w:ind w:firstLine="640" w:firstLineChars="200"/>
        <w:rPr>
          <w:rFonts w:hint="eastAsia" w:ascii="黑体" w:hAnsi="黑体" w:eastAsia="黑体" w:cs="黑体"/>
          <w:bCs/>
          <w:color w:val="7E7E7E"/>
          <w:sz w:val="32"/>
          <w:szCs w:val="32"/>
          <w:highlight w:val="none"/>
          <w:lang w:eastAsia="zh-CN"/>
        </w:rPr>
      </w:pPr>
    </w:p>
    <w:p w14:paraId="1862B251">
      <w:pPr>
        <w:adjustRightInd w:val="0"/>
        <w:snapToGrid w:val="0"/>
        <w:spacing w:line="580" w:lineRule="atLeast"/>
        <w:ind w:firstLine="640" w:firstLineChars="200"/>
        <w:rPr>
          <w:rFonts w:hint="eastAsia" w:ascii="黑体" w:hAnsi="黑体" w:eastAsia="黑体" w:cs="黑体"/>
          <w:bCs/>
          <w:color w:val="7E7E7E"/>
          <w:sz w:val="32"/>
          <w:szCs w:val="32"/>
          <w:highlight w:val="none"/>
          <w:lang w:eastAsia="zh-CN"/>
        </w:rPr>
      </w:pPr>
    </w:p>
    <w:p w14:paraId="5AD204A9">
      <w:pPr>
        <w:adjustRightInd w:val="0"/>
        <w:snapToGrid w:val="0"/>
        <w:spacing w:line="580" w:lineRule="atLeast"/>
        <w:ind w:firstLine="640" w:firstLineChars="200"/>
        <w:rPr>
          <w:rFonts w:hint="eastAsia" w:ascii="黑体" w:hAnsi="黑体" w:eastAsia="黑体" w:cs="黑体"/>
          <w:bCs/>
          <w:sz w:val="32"/>
          <w:szCs w:val="32"/>
          <w:highlight w:val="none"/>
        </w:rPr>
      </w:pPr>
      <w:r>
        <w:rPr>
          <w:rFonts w:hint="eastAsia" w:ascii="黑体" w:hAnsi="黑体" w:eastAsia="黑体" w:cs="黑体"/>
          <w:bCs/>
          <w:sz w:val="32"/>
          <w:szCs w:val="32"/>
          <w:highlight w:val="none"/>
        </w:rPr>
        <w:t>八、政府性基金预算财政拨款收入支出决算表</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684"/>
        <w:gridCol w:w="290"/>
        <w:gridCol w:w="290"/>
        <w:gridCol w:w="1434"/>
        <w:gridCol w:w="1384"/>
        <w:gridCol w:w="1384"/>
        <w:gridCol w:w="1384"/>
        <w:gridCol w:w="1384"/>
        <w:gridCol w:w="1384"/>
        <w:gridCol w:w="2168"/>
      </w:tblGrid>
      <w:tr w14:paraId="60F16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10"/>
            <w:tcBorders>
              <w:top w:val="nil"/>
              <w:left w:val="nil"/>
              <w:bottom w:val="nil"/>
              <w:right w:val="nil"/>
            </w:tcBorders>
            <w:shd w:val="clear" w:color="auto" w:fill="auto"/>
            <w:noWrap/>
            <w:vAlign w:val="bottom"/>
          </w:tcPr>
          <w:p w14:paraId="282F75F1">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政府性基金预算财政拨款收入支出决算表</w:t>
            </w:r>
          </w:p>
        </w:tc>
      </w:tr>
      <w:tr w14:paraId="41137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1246" w:type="pct"/>
            <w:tcBorders>
              <w:top w:val="nil"/>
              <w:left w:val="nil"/>
              <w:bottom w:val="nil"/>
              <w:right w:val="nil"/>
            </w:tcBorders>
            <w:shd w:val="clear" w:color="auto" w:fill="auto"/>
            <w:noWrap/>
            <w:vAlign w:val="bottom"/>
          </w:tcPr>
          <w:p w14:paraId="5037F23F">
            <w:pPr>
              <w:rPr>
                <w:rFonts w:hint="eastAsia" w:ascii="Arial" w:hAnsi="Arial" w:cs="Arial"/>
                <w:i w:val="0"/>
                <w:iCs w:val="0"/>
                <w:color w:val="000000"/>
                <w:sz w:val="20"/>
                <w:szCs w:val="20"/>
                <w:u w:val="none"/>
              </w:rPr>
            </w:pPr>
          </w:p>
        </w:tc>
        <w:tc>
          <w:tcPr>
            <w:tcW w:w="98" w:type="pct"/>
            <w:tcBorders>
              <w:top w:val="nil"/>
              <w:left w:val="nil"/>
              <w:bottom w:val="nil"/>
              <w:right w:val="nil"/>
            </w:tcBorders>
            <w:shd w:val="clear" w:color="auto" w:fill="auto"/>
            <w:noWrap/>
            <w:vAlign w:val="bottom"/>
          </w:tcPr>
          <w:p w14:paraId="034D23D4">
            <w:pPr>
              <w:rPr>
                <w:rFonts w:hint="default" w:ascii="Arial" w:hAnsi="Arial" w:cs="Arial"/>
                <w:i w:val="0"/>
                <w:iCs w:val="0"/>
                <w:color w:val="000000"/>
                <w:sz w:val="20"/>
                <w:szCs w:val="20"/>
                <w:u w:val="none"/>
              </w:rPr>
            </w:pPr>
          </w:p>
        </w:tc>
        <w:tc>
          <w:tcPr>
            <w:tcW w:w="98" w:type="pct"/>
            <w:tcBorders>
              <w:top w:val="nil"/>
              <w:left w:val="nil"/>
              <w:bottom w:val="nil"/>
              <w:right w:val="nil"/>
            </w:tcBorders>
            <w:shd w:val="clear" w:color="auto" w:fill="auto"/>
            <w:noWrap/>
            <w:vAlign w:val="bottom"/>
          </w:tcPr>
          <w:p w14:paraId="7422258C">
            <w:pPr>
              <w:rPr>
                <w:rFonts w:hint="default" w:ascii="Arial" w:hAnsi="Arial" w:cs="Arial"/>
                <w:i w:val="0"/>
                <w:iCs w:val="0"/>
                <w:color w:val="000000"/>
                <w:sz w:val="20"/>
                <w:szCs w:val="20"/>
                <w:u w:val="none"/>
              </w:rPr>
            </w:pPr>
          </w:p>
        </w:tc>
        <w:tc>
          <w:tcPr>
            <w:tcW w:w="485" w:type="pct"/>
            <w:tcBorders>
              <w:top w:val="nil"/>
              <w:left w:val="nil"/>
              <w:bottom w:val="nil"/>
              <w:right w:val="nil"/>
            </w:tcBorders>
            <w:shd w:val="clear" w:color="auto" w:fill="auto"/>
            <w:noWrap/>
            <w:vAlign w:val="bottom"/>
          </w:tcPr>
          <w:p w14:paraId="5A864269">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416DEF82">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18A469AE">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73A8506D">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04ACB04A">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64F380D5">
            <w:pPr>
              <w:rPr>
                <w:rFonts w:hint="default" w:ascii="Arial" w:hAnsi="Arial" w:cs="Arial"/>
                <w:i w:val="0"/>
                <w:iCs w:val="0"/>
                <w:color w:val="000000"/>
                <w:sz w:val="20"/>
                <w:szCs w:val="20"/>
                <w:u w:val="none"/>
              </w:rPr>
            </w:pPr>
          </w:p>
        </w:tc>
        <w:tc>
          <w:tcPr>
            <w:tcW w:w="732" w:type="pct"/>
            <w:tcBorders>
              <w:top w:val="nil"/>
              <w:left w:val="nil"/>
              <w:bottom w:val="nil"/>
              <w:right w:val="nil"/>
            </w:tcBorders>
            <w:shd w:val="clear" w:color="auto" w:fill="auto"/>
            <w:noWrap/>
            <w:vAlign w:val="bottom"/>
          </w:tcPr>
          <w:p w14:paraId="3B8CA826">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公开07表</w:t>
            </w:r>
          </w:p>
        </w:tc>
      </w:tr>
      <w:tr w14:paraId="248FA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246" w:type="pct"/>
            <w:tcBorders>
              <w:top w:val="nil"/>
              <w:left w:val="nil"/>
              <w:bottom w:val="nil"/>
              <w:right w:val="nil"/>
            </w:tcBorders>
            <w:shd w:val="clear" w:color="auto" w:fill="auto"/>
            <w:noWrap/>
            <w:vAlign w:val="bottom"/>
          </w:tcPr>
          <w:p w14:paraId="403D65B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部门：通山县慈口乡中心学校</w:t>
            </w:r>
          </w:p>
        </w:tc>
        <w:tc>
          <w:tcPr>
            <w:tcW w:w="98" w:type="pct"/>
            <w:tcBorders>
              <w:top w:val="nil"/>
              <w:left w:val="nil"/>
              <w:bottom w:val="nil"/>
              <w:right w:val="nil"/>
            </w:tcBorders>
            <w:shd w:val="clear" w:color="auto" w:fill="auto"/>
            <w:noWrap/>
            <w:vAlign w:val="bottom"/>
          </w:tcPr>
          <w:p w14:paraId="69474A32">
            <w:pPr>
              <w:rPr>
                <w:rFonts w:hint="default" w:ascii="Arial" w:hAnsi="Arial" w:cs="Arial"/>
                <w:i w:val="0"/>
                <w:iCs w:val="0"/>
                <w:color w:val="000000"/>
                <w:sz w:val="20"/>
                <w:szCs w:val="20"/>
                <w:u w:val="none"/>
              </w:rPr>
            </w:pPr>
          </w:p>
        </w:tc>
        <w:tc>
          <w:tcPr>
            <w:tcW w:w="98" w:type="pct"/>
            <w:tcBorders>
              <w:top w:val="nil"/>
              <w:left w:val="nil"/>
              <w:bottom w:val="nil"/>
              <w:right w:val="nil"/>
            </w:tcBorders>
            <w:shd w:val="clear" w:color="auto" w:fill="auto"/>
            <w:noWrap/>
            <w:vAlign w:val="bottom"/>
          </w:tcPr>
          <w:p w14:paraId="25D108BC">
            <w:pPr>
              <w:rPr>
                <w:rFonts w:hint="default" w:ascii="Arial" w:hAnsi="Arial" w:cs="Arial"/>
                <w:i w:val="0"/>
                <w:iCs w:val="0"/>
                <w:color w:val="000000"/>
                <w:sz w:val="20"/>
                <w:szCs w:val="20"/>
                <w:u w:val="none"/>
              </w:rPr>
            </w:pPr>
          </w:p>
        </w:tc>
        <w:tc>
          <w:tcPr>
            <w:tcW w:w="485" w:type="pct"/>
            <w:tcBorders>
              <w:top w:val="nil"/>
              <w:left w:val="nil"/>
              <w:bottom w:val="nil"/>
              <w:right w:val="nil"/>
            </w:tcBorders>
            <w:shd w:val="clear" w:color="auto" w:fill="auto"/>
            <w:noWrap/>
            <w:vAlign w:val="bottom"/>
          </w:tcPr>
          <w:p w14:paraId="3E329137">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56DC967B">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6A660DD4">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5DF3FB63">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0FDB8714">
            <w:pPr>
              <w:rPr>
                <w:rFonts w:hint="default" w:ascii="Arial" w:hAnsi="Arial" w:cs="Arial"/>
                <w:i w:val="0"/>
                <w:iCs w:val="0"/>
                <w:color w:val="000000"/>
                <w:sz w:val="20"/>
                <w:szCs w:val="20"/>
                <w:u w:val="none"/>
              </w:rPr>
            </w:pPr>
          </w:p>
        </w:tc>
        <w:tc>
          <w:tcPr>
            <w:tcW w:w="468" w:type="pct"/>
            <w:tcBorders>
              <w:top w:val="nil"/>
              <w:left w:val="nil"/>
              <w:bottom w:val="nil"/>
              <w:right w:val="nil"/>
            </w:tcBorders>
            <w:shd w:val="clear" w:color="auto" w:fill="auto"/>
            <w:noWrap/>
            <w:vAlign w:val="bottom"/>
          </w:tcPr>
          <w:p w14:paraId="5CDD0246">
            <w:pPr>
              <w:rPr>
                <w:rFonts w:hint="default" w:ascii="Arial" w:hAnsi="Arial" w:cs="Arial"/>
                <w:i w:val="0"/>
                <w:iCs w:val="0"/>
                <w:color w:val="000000"/>
                <w:sz w:val="20"/>
                <w:szCs w:val="20"/>
                <w:u w:val="none"/>
              </w:rPr>
            </w:pPr>
          </w:p>
        </w:tc>
        <w:tc>
          <w:tcPr>
            <w:tcW w:w="732" w:type="pct"/>
            <w:tcBorders>
              <w:top w:val="nil"/>
              <w:left w:val="nil"/>
              <w:bottom w:val="nil"/>
              <w:right w:val="nil"/>
            </w:tcBorders>
            <w:shd w:val="clear" w:color="auto" w:fill="auto"/>
            <w:noWrap/>
            <w:vAlign w:val="bottom"/>
          </w:tcPr>
          <w:p w14:paraId="5E6DBD59">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22E49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1927" w:type="pct"/>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103E0F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468" w:type="pct"/>
            <w:vMerge w:val="restart"/>
            <w:tcBorders>
              <w:top w:val="single" w:color="000000" w:sz="4" w:space="0"/>
              <w:left w:val="nil"/>
              <w:bottom w:val="single" w:color="000000" w:sz="4" w:space="0"/>
              <w:right w:val="single" w:color="000000" w:sz="4" w:space="0"/>
            </w:tcBorders>
            <w:shd w:val="clear" w:color="FFFFFF" w:fill="C0C0C0"/>
            <w:vAlign w:val="center"/>
          </w:tcPr>
          <w:p w14:paraId="569F1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年初结转和结余</w:t>
            </w:r>
          </w:p>
        </w:tc>
        <w:tc>
          <w:tcPr>
            <w:tcW w:w="468" w:type="pct"/>
            <w:vMerge w:val="restart"/>
            <w:tcBorders>
              <w:top w:val="single" w:color="000000" w:sz="4" w:space="0"/>
              <w:left w:val="nil"/>
              <w:bottom w:val="single" w:color="000000" w:sz="4" w:space="0"/>
              <w:right w:val="single" w:color="000000" w:sz="4" w:space="0"/>
            </w:tcBorders>
            <w:shd w:val="clear" w:color="FFFFFF" w:fill="C0C0C0"/>
            <w:vAlign w:val="center"/>
          </w:tcPr>
          <w:p w14:paraId="03C71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本年收入</w:t>
            </w:r>
          </w:p>
        </w:tc>
        <w:tc>
          <w:tcPr>
            <w:tcW w:w="1404" w:type="pct"/>
            <w:gridSpan w:val="3"/>
            <w:tcBorders>
              <w:top w:val="single" w:color="000000" w:sz="4" w:space="0"/>
              <w:left w:val="nil"/>
              <w:bottom w:val="single" w:color="000000" w:sz="4" w:space="0"/>
              <w:right w:val="single" w:color="000000" w:sz="4" w:space="0"/>
            </w:tcBorders>
            <w:shd w:val="clear" w:color="FFFFFF" w:fill="C0C0C0"/>
            <w:vAlign w:val="center"/>
          </w:tcPr>
          <w:p w14:paraId="656A23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c>
          <w:tcPr>
            <w:tcW w:w="732" w:type="pct"/>
            <w:vMerge w:val="restart"/>
            <w:tcBorders>
              <w:top w:val="single" w:color="000000" w:sz="4" w:space="0"/>
              <w:left w:val="nil"/>
              <w:bottom w:val="single" w:color="000000" w:sz="4" w:space="0"/>
              <w:right w:val="single" w:color="000000" w:sz="4" w:space="0"/>
            </w:tcBorders>
            <w:shd w:val="clear" w:color="FFFFFF" w:fill="C0C0C0"/>
            <w:vAlign w:val="center"/>
          </w:tcPr>
          <w:p w14:paraId="0AEF96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年末结转和结余</w:t>
            </w:r>
          </w:p>
        </w:tc>
      </w:tr>
      <w:tr w14:paraId="2742C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2" w:type="pct"/>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7B59D8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485" w:type="pct"/>
            <w:vMerge w:val="restart"/>
            <w:tcBorders>
              <w:top w:val="nil"/>
              <w:left w:val="nil"/>
              <w:bottom w:val="single" w:color="000000" w:sz="4" w:space="0"/>
              <w:right w:val="single" w:color="000000" w:sz="4" w:space="0"/>
            </w:tcBorders>
            <w:shd w:val="clear" w:color="FFFFFF" w:fill="C0C0C0"/>
            <w:noWrap/>
            <w:vAlign w:val="center"/>
          </w:tcPr>
          <w:p w14:paraId="08CCB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468" w:type="pct"/>
            <w:vMerge w:val="continue"/>
            <w:tcBorders>
              <w:top w:val="single" w:color="000000" w:sz="4" w:space="0"/>
              <w:left w:val="nil"/>
              <w:bottom w:val="single" w:color="000000" w:sz="4" w:space="0"/>
              <w:right w:val="single" w:color="000000" w:sz="4" w:space="0"/>
            </w:tcBorders>
            <w:shd w:val="clear" w:color="FFFFFF" w:fill="C0C0C0"/>
            <w:vAlign w:val="center"/>
          </w:tcPr>
          <w:p w14:paraId="0E7D6C9B">
            <w:pPr>
              <w:jc w:val="center"/>
              <w:rPr>
                <w:rFonts w:hint="eastAsia" w:ascii="宋体" w:hAnsi="宋体" w:eastAsia="宋体" w:cs="宋体"/>
                <w:i w:val="0"/>
                <w:iCs w:val="0"/>
                <w:color w:val="000000"/>
                <w:sz w:val="22"/>
                <w:szCs w:val="22"/>
                <w:u w:val="none"/>
              </w:rPr>
            </w:pPr>
          </w:p>
        </w:tc>
        <w:tc>
          <w:tcPr>
            <w:tcW w:w="468" w:type="pct"/>
            <w:vMerge w:val="continue"/>
            <w:tcBorders>
              <w:top w:val="single" w:color="000000" w:sz="4" w:space="0"/>
              <w:left w:val="nil"/>
              <w:bottom w:val="single" w:color="000000" w:sz="4" w:space="0"/>
              <w:right w:val="single" w:color="000000" w:sz="4" w:space="0"/>
            </w:tcBorders>
            <w:shd w:val="clear" w:color="FFFFFF" w:fill="C0C0C0"/>
            <w:vAlign w:val="center"/>
          </w:tcPr>
          <w:p w14:paraId="1F476D14">
            <w:pPr>
              <w:jc w:val="center"/>
              <w:rPr>
                <w:rFonts w:hint="eastAsia" w:ascii="宋体" w:hAnsi="宋体" w:eastAsia="宋体" w:cs="宋体"/>
                <w:i w:val="0"/>
                <w:iCs w:val="0"/>
                <w:color w:val="000000"/>
                <w:sz w:val="22"/>
                <w:szCs w:val="22"/>
                <w:u w:val="none"/>
              </w:rPr>
            </w:pPr>
          </w:p>
        </w:tc>
        <w:tc>
          <w:tcPr>
            <w:tcW w:w="468" w:type="pct"/>
            <w:vMerge w:val="restart"/>
            <w:tcBorders>
              <w:top w:val="nil"/>
              <w:left w:val="nil"/>
              <w:bottom w:val="single" w:color="000000" w:sz="4" w:space="0"/>
              <w:right w:val="single" w:color="000000" w:sz="4" w:space="0"/>
            </w:tcBorders>
            <w:shd w:val="clear" w:color="FFFFFF" w:fill="C0C0C0"/>
            <w:vAlign w:val="center"/>
          </w:tcPr>
          <w:p w14:paraId="0E0B9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468" w:type="pct"/>
            <w:vMerge w:val="restart"/>
            <w:tcBorders>
              <w:top w:val="nil"/>
              <w:left w:val="nil"/>
              <w:bottom w:val="single" w:color="000000" w:sz="4" w:space="0"/>
              <w:right w:val="single" w:color="000000" w:sz="4" w:space="0"/>
            </w:tcBorders>
            <w:shd w:val="clear" w:color="FFFFFF" w:fill="C0C0C0"/>
            <w:vAlign w:val="center"/>
          </w:tcPr>
          <w:p w14:paraId="5C7508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468" w:type="pct"/>
            <w:vMerge w:val="restart"/>
            <w:tcBorders>
              <w:top w:val="nil"/>
              <w:left w:val="nil"/>
              <w:bottom w:val="single" w:color="000000" w:sz="4" w:space="0"/>
              <w:right w:val="single" w:color="000000" w:sz="4" w:space="0"/>
            </w:tcBorders>
            <w:shd w:val="clear" w:color="FFFFFF" w:fill="C0C0C0"/>
            <w:vAlign w:val="center"/>
          </w:tcPr>
          <w:p w14:paraId="183240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732" w:type="pct"/>
            <w:vMerge w:val="continue"/>
            <w:tcBorders>
              <w:top w:val="single" w:color="000000" w:sz="4" w:space="0"/>
              <w:left w:val="nil"/>
              <w:bottom w:val="single" w:color="000000" w:sz="4" w:space="0"/>
              <w:right w:val="single" w:color="000000" w:sz="4" w:space="0"/>
            </w:tcBorders>
            <w:shd w:val="clear" w:color="FFFFFF" w:fill="C0C0C0"/>
            <w:vAlign w:val="center"/>
          </w:tcPr>
          <w:p w14:paraId="4230119F">
            <w:pPr>
              <w:jc w:val="center"/>
              <w:rPr>
                <w:rFonts w:hint="eastAsia" w:ascii="宋体" w:hAnsi="宋体" w:eastAsia="宋体" w:cs="宋体"/>
                <w:i w:val="0"/>
                <w:iCs w:val="0"/>
                <w:color w:val="000000"/>
                <w:sz w:val="22"/>
                <w:szCs w:val="22"/>
                <w:u w:val="none"/>
              </w:rPr>
            </w:pPr>
          </w:p>
        </w:tc>
      </w:tr>
      <w:tr w14:paraId="0A99B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2"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080F9302">
            <w:pPr>
              <w:jc w:val="center"/>
              <w:rPr>
                <w:rFonts w:hint="eastAsia" w:ascii="宋体" w:hAnsi="宋体" w:eastAsia="宋体" w:cs="宋体"/>
                <w:i w:val="0"/>
                <w:iCs w:val="0"/>
                <w:color w:val="000000"/>
                <w:sz w:val="22"/>
                <w:szCs w:val="22"/>
                <w:u w:val="none"/>
              </w:rPr>
            </w:pPr>
          </w:p>
        </w:tc>
        <w:tc>
          <w:tcPr>
            <w:tcW w:w="485" w:type="pct"/>
            <w:vMerge w:val="continue"/>
            <w:tcBorders>
              <w:top w:val="nil"/>
              <w:left w:val="nil"/>
              <w:bottom w:val="single" w:color="000000" w:sz="4" w:space="0"/>
              <w:right w:val="single" w:color="000000" w:sz="4" w:space="0"/>
            </w:tcBorders>
            <w:shd w:val="clear" w:color="FFFFFF" w:fill="C0C0C0"/>
            <w:noWrap/>
            <w:vAlign w:val="center"/>
          </w:tcPr>
          <w:p w14:paraId="76C34A80">
            <w:pPr>
              <w:jc w:val="center"/>
              <w:rPr>
                <w:rFonts w:hint="eastAsia" w:ascii="宋体" w:hAnsi="宋体" w:eastAsia="宋体" w:cs="宋体"/>
                <w:i w:val="0"/>
                <w:iCs w:val="0"/>
                <w:color w:val="000000"/>
                <w:sz w:val="22"/>
                <w:szCs w:val="22"/>
                <w:u w:val="none"/>
              </w:rPr>
            </w:pPr>
          </w:p>
        </w:tc>
        <w:tc>
          <w:tcPr>
            <w:tcW w:w="468" w:type="pct"/>
            <w:vMerge w:val="continue"/>
            <w:tcBorders>
              <w:top w:val="single" w:color="000000" w:sz="4" w:space="0"/>
              <w:left w:val="nil"/>
              <w:bottom w:val="single" w:color="000000" w:sz="4" w:space="0"/>
              <w:right w:val="single" w:color="000000" w:sz="4" w:space="0"/>
            </w:tcBorders>
            <w:shd w:val="clear" w:color="FFFFFF" w:fill="C0C0C0"/>
            <w:vAlign w:val="center"/>
          </w:tcPr>
          <w:p w14:paraId="48C1A28B">
            <w:pPr>
              <w:jc w:val="center"/>
              <w:rPr>
                <w:rFonts w:hint="eastAsia" w:ascii="宋体" w:hAnsi="宋体" w:eastAsia="宋体" w:cs="宋体"/>
                <w:i w:val="0"/>
                <w:iCs w:val="0"/>
                <w:color w:val="000000"/>
                <w:sz w:val="22"/>
                <w:szCs w:val="22"/>
                <w:u w:val="none"/>
              </w:rPr>
            </w:pPr>
          </w:p>
        </w:tc>
        <w:tc>
          <w:tcPr>
            <w:tcW w:w="468" w:type="pct"/>
            <w:vMerge w:val="continue"/>
            <w:tcBorders>
              <w:top w:val="single" w:color="000000" w:sz="4" w:space="0"/>
              <w:left w:val="nil"/>
              <w:bottom w:val="single" w:color="000000" w:sz="4" w:space="0"/>
              <w:right w:val="single" w:color="000000" w:sz="4" w:space="0"/>
            </w:tcBorders>
            <w:shd w:val="clear" w:color="FFFFFF" w:fill="C0C0C0"/>
            <w:vAlign w:val="center"/>
          </w:tcPr>
          <w:p w14:paraId="560314F0">
            <w:pPr>
              <w:jc w:val="center"/>
              <w:rPr>
                <w:rFonts w:hint="eastAsia" w:ascii="宋体" w:hAnsi="宋体" w:eastAsia="宋体" w:cs="宋体"/>
                <w:i w:val="0"/>
                <w:iCs w:val="0"/>
                <w:color w:val="000000"/>
                <w:sz w:val="22"/>
                <w:szCs w:val="22"/>
                <w:u w:val="none"/>
              </w:rPr>
            </w:pPr>
          </w:p>
        </w:tc>
        <w:tc>
          <w:tcPr>
            <w:tcW w:w="468" w:type="pct"/>
            <w:vMerge w:val="continue"/>
            <w:tcBorders>
              <w:top w:val="nil"/>
              <w:left w:val="nil"/>
              <w:bottom w:val="single" w:color="000000" w:sz="4" w:space="0"/>
              <w:right w:val="single" w:color="000000" w:sz="4" w:space="0"/>
            </w:tcBorders>
            <w:shd w:val="clear" w:color="FFFFFF" w:fill="C0C0C0"/>
            <w:vAlign w:val="center"/>
          </w:tcPr>
          <w:p w14:paraId="296616C0">
            <w:pPr>
              <w:jc w:val="center"/>
              <w:rPr>
                <w:rFonts w:hint="eastAsia" w:ascii="宋体" w:hAnsi="宋体" w:eastAsia="宋体" w:cs="宋体"/>
                <w:i w:val="0"/>
                <w:iCs w:val="0"/>
                <w:color w:val="000000"/>
                <w:sz w:val="22"/>
                <w:szCs w:val="22"/>
                <w:u w:val="none"/>
              </w:rPr>
            </w:pPr>
          </w:p>
        </w:tc>
        <w:tc>
          <w:tcPr>
            <w:tcW w:w="468" w:type="pct"/>
            <w:vMerge w:val="continue"/>
            <w:tcBorders>
              <w:top w:val="nil"/>
              <w:left w:val="nil"/>
              <w:bottom w:val="single" w:color="000000" w:sz="4" w:space="0"/>
              <w:right w:val="single" w:color="000000" w:sz="4" w:space="0"/>
            </w:tcBorders>
            <w:shd w:val="clear" w:color="FFFFFF" w:fill="C0C0C0"/>
            <w:vAlign w:val="center"/>
          </w:tcPr>
          <w:p w14:paraId="150C0996">
            <w:pPr>
              <w:jc w:val="center"/>
              <w:rPr>
                <w:rFonts w:hint="eastAsia" w:ascii="宋体" w:hAnsi="宋体" w:eastAsia="宋体" w:cs="宋体"/>
                <w:i w:val="0"/>
                <w:iCs w:val="0"/>
                <w:color w:val="000000"/>
                <w:sz w:val="22"/>
                <w:szCs w:val="22"/>
                <w:u w:val="none"/>
              </w:rPr>
            </w:pPr>
          </w:p>
        </w:tc>
        <w:tc>
          <w:tcPr>
            <w:tcW w:w="468" w:type="pct"/>
            <w:vMerge w:val="continue"/>
            <w:tcBorders>
              <w:top w:val="nil"/>
              <w:left w:val="nil"/>
              <w:bottom w:val="single" w:color="000000" w:sz="4" w:space="0"/>
              <w:right w:val="single" w:color="000000" w:sz="4" w:space="0"/>
            </w:tcBorders>
            <w:shd w:val="clear" w:color="FFFFFF" w:fill="C0C0C0"/>
            <w:vAlign w:val="center"/>
          </w:tcPr>
          <w:p w14:paraId="676D2D31">
            <w:pPr>
              <w:jc w:val="center"/>
              <w:rPr>
                <w:rFonts w:hint="eastAsia" w:ascii="宋体" w:hAnsi="宋体" w:eastAsia="宋体" w:cs="宋体"/>
                <w:i w:val="0"/>
                <w:iCs w:val="0"/>
                <w:color w:val="000000"/>
                <w:sz w:val="22"/>
                <w:szCs w:val="22"/>
                <w:u w:val="none"/>
              </w:rPr>
            </w:pPr>
          </w:p>
        </w:tc>
        <w:tc>
          <w:tcPr>
            <w:tcW w:w="732" w:type="pct"/>
            <w:vMerge w:val="continue"/>
            <w:tcBorders>
              <w:top w:val="single" w:color="000000" w:sz="4" w:space="0"/>
              <w:left w:val="nil"/>
              <w:bottom w:val="single" w:color="000000" w:sz="4" w:space="0"/>
              <w:right w:val="single" w:color="000000" w:sz="4" w:space="0"/>
            </w:tcBorders>
            <w:shd w:val="clear" w:color="FFFFFF" w:fill="C0C0C0"/>
            <w:vAlign w:val="center"/>
          </w:tcPr>
          <w:p w14:paraId="0932E0EE">
            <w:pPr>
              <w:jc w:val="center"/>
              <w:rPr>
                <w:rFonts w:hint="eastAsia" w:ascii="宋体" w:hAnsi="宋体" w:eastAsia="宋体" w:cs="宋体"/>
                <w:i w:val="0"/>
                <w:iCs w:val="0"/>
                <w:color w:val="000000"/>
                <w:sz w:val="22"/>
                <w:szCs w:val="22"/>
                <w:u w:val="none"/>
              </w:rPr>
            </w:pPr>
          </w:p>
        </w:tc>
      </w:tr>
      <w:tr w14:paraId="31171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2"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627E86B9">
            <w:pPr>
              <w:jc w:val="center"/>
              <w:rPr>
                <w:rFonts w:hint="eastAsia" w:ascii="宋体" w:hAnsi="宋体" w:eastAsia="宋体" w:cs="宋体"/>
                <w:i w:val="0"/>
                <w:iCs w:val="0"/>
                <w:color w:val="000000"/>
                <w:sz w:val="22"/>
                <w:szCs w:val="22"/>
                <w:u w:val="none"/>
              </w:rPr>
            </w:pPr>
          </w:p>
        </w:tc>
        <w:tc>
          <w:tcPr>
            <w:tcW w:w="485" w:type="pct"/>
            <w:vMerge w:val="continue"/>
            <w:tcBorders>
              <w:top w:val="nil"/>
              <w:left w:val="nil"/>
              <w:bottom w:val="single" w:color="000000" w:sz="4" w:space="0"/>
              <w:right w:val="single" w:color="000000" w:sz="4" w:space="0"/>
            </w:tcBorders>
            <w:shd w:val="clear" w:color="FFFFFF" w:fill="C0C0C0"/>
            <w:noWrap/>
            <w:vAlign w:val="center"/>
          </w:tcPr>
          <w:p w14:paraId="13809B12">
            <w:pPr>
              <w:jc w:val="center"/>
              <w:rPr>
                <w:rFonts w:hint="eastAsia" w:ascii="宋体" w:hAnsi="宋体" w:eastAsia="宋体" w:cs="宋体"/>
                <w:i w:val="0"/>
                <w:iCs w:val="0"/>
                <w:color w:val="000000"/>
                <w:sz w:val="22"/>
                <w:szCs w:val="22"/>
                <w:u w:val="none"/>
              </w:rPr>
            </w:pPr>
          </w:p>
        </w:tc>
        <w:tc>
          <w:tcPr>
            <w:tcW w:w="468" w:type="pct"/>
            <w:vMerge w:val="continue"/>
            <w:tcBorders>
              <w:top w:val="single" w:color="000000" w:sz="4" w:space="0"/>
              <w:left w:val="nil"/>
              <w:bottom w:val="single" w:color="000000" w:sz="4" w:space="0"/>
              <w:right w:val="single" w:color="000000" w:sz="4" w:space="0"/>
            </w:tcBorders>
            <w:shd w:val="clear" w:color="FFFFFF" w:fill="C0C0C0"/>
            <w:vAlign w:val="center"/>
          </w:tcPr>
          <w:p w14:paraId="35887274">
            <w:pPr>
              <w:jc w:val="center"/>
              <w:rPr>
                <w:rFonts w:hint="eastAsia" w:ascii="宋体" w:hAnsi="宋体" w:eastAsia="宋体" w:cs="宋体"/>
                <w:i w:val="0"/>
                <w:iCs w:val="0"/>
                <w:color w:val="000000"/>
                <w:sz w:val="22"/>
                <w:szCs w:val="22"/>
                <w:u w:val="none"/>
              </w:rPr>
            </w:pPr>
          </w:p>
        </w:tc>
        <w:tc>
          <w:tcPr>
            <w:tcW w:w="468" w:type="pct"/>
            <w:vMerge w:val="continue"/>
            <w:tcBorders>
              <w:top w:val="single" w:color="000000" w:sz="4" w:space="0"/>
              <w:left w:val="nil"/>
              <w:bottom w:val="single" w:color="000000" w:sz="4" w:space="0"/>
              <w:right w:val="single" w:color="000000" w:sz="4" w:space="0"/>
            </w:tcBorders>
            <w:shd w:val="clear" w:color="FFFFFF" w:fill="C0C0C0"/>
            <w:vAlign w:val="center"/>
          </w:tcPr>
          <w:p w14:paraId="03F14F47">
            <w:pPr>
              <w:jc w:val="center"/>
              <w:rPr>
                <w:rFonts w:hint="eastAsia" w:ascii="宋体" w:hAnsi="宋体" w:eastAsia="宋体" w:cs="宋体"/>
                <w:i w:val="0"/>
                <w:iCs w:val="0"/>
                <w:color w:val="000000"/>
                <w:sz w:val="22"/>
                <w:szCs w:val="22"/>
                <w:u w:val="none"/>
              </w:rPr>
            </w:pPr>
          </w:p>
        </w:tc>
        <w:tc>
          <w:tcPr>
            <w:tcW w:w="468" w:type="pct"/>
            <w:vMerge w:val="continue"/>
            <w:tcBorders>
              <w:top w:val="nil"/>
              <w:left w:val="nil"/>
              <w:bottom w:val="single" w:color="000000" w:sz="4" w:space="0"/>
              <w:right w:val="single" w:color="000000" w:sz="4" w:space="0"/>
            </w:tcBorders>
            <w:shd w:val="clear" w:color="FFFFFF" w:fill="C0C0C0"/>
            <w:vAlign w:val="center"/>
          </w:tcPr>
          <w:p w14:paraId="12E1709C">
            <w:pPr>
              <w:jc w:val="center"/>
              <w:rPr>
                <w:rFonts w:hint="eastAsia" w:ascii="宋体" w:hAnsi="宋体" w:eastAsia="宋体" w:cs="宋体"/>
                <w:i w:val="0"/>
                <w:iCs w:val="0"/>
                <w:color w:val="000000"/>
                <w:sz w:val="22"/>
                <w:szCs w:val="22"/>
                <w:u w:val="none"/>
              </w:rPr>
            </w:pPr>
          </w:p>
        </w:tc>
        <w:tc>
          <w:tcPr>
            <w:tcW w:w="468" w:type="pct"/>
            <w:vMerge w:val="continue"/>
            <w:tcBorders>
              <w:top w:val="nil"/>
              <w:left w:val="nil"/>
              <w:bottom w:val="single" w:color="000000" w:sz="4" w:space="0"/>
              <w:right w:val="single" w:color="000000" w:sz="4" w:space="0"/>
            </w:tcBorders>
            <w:shd w:val="clear" w:color="FFFFFF" w:fill="C0C0C0"/>
            <w:vAlign w:val="center"/>
          </w:tcPr>
          <w:p w14:paraId="578C59D7">
            <w:pPr>
              <w:jc w:val="center"/>
              <w:rPr>
                <w:rFonts w:hint="eastAsia" w:ascii="宋体" w:hAnsi="宋体" w:eastAsia="宋体" w:cs="宋体"/>
                <w:i w:val="0"/>
                <w:iCs w:val="0"/>
                <w:color w:val="000000"/>
                <w:sz w:val="22"/>
                <w:szCs w:val="22"/>
                <w:u w:val="none"/>
              </w:rPr>
            </w:pPr>
          </w:p>
        </w:tc>
        <w:tc>
          <w:tcPr>
            <w:tcW w:w="468" w:type="pct"/>
            <w:vMerge w:val="continue"/>
            <w:tcBorders>
              <w:top w:val="nil"/>
              <w:left w:val="nil"/>
              <w:bottom w:val="single" w:color="000000" w:sz="4" w:space="0"/>
              <w:right w:val="single" w:color="000000" w:sz="4" w:space="0"/>
            </w:tcBorders>
            <w:shd w:val="clear" w:color="FFFFFF" w:fill="C0C0C0"/>
            <w:vAlign w:val="center"/>
          </w:tcPr>
          <w:p w14:paraId="1F03E39F">
            <w:pPr>
              <w:jc w:val="center"/>
              <w:rPr>
                <w:rFonts w:hint="eastAsia" w:ascii="宋体" w:hAnsi="宋体" w:eastAsia="宋体" w:cs="宋体"/>
                <w:i w:val="0"/>
                <w:iCs w:val="0"/>
                <w:color w:val="000000"/>
                <w:sz w:val="22"/>
                <w:szCs w:val="22"/>
                <w:u w:val="none"/>
              </w:rPr>
            </w:pPr>
          </w:p>
        </w:tc>
        <w:tc>
          <w:tcPr>
            <w:tcW w:w="732" w:type="pct"/>
            <w:vMerge w:val="continue"/>
            <w:tcBorders>
              <w:top w:val="single" w:color="000000" w:sz="4" w:space="0"/>
              <w:left w:val="nil"/>
              <w:bottom w:val="single" w:color="000000" w:sz="4" w:space="0"/>
              <w:right w:val="single" w:color="000000" w:sz="4" w:space="0"/>
            </w:tcBorders>
            <w:shd w:val="clear" w:color="FFFFFF" w:fill="C0C0C0"/>
            <w:vAlign w:val="center"/>
          </w:tcPr>
          <w:p w14:paraId="576BC6B2">
            <w:pPr>
              <w:jc w:val="center"/>
              <w:rPr>
                <w:rFonts w:hint="eastAsia" w:ascii="宋体" w:hAnsi="宋体" w:eastAsia="宋体" w:cs="宋体"/>
                <w:i w:val="0"/>
                <w:iCs w:val="0"/>
                <w:color w:val="000000"/>
                <w:sz w:val="22"/>
                <w:szCs w:val="22"/>
                <w:u w:val="none"/>
              </w:rPr>
            </w:pPr>
          </w:p>
        </w:tc>
      </w:tr>
      <w:tr w14:paraId="6BCCF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27" w:type="pct"/>
            <w:gridSpan w:val="4"/>
            <w:tcBorders>
              <w:top w:val="nil"/>
              <w:left w:val="single" w:color="000000" w:sz="4" w:space="0"/>
              <w:bottom w:val="single" w:color="000000" w:sz="4" w:space="0"/>
              <w:right w:val="single" w:color="000000" w:sz="4" w:space="0"/>
            </w:tcBorders>
            <w:shd w:val="clear" w:color="FFFFFF" w:fill="C0C0C0"/>
            <w:noWrap/>
            <w:vAlign w:val="center"/>
          </w:tcPr>
          <w:p w14:paraId="6111AA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468" w:type="pct"/>
            <w:tcBorders>
              <w:top w:val="nil"/>
              <w:left w:val="nil"/>
              <w:bottom w:val="single" w:color="000000" w:sz="4" w:space="0"/>
              <w:right w:val="single" w:color="000000" w:sz="4" w:space="0"/>
            </w:tcBorders>
            <w:shd w:val="clear" w:color="FFFFFF" w:fill="C0C0C0"/>
            <w:noWrap/>
            <w:vAlign w:val="center"/>
          </w:tcPr>
          <w:p w14:paraId="3A8658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68" w:type="pct"/>
            <w:tcBorders>
              <w:top w:val="nil"/>
              <w:left w:val="nil"/>
              <w:bottom w:val="single" w:color="000000" w:sz="4" w:space="0"/>
              <w:right w:val="single" w:color="000000" w:sz="4" w:space="0"/>
            </w:tcBorders>
            <w:shd w:val="clear" w:color="FFFFFF" w:fill="C0C0C0"/>
            <w:noWrap/>
            <w:vAlign w:val="center"/>
          </w:tcPr>
          <w:p w14:paraId="674E65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468" w:type="pct"/>
            <w:tcBorders>
              <w:top w:val="nil"/>
              <w:left w:val="nil"/>
              <w:bottom w:val="single" w:color="000000" w:sz="4" w:space="0"/>
              <w:right w:val="single" w:color="000000" w:sz="4" w:space="0"/>
            </w:tcBorders>
            <w:shd w:val="clear" w:color="FFFFFF" w:fill="C0C0C0"/>
            <w:noWrap/>
            <w:vAlign w:val="center"/>
          </w:tcPr>
          <w:p w14:paraId="5BB22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468" w:type="pct"/>
            <w:tcBorders>
              <w:top w:val="nil"/>
              <w:left w:val="nil"/>
              <w:bottom w:val="single" w:color="000000" w:sz="4" w:space="0"/>
              <w:right w:val="single" w:color="000000" w:sz="4" w:space="0"/>
            </w:tcBorders>
            <w:shd w:val="clear" w:color="FFFFFF" w:fill="C0C0C0"/>
            <w:noWrap/>
            <w:vAlign w:val="center"/>
          </w:tcPr>
          <w:p w14:paraId="23BDD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468" w:type="pct"/>
            <w:tcBorders>
              <w:top w:val="nil"/>
              <w:left w:val="nil"/>
              <w:bottom w:val="single" w:color="000000" w:sz="4" w:space="0"/>
              <w:right w:val="single" w:color="000000" w:sz="4" w:space="0"/>
            </w:tcBorders>
            <w:shd w:val="clear" w:color="FFFFFF" w:fill="C0C0C0"/>
            <w:noWrap/>
            <w:vAlign w:val="center"/>
          </w:tcPr>
          <w:p w14:paraId="4C17E4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32" w:type="pct"/>
            <w:tcBorders>
              <w:top w:val="nil"/>
              <w:left w:val="nil"/>
              <w:bottom w:val="single" w:color="000000" w:sz="4" w:space="0"/>
              <w:right w:val="single" w:color="000000" w:sz="4" w:space="0"/>
            </w:tcBorders>
            <w:shd w:val="clear" w:color="FFFFFF" w:fill="C0C0C0"/>
            <w:noWrap/>
            <w:vAlign w:val="center"/>
          </w:tcPr>
          <w:p w14:paraId="5111D4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3F405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27" w:type="pct"/>
            <w:gridSpan w:val="4"/>
            <w:tcBorders>
              <w:top w:val="nil"/>
              <w:left w:val="single" w:color="000000" w:sz="4" w:space="0"/>
              <w:bottom w:val="single" w:color="000000" w:sz="4" w:space="0"/>
              <w:right w:val="single" w:color="000000" w:sz="4" w:space="0"/>
            </w:tcBorders>
            <w:shd w:val="clear" w:color="FFFFFF" w:fill="C0C0C0"/>
            <w:noWrap/>
            <w:vAlign w:val="center"/>
          </w:tcPr>
          <w:p w14:paraId="22E0C4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468" w:type="pct"/>
            <w:tcBorders>
              <w:top w:val="nil"/>
              <w:left w:val="nil"/>
              <w:bottom w:val="single" w:color="000000" w:sz="4" w:space="0"/>
              <w:right w:val="single" w:color="000000" w:sz="4" w:space="0"/>
            </w:tcBorders>
            <w:shd w:val="clear" w:color="auto" w:fill="auto"/>
            <w:noWrap/>
            <w:vAlign w:val="center"/>
          </w:tcPr>
          <w:p w14:paraId="03E15D57">
            <w:pPr>
              <w:jc w:val="right"/>
              <w:rPr>
                <w:rFonts w:hint="eastAsia" w:ascii="宋体" w:hAnsi="宋体" w:eastAsia="宋体" w:cs="宋体"/>
                <w:b/>
                <w:bCs/>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1455E204">
            <w:pPr>
              <w:jc w:val="right"/>
              <w:rPr>
                <w:rFonts w:hint="eastAsia" w:ascii="宋体" w:hAnsi="宋体" w:eastAsia="宋体" w:cs="宋体"/>
                <w:b/>
                <w:bCs/>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79999854">
            <w:pPr>
              <w:jc w:val="right"/>
              <w:rPr>
                <w:rFonts w:hint="eastAsia" w:ascii="宋体" w:hAnsi="宋体" w:eastAsia="宋体" w:cs="宋体"/>
                <w:b/>
                <w:bCs/>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5A00F46F">
            <w:pPr>
              <w:jc w:val="right"/>
              <w:rPr>
                <w:rFonts w:hint="eastAsia" w:ascii="宋体" w:hAnsi="宋体" w:eastAsia="宋体" w:cs="宋体"/>
                <w:b/>
                <w:bCs/>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01424EB9">
            <w:pPr>
              <w:jc w:val="right"/>
              <w:rPr>
                <w:rFonts w:hint="eastAsia" w:ascii="宋体" w:hAnsi="宋体" w:eastAsia="宋体" w:cs="宋体"/>
                <w:b/>
                <w:bCs/>
                <w:i w:val="0"/>
                <w:iCs w:val="0"/>
                <w:color w:val="000000"/>
                <w:sz w:val="22"/>
                <w:szCs w:val="22"/>
                <w:u w:val="none"/>
              </w:rPr>
            </w:pPr>
          </w:p>
        </w:tc>
        <w:tc>
          <w:tcPr>
            <w:tcW w:w="732" w:type="pct"/>
            <w:tcBorders>
              <w:top w:val="nil"/>
              <w:left w:val="nil"/>
              <w:bottom w:val="single" w:color="000000" w:sz="4" w:space="0"/>
              <w:right w:val="single" w:color="000000" w:sz="4" w:space="0"/>
            </w:tcBorders>
            <w:shd w:val="clear" w:color="auto" w:fill="auto"/>
            <w:noWrap/>
            <w:vAlign w:val="center"/>
          </w:tcPr>
          <w:p w14:paraId="659225EE">
            <w:pPr>
              <w:jc w:val="right"/>
              <w:rPr>
                <w:rFonts w:hint="eastAsia" w:ascii="宋体" w:hAnsi="宋体" w:eastAsia="宋体" w:cs="宋体"/>
                <w:b/>
                <w:bCs/>
                <w:i w:val="0"/>
                <w:iCs w:val="0"/>
                <w:color w:val="000000"/>
                <w:sz w:val="22"/>
                <w:szCs w:val="22"/>
                <w:u w:val="none"/>
              </w:rPr>
            </w:pPr>
          </w:p>
        </w:tc>
      </w:tr>
      <w:tr w14:paraId="3072C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2" w:type="pct"/>
            <w:gridSpan w:val="3"/>
            <w:tcBorders>
              <w:top w:val="nil"/>
              <w:left w:val="single" w:color="000000" w:sz="4" w:space="0"/>
              <w:bottom w:val="single" w:color="000000" w:sz="4" w:space="0"/>
              <w:right w:val="single" w:color="000000" w:sz="4" w:space="0"/>
            </w:tcBorders>
            <w:shd w:val="clear" w:color="auto" w:fill="auto"/>
            <w:noWrap/>
            <w:vAlign w:val="center"/>
          </w:tcPr>
          <w:p w14:paraId="77E05914">
            <w:pPr>
              <w:jc w:val="left"/>
              <w:rPr>
                <w:rFonts w:hint="eastAsia" w:ascii="宋体" w:hAnsi="宋体" w:eastAsia="宋体" w:cs="宋体"/>
                <w:i w:val="0"/>
                <w:iCs w:val="0"/>
                <w:color w:val="000000"/>
                <w:sz w:val="22"/>
                <w:szCs w:val="22"/>
                <w:u w:val="none"/>
              </w:rPr>
            </w:pPr>
          </w:p>
        </w:tc>
        <w:tc>
          <w:tcPr>
            <w:tcW w:w="485" w:type="pct"/>
            <w:tcBorders>
              <w:top w:val="nil"/>
              <w:left w:val="nil"/>
              <w:bottom w:val="single" w:color="000000" w:sz="4" w:space="0"/>
              <w:right w:val="single" w:color="000000" w:sz="4" w:space="0"/>
            </w:tcBorders>
            <w:shd w:val="clear" w:color="auto" w:fill="auto"/>
            <w:noWrap/>
            <w:vAlign w:val="center"/>
          </w:tcPr>
          <w:p w14:paraId="0339D0C0">
            <w:pPr>
              <w:jc w:val="lef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0EA0E61D">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6B6D3AC0">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6D243C8D">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2E98858D">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0E338618">
            <w:pPr>
              <w:jc w:val="right"/>
              <w:rPr>
                <w:rFonts w:hint="eastAsia" w:ascii="宋体" w:hAnsi="宋体" w:eastAsia="宋体" w:cs="宋体"/>
                <w:i w:val="0"/>
                <w:iCs w:val="0"/>
                <w:color w:val="000000"/>
                <w:sz w:val="22"/>
                <w:szCs w:val="22"/>
                <w:u w:val="none"/>
              </w:rPr>
            </w:pPr>
          </w:p>
        </w:tc>
        <w:tc>
          <w:tcPr>
            <w:tcW w:w="732" w:type="pct"/>
            <w:tcBorders>
              <w:top w:val="nil"/>
              <w:left w:val="nil"/>
              <w:bottom w:val="single" w:color="000000" w:sz="4" w:space="0"/>
              <w:right w:val="single" w:color="000000" w:sz="4" w:space="0"/>
            </w:tcBorders>
            <w:shd w:val="clear" w:color="auto" w:fill="auto"/>
            <w:noWrap/>
            <w:vAlign w:val="center"/>
          </w:tcPr>
          <w:p w14:paraId="1DC4C719">
            <w:pPr>
              <w:jc w:val="right"/>
              <w:rPr>
                <w:rFonts w:hint="eastAsia" w:ascii="宋体" w:hAnsi="宋体" w:eastAsia="宋体" w:cs="宋体"/>
                <w:i w:val="0"/>
                <w:iCs w:val="0"/>
                <w:color w:val="000000"/>
                <w:sz w:val="22"/>
                <w:szCs w:val="22"/>
                <w:u w:val="none"/>
              </w:rPr>
            </w:pPr>
          </w:p>
        </w:tc>
      </w:tr>
      <w:tr w14:paraId="7C5B6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2" w:type="pct"/>
            <w:gridSpan w:val="3"/>
            <w:tcBorders>
              <w:top w:val="nil"/>
              <w:left w:val="single" w:color="000000" w:sz="4" w:space="0"/>
              <w:bottom w:val="single" w:color="000000" w:sz="4" w:space="0"/>
              <w:right w:val="single" w:color="000000" w:sz="4" w:space="0"/>
            </w:tcBorders>
            <w:shd w:val="clear" w:color="auto" w:fill="auto"/>
            <w:noWrap/>
            <w:vAlign w:val="center"/>
          </w:tcPr>
          <w:p w14:paraId="5A1CFED4">
            <w:pPr>
              <w:jc w:val="left"/>
              <w:rPr>
                <w:rFonts w:hint="eastAsia" w:ascii="宋体" w:hAnsi="宋体" w:eastAsia="宋体" w:cs="宋体"/>
                <w:i w:val="0"/>
                <w:iCs w:val="0"/>
                <w:color w:val="000000"/>
                <w:sz w:val="22"/>
                <w:szCs w:val="22"/>
                <w:u w:val="none"/>
              </w:rPr>
            </w:pPr>
          </w:p>
        </w:tc>
        <w:tc>
          <w:tcPr>
            <w:tcW w:w="485" w:type="pct"/>
            <w:tcBorders>
              <w:top w:val="nil"/>
              <w:left w:val="nil"/>
              <w:bottom w:val="single" w:color="000000" w:sz="4" w:space="0"/>
              <w:right w:val="single" w:color="000000" w:sz="4" w:space="0"/>
            </w:tcBorders>
            <w:shd w:val="clear" w:color="auto" w:fill="auto"/>
            <w:noWrap/>
            <w:vAlign w:val="center"/>
          </w:tcPr>
          <w:p w14:paraId="21B4D983">
            <w:pPr>
              <w:jc w:val="lef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082C26D8">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656477E8">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08358E82">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1F176173">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695446E0">
            <w:pPr>
              <w:jc w:val="right"/>
              <w:rPr>
                <w:rFonts w:hint="eastAsia" w:ascii="宋体" w:hAnsi="宋体" w:eastAsia="宋体" w:cs="宋体"/>
                <w:i w:val="0"/>
                <w:iCs w:val="0"/>
                <w:color w:val="000000"/>
                <w:sz w:val="22"/>
                <w:szCs w:val="22"/>
                <w:u w:val="none"/>
              </w:rPr>
            </w:pPr>
          </w:p>
        </w:tc>
        <w:tc>
          <w:tcPr>
            <w:tcW w:w="732" w:type="pct"/>
            <w:tcBorders>
              <w:top w:val="nil"/>
              <w:left w:val="nil"/>
              <w:bottom w:val="single" w:color="000000" w:sz="4" w:space="0"/>
              <w:right w:val="single" w:color="000000" w:sz="4" w:space="0"/>
            </w:tcBorders>
            <w:shd w:val="clear" w:color="auto" w:fill="auto"/>
            <w:noWrap/>
            <w:vAlign w:val="center"/>
          </w:tcPr>
          <w:p w14:paraId="371FBD7E">
            <w:pPr>
              <w:jc w:val="right"/>
              <w:rPr>
                <w:rFonts w:hint="eastAsia" w:ascii="宋体" w:hAnsi="宋体" w:eastAsia="宋体" w:cs="宋体"/>
                <w:i w:val="0"/>
                <w:iCs w:val="0"/>
                <w:color w:val="000000"/>
                <w:sz w:val="22"/>
                <w:szCs w:val="22"/>
                <w:u w:val="none"/>
              </w:rPr>
            </w:pPr>
          </w:p>
        </w:tc>
      </w:tr>
      <w:tr w14:paraId="3A844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2" w:type="pct"/>
            <w:gridSpan w:val="3"/>
            <w:tcBorders>
              <w:top w:val="nil"/>
              <w:left w:val="single" w:color="000000" w:sz="4" w:space="0"/>
              <w:bottom w:val="single" w:color="000000" w:sz="4" w:space="0"/>
              <w:right w:val="single" w:color="000000" w:sz="4" w:space="0"/>
            </w:tcBorders>
            <w:shd w:val="clear" w:color="auto" w:fill="auto"/>
            <w:noWrap/>
            <w:vAlign w:val="center"/>
          </w:tcPr>
          <w:p w14:paraId="2D7981B1">
            <w:pPr>
              <w:jc w:val="left"/>
              <w:rPr>
                <w:rFonts w:hint="eastAsia" w:ascii="宋体" w:hAnsi="宋体" w:eastAsia="宋体" w:cs="宋体"/>
                <w:i w:val="0"/>
                <w:iCs w:val="0"/>
                <w:color w:val="000000"/>
                <w:sz w:val="22"/>
                <w:szCs w:val="22"/>
                <w:u w:val="none"/>
              </w:rPr>
            </w:pPr>
          </w:p>
        </w:tc>
        <w:tc>
          <w:tcPr>
            <w:tcW w:w="485" w:type="pct"/>
            <w:tcBorders>
              <w:top w:val="nil"/>
              <w:left w:val="nil"/>
              <w:bottom w:val="single" w:color="000000" w:sz="4" w:space="0"/>
              <w:right w:val="single" w:color="000000" w:sz="4" w:space="0"/>
            </w:tcBorders>
            <w:shd w:val="clear" w:color="auto" w:fill="auto"/>
            <w:noWrap/>
            <w:vAlign w:val="center"/>
          </w:tcPr>
          <w:p w14:paraId="1959D138">
            <w:pPr>
              <w:jc w:val="lef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19AD50DF">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47621189">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4FBE746C">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11781EDB">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2599E9FD">
            <w:pPr>
              <w:jc w:val="right"/>
              <w:rPr>
                <w:rFonts w:hint="eastAsia" w:ascii="宋体" w:hAnsi="宋体" w:eastAsia="宋体" w:cs="宋体"/>
                <w:i w:val="0"/>
                <w:iCs w:val="0"/>
                <w:color w:val="000000"/>
                <w:sz w:val="22"/>
                <w:szCs w:val="22"/>
                <w:u w:val="none"/>
              </w:rPr>
            </w:pPr>
          </w:p>
        </w:tc>
        <w:tc>
          <w:tcPr>
            <w:tcW w:w="732" w:type="pct"/>
            <w:tcBorders>
              <w:top w:val="nil"/>
              <w:left w:val="nil"/>
              <w:bottom w:val="single" w:color="000000" w:sz="4" w:space="0"/>
              <w:right w:val="single" w:color="000000" w:sz="4" w:space="0"/>
            </w:tcBorders>
            <w:shd w:val="clear" w:color="auto" w:fill="auto"/>
            <w:noWrap/>
            <w:vAlign w:val="center"/>
          </w:tcPr>
          <w:p w14:paraId="7977E96F">
            <w:pPr>
              <w:jc w:val="right"/>
              <w:rPr>
                <w:rFonts w:hint="eastAsia" w:ascii="宋体" w:hAnsi="宋体" w:eastAsia="宋体" w:cs="宋体"/>
                <w:i w:val="0"/>
                <w:iCs w:val="0"/>
                <w:color w:val="000000"/>
                <w:sz w:val="22"/>
                <w:szCs w:val="22"/>
                <w:u w:val="none"/>
              </w:rPr>
            </w:pPr>
          </w:p>
        </w:tc>
      </w:tr>
      <w:tr w14:paraId="2997D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2" w:type="pct"/>
            <w:gridSpan w:val="3"/>
            <w:tcBorders>
              <w:top w:val="nil"/>
              <w:left w:val="single" w:color="000000" w:sz="4" w:space="0"/>
              <w:bottom w:val="single" w:color="000000" w:sz="4" w:space="0"/>
              <w:right w:val="single" w:color="000000" w:sz="4" w:space="0"/>
            </w:tcBorders>
            <w:shd w:val="clear" w:color="auto" w:fill="auto"/>
            <w:noWrap/>
            <w:vAlign w:val="center"/>
          </w:tcPr>
          <w:p w14:paraId="7562624B">
            <w:pPr>
              <w:jc w:val="left"/>
              <w:rPr>
                <w:rFonts w:hint="eastAsia" w:ascii="宋体" w:hAnsi="宋体" w:eastAsia="宋体" w:cs="宋体"/>
                <w:i w:val="0"/>
                <w:iCs w:val="0"/>
                <w:color w:val="000000"/>
                <w:sz w:val="22"/>
                <w:szCs w:val="22"/>
                <w:u w:val="none"/>
              </w:rPr>
            </w:pPr>
          </w:p>
        </w:tc>
        <w:tc>
          <w:tcPr>
            <w:tcW w:w="485" w:type="pct"/>
            <w:tcBorders>
              <w:top w:val="nil"/>
              <w:left w:val="nil"/>
              <w:bottom w:val="single" w:color="000000" w:sz="4" w:space="0"/>
              <w:right w:val="single" w:color="000000" w:sz="4" w:space="0"/>
            </w:tcBorders>
            <w:shd w:val="clear" w:color="auto" w:fill="auto"/>
            <w:noWrap/>
            <w:vAlign w:val="center"/>
          </w:tcPr>
          <w:p w14:paraId="3A9AA4E7">
            <w:pPr>
              <w:jc w:val="lef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5A342195">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76A63869">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56F3BCB9">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1E03B3B3">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36FB484C">
            <w:pPr>
              <w:jc w:val="right"/>
              <w:rPr>
                <w:rFonts w:hint="eastAsia" w:ascii="宋体" w:hAnsi="宋体" w:eastAsia="宋体" w:cs="宋体"/>
                <w:i w:val="0"/>
                <w:iCs w:val="0"/>
                <w:color w:val="000000"/>
                <w:sz w:val="22"/>
                <w:szCs w:val="22"/>
                <w:u w:val="none"/>
              </w:rPr>
            </w:pPr>
          </w:p>
        </w:tc>
        <w:tc>
          <w:tcPr>
            <w:tcW w:w="732" w:type="pct"/>
            <w:tcBorders>
              <w:top w:val="nil"/>
              <w:left w:val="nil"/>
              <w:bottom w:val="single" w:color="000000" w:sz="4" w:space="0"/>
              <w:right w:val="single" w:color="000000" w:sz="4" w:space="0"/>
            </w:tcBorders>
            <w:shd w:val="clear" w:color="auto" w:fill="auto"/>
            <w:noWrap/>
            <w:vAlign w:val="center"/>
          </w:tcPr>
          <w:p w14:paraId="59E6F692">
            <w:pPr>
              <w:jc w:val="right"/>
              <w:rPr>
                <w:rFonts w:hint="eastAsia" w:ascii="宋体" w:hAnsi="宋体" w:eastAsia="宋体" w:cs="宋体"/>
                <w:i w:val="0"/>
                <w:iCs w:val="0"/>
                <w:color w:val="000000"/>
                <w:sz w:val="22"/>
                <w:szCs w:val="22"/>
                <w:u w:val="none"/>
              </w:rPr>
            </w:pPr>
          </w:p>
        </w:tc>
      </w:tr>
      <w:tr w14:paraId="29349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2" w:type="pct"/>
            <w:gridSpan w:val="3"/>
            <w:tcBorders>
              <w:top w:val="nil"/>
              <w:left w:val="single" w:color="000000" w:sz="4" w:space="0"/>
              <w:bottom w:val="single" w:color="000000" w:sz="4" w:space="0"/>
              <w:right w:val="single" w:color="000000" w:sz="4" w:space="0"/>
            </w:tcBorders>
            <w:shd w:val="clear" w:color="auto" w:fill="auto"/>
            <w:noWrap/>
            <w:vAlign w:val="center"/>
          </w:tcPr>
          <w:p w14:paraId="1CE4A196">
            <w:pPr>
              <w:jc w:val="left"/>
              <w:rPr>
                <w:rFonts w:hint="eastAsia" w:ascii="宋体" w:hAnsi="宋体" w:eastAsia="宋体" w:cs="宋体"/>
                <w:i w:val="0"/>
                <w:iCs w:val="0"/>
                <w:color w:val="000000"/>
                <w:sz w:val="22"/>
                <w:szCs w:val="22"/>
                <w:u w:val="none"/>
              </w:rPr>
            </w:pPr>
          </w:p>
        </w:tc>
        <w:tc>
          <w:tcPr>
            <w:tcW w:w="485" w:type="pct"/>
            <w:tcBorders>
              <w:top w:val="nil"/>
              <w:left w:val="nil"/>
              <w:bottom w:val="single" w:color="000000" w:sz="4" w:space="0"/>
              <w:right w:val="single" w:color="000000" w:sz="4" w:space="0"/>
            </w:tcBorders>
            <w:shd w:val="clear" w:color="auto" w:fill="auto"/>
            <w:noWrap/>
            <w:vAlign w:val="center"/>
          </w:tcPr>
          <w:p w14:paraId="37293E38">
            <w:pPr>
              <w:jc w:val="lef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5ED97901">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7087053C">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4A40784E">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18CF5551">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4E689F7B">
            <w:pPr>
              <w:jc w:val="right"/>
              <w:rPr>
                <w:rFonts w:hint="eastAsia" w:ascii="宋体" w:hAnsi="宋体" w:eastAsia="宋体" w:cs="宋体"/>
                <w:i w:val="0"/>
                <w:iCs w:val="0"/>
                <w:color w:val="000000"/>
                <w:sz w:val="22"/>
                <w:szCs w:val="22"/>
                <w:u w:val="none"/>
              </w:rPr>
            </w:pPr>
          </w:p>
        </w:tc>
        <w:tc>
          <w:tcPr>
            <w:tcW w:w="732" w:type="pct"/>
            <w:tcBorders>
              <w:top w:val="nil"/>
              <w:left w:val="nil"/>
              <w:bottom w:val="single" w:color="000000" w:sz="4" w:space="0"/>
              <w:right w:val="single" w:color="000000" w:sz="4" w:space="0"/>
            </w:tcBorders>
            <w:shd w:val="clear" w:color="auto" w:fill="auto"/>
            <w:noWrap/>
            <w:vAlign w:val="center"/>
          </w:tcPr>
          <w:p w14:paraId="52242B06">
            <w:pPr>
              <w:jc w:val="right"/>
              <w:rPr>
                <w:rFonts w:hint="eastAsia" w:ascii="宋体" w:hAnsi="宋体" w:eastAsia="宋体" w:cs="宋体"/>
                <w:i w:val="0"/>
                <w:iCs w:val="0"/>
                <w:color w:val="000000"/>
                <w:sz w:val="22"/>
                <w:szCs w:val="22"/>
                <w:u w:val="none"/>
              </w:rPr>
            </w:pPr>
          </w:p>
        </w:tc>
      </w:tr>
      <w:tr w14:paraId="120AE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2" w:type="pct"/>
            <w:gridSpan w:val="3"/>
            <w:tcBorders>
              <w:top w:val="nil"/>
              <w:left w:val="single" w:color="000000" w:sz="4" w:space="0"/>
              <w:bottom w:val="single" w:color="000000" w:sz="4" w:space="0"/>
              <w:right w:val="single" w:color="000000" w:sz="4" w:space="0"/>
            </w:tcBorders>
            <w:shd w:val="clear" w:color="auto" w:fill="auto"/>
            <w:noWrap/>
            <w:vAlign w:val="center"/>
          </w:tcPr>
          <w:p w14:paraId="1C1568A8">
            <w:pPr>
              <w:jc w:val="left"/>
              <w:rPr>
                <w:rFonts w:hint="eastAsia" w:ascii="宋体" w:hAnsi="宋体" w:eastAsia="宋体" w:cs="宋体"/>
                <w:i w:val="0"/>
                <w:iCs w:val="0"/>
                <w:color w:val="000000"/>
                <w:sz w:val="22"/>
                <w:szCs w:val="22"/>
                <w:u w:val="none"/>
              </w:rPr>
            </w:pPr>
          </w:p>
        </w:tc>
        <w:tc>
          <w:tcPr>
            <w:tcW w:w="485" w:type="pct"/>
            <w:tcBorders>
              <w:top w:val="nil"/>
              <w:left w:val="nil"/>
              <w:bottom w:val="single" w:color="000000" w:sz="4" w:space="0"/>
              <w:right w:val="single" w:color="000000" w:sz="4" w:space="0"/>
            </w:tcBorders>
            <w:shd w:val="clear" w:color="auto" w:fill="auto"/>
            <w:noWrap/>
            <w:vAlign w:val="center"/>
          </w:tcPr>
          <w:p w14:paraId="2E77F7B5">
            <w:pPr>
              <w:jc w:val="lef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33E5557C">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4A0D3780">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662074F0">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0C3DC627">
            <w:pPr>
              <w:jc w:val="right"/>
              <w:rPr>
                <w:rFonts w:hint="eastAsia" w:ascii="宋体" w:hAnsi="宋体" w:eastAsia="宋体" w:cs="宋体"/>
                <w:i w:val="0"/>
                <w:iCs w:val="0"/>
                <w:color w:val="000000"/>
                <w:sz w:val="22"/>
                <w:szCs w:val="22"/>
                <w:u w:val="none"/>
              </w:rPr>
            </w:pPr>
          </w:p>
        </w:tc>
        <w:tc>
          <w:tcPr>
            <w:tcW w:w="468" w:type="pct"/>
            <w:tcBorders>
              <w:top w:val="nil"/>
              <w:left w:val="nil"/>
              <w:bottom w:val="single" w:color="000000" w:sz="4" w:space="0"/>
              <w:right w:val="single" w:color="000000" w:sz="4" w:space="0"/>
            </w:tcBorders>
            <w:shd w:val="clear" w:color="auto" w:fill="auto"/>
            <w:noWrap/>
            <w:vAlign w:val="center"/>
          </w:tcPr>
          <w:p w14:paraId="55E16F95">
            <w:pPr>
              <w:jc w:val="right"/>
              <w:rPr>
                <w:rFonts w:hint="eastAsia" w:ascii="宋体" w:hAnsi="宋体" w:eastAsia="宋体" w:cs="宋体"/>
                <w:i w:val="0"/>
                <w:iCs w:val="0"/>
                <w:color w:val="000000"/>
                <w:sz w:val="22"/>
                <w:szCs w:val="22"/>
                <w:u w:val="none"/>
              </w:rPr>
            </w:pPr>
          </w:p>
        </w:tc>
        <w:tc>
          <w:tcPr>
            <w:tcW w:w="732" w:type="pct"/>
            <w:tcBorders>
              <w:top w:val="nil"/>
              <w:left w:val="nil"/>
              <w:bottom w:val="single" w:color="000000" w:sz="4" w:space="0"/>
              <w:right w:val="single" w:color="000000" w:sz="4" w:space="0"/>
            </w:tcBorders>
            <w:shd w:val="clear" w:color="auto" w:fill="auto"/>
            <w:noWrap/>
            <w:vAlign w:val="center"/>
          </w:tcPr>
          <w:p w14:paraId="0D35AD6A">
            <w:pPr>
              <w:jc w:val="right"/>
              <w:rPr>
                <w:rFonts w:hint="eastAsia" w:ascii="宋体" w:hAnsi="宋体" w:eastAsia="宋体" w:cs="宋体"/>
                <w:i w:val="0"/>
                <w:iCs w:val="0"/>
                <w:color w:val="000000"/>
                <w:sz w:val="22"/>
                <w:szCs w:val="22"/>
                <w:u w:val="none"/>
              </w:rPr>
            </w:pPr>
          </w:p>
        </w:tc>
      </w:tr>
      <w:tr w14:paraId="32396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0"/>
            <w:tcBorders>
              <w:top w:val="nil"/>
              <w:left w:val="nil"/>
              <w:bottom w:val="nil"/>
              <w:right w:val="nil"/>
            </w:tcBorders>
            <w:shd w:val="clear" w:color="auto" w:fill="auto"/>
            <w:noWrap/>
            <w:vAlign w:val="center"/>
          </w:tcPr>
          <w:p w14:paraId="68DA5A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注：本表反映部门本年度政府性基金预算财政拨款收入、支出及结转和结余情况。</w:t>
            </w:r>
          </w:p>
        </w:tc>
      </w:tr>
    </w:tbl>
    <w:p w14:paraId="3D90ED14">
      <w:pPr>
        <w:ind w:firstLine="640"/>
        <w:jc w:val="both"/>
        <w:rPr>
          <w:rFonts w:hint="eastAsia" w:ascii="仿宋" w:hAnsi="仿宋" w:eastAsia="仿宋" w:cs="仿宋"/>
          <w:color w:val="000000"/>
          <w:sz w:val="32"/>
          <w:szCs w:val="32"/>
          <w:highlight w:val="none"/>
          <w:u w:val="none"/>
          <w:lang w:val="en-US" w:eastAsia="zh-CN"/>
        </w:rPr>
      </w:pPr>
      <w:r>
        <w:rPr>
          <w:rFonts w:hint="eastAsia" w:ascii="仿宋" w:hAnsi="仿宋" w:eastAsia="仿宋" w:cs="仿宋"/>
          <w:color w:val="000000"/>
          <w:sz w:val="32"/>
          <w:szCs w:val="32"/>
          <w:highlight w:val="none"/>
          <w:u w:val="none"/>
          <w:lang w:val="en-US" w:eastAsia="zh-CN"/>
        </w:rPr>
        <w:t>本单位当年无政府性基金预算财政拨款收入支出。</w:t>
      </w:r>
    </w:p>
    <w:p w14:paraId="5F647BAD">
      <w:pPr>
        <w:ind w:firstLine="640"/>
        <w:jc w:val="both"/>
        <w:rPr>
          <w:rFonts w:hint="eastAsia" w:ascii="仿宋" w:hAnsi="仿宋" w:eastAsia="仿宋" w:cs="仿宋"/>
          <w:color w:val="000000"/>
          <w:sz w:val="32"/>
          <w:szCs w:val="32"/>
          <w:highlight w:val="none"/>
          <w:u w:val="none"/>
          <w:lang w:val="en-US" w:eastAsia="zh-CN"/>
        </w:rPr>
      </w:pPr>
    </w:p>
    <w:p w14:paraId="7E75367E">
      <w:pPr>
        <w:ind w:firstLine="640"/>
        <w:jc w:val="both"/>
        <w:rPr>
          <w:rFonts w:hint="eastAsia" w:ascii="仿宋" w:hAnsi="仿宋" w:eastAsia="仿宋" w:cs="仿宋"/>
          <w:color w:val="000000"/>
          <w:sz w:val="32"/>
          <w:szCs w:val="32"/>
          <w:highlight w:val="none"/>
          <w:u w:val="none"/>
          <w:lang w:val="en-US" w:eastAsia="zh-CN"/>
        </w:rPr>
      </w:pPr>
    </w:p>
    <w:p w14:paraId="3F41C0D3">
      <w:pPr>
        <w:ind w:firstLine="640"/>
        <w:jc w:val="both"/>
        <w:rPr>
          <w:rFonts w:hint="eastAsia" w:ascii="仿宋" w:hAnsi="仿宋" w:eastAsia="仿宋" w:cs="仿宋"/>
          <w:color w:val="000000"/>
          <w:sz w:val="32"/>
          <w:szCs w:val="32"/>
          <w:highlight w:val="none"/>
          <w:u w:val="none"/>
          <w:lang w:val="en-US" w:eastAsia="zh-CN"/>
        </w:rPr>
      </w:pPr>
    </w:p>
    <w:p w14:paraId="1BC3DE03">
      <w:pPr>
        <w:ind w:firstLine="640"/>
        <w:jc w:val="both"/>
        <w:rPr>
          <w:rFonts w:hint="eastAsia" w:ascii="仿宋" w:hAnsi="仿宋" w:eastAsia="仿宋" w:cs="仿宋"/>
          <w:color w:val="000000"/>
          <w:sz w:val="32"/>
          <w:szCs w:val="32"/>
          <w:highlight w:val="none"/>
          <w:u w:val="none"/>
          <w:lang w:val="en-US" w:eastAsia="zh-CN"/>
        </w:rPr>
      </w:pPr>
    </w:p>
    <w:p w14:paraId="566713DC">
      <w:pPr>
        <w:ind w:firstLine="640"/>
        <w:jc w:val="both"/>
        <w:rPr>
          <w:rFonts w:hint="eastAsia" w:ascii="黑体" w:hAnsi="黑体" w:eastAsia="黑体" w:cs="黑体"/>
          <w:sz w:val="32"/>
          <w:szCs w:val="32"/>
          <w:lang w:val="en-US" w:eastAsia="zh-CN"/>
        </w:rPr>
      </w:pPr>
      <w:r>
        <w:rPr>
          <w:rFonts w:hint="eastAsia" w:ascii="黑体" w:hAnsi="黑体" w:eastAsia="黑体" w:cs="黑体"/>
          <w:bCs/>
          <w:sz w:val="32"/>
          <w:szCs w:val="32"/>
          <w:highlight w:val="none"/>
          <w:lang w:eastAsia="zh-CN"/>
        </w:rPr>
        <w:t>九、</w:t>
      </w:r>
      <w:r>
        <w:rPr>
          <w:rFonts w:hint="eastAsia" w:ascii="黑体" w:hAnsi="黑体" w:eastAsia="黑体" w:cs="黑体"/>
          <w:bCs/>
          <w:sz w:val="32"/>
          <w:szCs w:val="32"/>
          <w:highlight w:val="none"/>
        </w:rPr>
        <w:t>国有资本经营预算财政拨款支出决算表</w:t>
      </w: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25"/>
        <w:gridCol w:w="402"/>
        <w:gridCol w:w="405"/>
        <w:gridCol w:w="1993"/>
        <w:gridCol w:w="1925"/>
        <w:gridCol w:w="1925"/>
        <w:gridCol w:w="3011"/>
      </w:tblGrid>
      <w:tr w14:paraId="3A4C5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5000" w:type="pct"/>
            <w:gridSpan w:val="7"/>
            <w:tcBorders>
              <w:top w:val="nil"/>
              <w:left w:val="nil"/>
              <w:bottom w:val="nil"/>
              <w:right w:val="nil"/>
            </w:tcBorders>
            <w:shd w:val="clear" w:color="auto" w:fill="auto"/>
            <w:noWrap/>
            <w:vAlign w:val="bottom"/>
          </w:tcPr>
          <w:p w14:paraId="1B68615B">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国有资本经营预算财政拨款支出决算表</w:t>
            </w:r>
          </w:p>
        </w:tc>
      </w:tr>
      <w:tr w14:paraId="64D3D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733" w:type="pct"/>
            <w:tcBorders>
              <w:top w:val="nil"/>
              <w:left w:val="nil"/>
              <w:bottom w:val="nil"/>
              <w:right w:val="nil"/>
            </w:tcBorders>
            <w:shd w:val="clear" w:color="auto" w:fill="auto"/>
            <w:noWrap/>
            <w:vAlign w:val="bottom"/>
          </w:tcPr>
          <w:p w14:paraId="3E46B101">
            <w:pPr>
              <w:rPr>
                <w:rFonts w:hint="eastAsia" w:ascii="Arial" w:hAnsi="Arial" w:cs="Arial"/>
                <w:i w:val="0"/>
                <w:iCs w:val="0"/>
                <w:color w:val="000000"/>
                <w:sz w:val="20"/>
                <w:szCs w:val="20"/>
                <w:u w:val="none"/>
              </w:rPr>
            </w:pPr>
          </w:p>
        </w:tc>
        <w:tc>
          <w:tcPr>
            <w:tcW w:w="136" w:type="pct"/>
            <w:tcBorders>
              <w:top w:val="nil"/>
              <w:left w:val="nil"/>
              <w:bottom w:val="nil"/>
              <w:right w:val="nil"/>
            </w:tcBorders>
            <w:shd w:val="clear" w:color="auto" w:fill="auto"/>
            <w:noWrap/>
            <w:vAlign w:val="bottom"/>
          </w:tcPr>
          <w:p w14:paraId="264CDC2D">
            <w:pPr>
              <w:rPr>
                <w:rFonts w:hint="default" w:ascii="Arial" w:hAnsi="Arial" w:cs="Arial"/>
                <w:i w:val="0"/>
                <w:iCs w:val="0"/>
                <w:color w:val="000000"/>
                <w:sz w:val="20"/>
                <w:szCs w:val="20"/>
                <w:u w:val="none"/>
              </w:rPr>
            </w:pPr>
          </w:p>
        </w:tc>
        <w:tc>
          <w:tcPr>
            <w:tcW w:w="136" w:type="pct"/>
            <w:tcBorders>
              <w:top w:val="nil"/>
              <w:left w:val="nil"/>
              <w:bottom w:val="nil"/>
              <w:right w:val="nil"/>
            </w:tcBorders>
            <w:shd w:val="clear" w:color="auto" w:fill="auto"/>
            <w:noWrap/>
            <w:vAlign w:val="bottom"/>
          </w:tcPr>
          <w:p w14:paraId="3825A04F">
            <w:pPr>
              <w:rPr>
                <w:rFonts w:hint="default" w:ascii="Arial" w:hAnsi="Arial" w:cs="Arial"/>
                <w:i w:val="0"/>
                <w:iCs w:val="0"/>
                <w:color w:val="000000"/>
                <w:sz w:val="20"/>
                <w:szCs w:val="20"/>
                <w:u w:val="none"/>
              </w:rPr>
            </w:pPr>
          </w:p>
        </w:tc>
        <w:tc>
          <w:tcPr>
            <w:tcW w:w="674" w:type="pct"/>
            <w:tcBorders>
              <w:top w:val="nil"/>
              <w:left w:val="nil"/>
              <w:bottom w:val="nil"/>
              <w:right w:val="nil"/>
            </w:tcBorders>
            <w:shd w:val="clear" w:color="auto" w:fill="auto"/>
            <w:noWrap/>
            <w:vAlign w:val="bottom"/>
          </w:tcPr>
          <w:p w14:paraId="551C2E06">
            <w:pPr>
              <w:rPr>
                <w:rFonts w:hint="default" w:ascii="Arial" w:hAnsi="Arial" w:cs="Arial"/>
                <w:i w:val="0"/>
                <w:iCs w:val="0"/>
                <w:color w:val="000000"/>
                <w:sz w:val="20"/>
                <w:szCs w:val="20"/>
                <w:u w:val="none"/>
              </w:rPr>
            </w:pPr>
          </w:p>
        </w:tc>
        <w:tc>
          <w:tcPr>
            <w:tcW w:w="651" w:type="pct"/>
            <w:tcBorders>
              <w:top w:val="nil"/>
              <w:left w:val="nil"/>
              <w:bottom w:val="nil"/>
              <w:right w:val="nil"/>
            </w:tcBorders>
            <w:shd w:val="clear" w:color="auto" w:fill="auto"/>
            <w:noWrap/>
            <w:vAlign w:val="bottom"/>
          </w:tcPr>
          <w:p w14:paraId="50443756">
            <w:pPr>
              <w:rPr>
                <w:rFonts w:hint="default" w:ascii="Arial" w:hAnsi="Arial" w:cs="Arial"/>
                <w:i w:val="0"/>
                <w:iCs w:val="0"/>
                <w:color w:val="000000"/>
                <w:sz w:val="20"/>
                <w:szCs w:val="20"/>
                <w:u w:val="none"/>
              </w:rPr>
            </w:pPr>
          </w:p>
        </w:tc>
        <w:tc>
          <w:tcPr>
            <w:tcW w:w="651" w:type="pct"/>
            <w:tcBorders>
              <w:top w:val="nil"/>
              <w:left w:val="nil"/>
              <w:bottom w:val="nil"/>
              <w:right w:val="nil"/>
            </w:tcBorders>
            <w:shd w:val="clear" w:color="auto" w:fill="auto"/>
            <w:noWrap/>
            <w:vAlign w:val="bottom"/>
          </w:tcPr>
          <w:p w14:paraId="68C676B3">
            <w:pPr>
              <w:rPr>
                <w:rFonts w:hint="default" w:ascii="Arial" w:hAnsi="Arial" w:cs="Arial"/>
                <w:i w:val="0"/>
                <w:iCs w:val="0"/>
                <w:color w:val="000000"/>
                <w:sz w:val="20"/>
                <w:szCs w:val="20"/>
                <w:u w:val="none"/>
              </w:rPr>
            </w:pPr>
          </w:p>
        </w:tc>
        <w:tc>
          <w:tcPr>
            <w:tcW w:w="1016" w:type="pct"/>
            <w:tcBorders>
              <w:top w:val="nil"/>
              <w:left w:val="nil"/>
              <w:bottom w:val="nil"/>
              <w:right w:val="nil"/>
            </w:tcBorders>
            <w:shd w:val="clear" w:color="auto" w:fill="auto"/>
            <w:noWrap/>
            <w:vAlign w:val="bottom"/>
          </w:tcPr>
          <w:p w14:paraId="00842600">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公开08表</w:t>
            </w:r>
          </w:p>
        </w:tc>
      </w:tr>
      <w:tr w14:paraId="12031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1733" w:type="pct"/>
            <w:tcBorders>
              <w:top w:val="nil"/>
              <w:left w:val="nil"/>
              <w:bottom w:val="nil"/>
              <w:right w:val="nil"/>
            </w:tcBorders>
            <w:shd w:val="clear" w:color="auto" w:fill="auto"/>
            <w:noWrap/>
            <w:vAlign w:val="bottom"/>
          </w:tcPr>
          <w:p w14:paraId="1B7B4FF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部门：通山县慈口乡中心学校</w:t>
            </w:r>
          </w:p>
        </w:tc>
        <w:tc>
          <w:tcPr>
            <w:tcW w:w="136" w:type="pct"/>
            <w:tcBorders>
              <w:top w:val="nil"/>
              <w:left w:val="nil"/>
              <w:bottom w:val="nil"/>
              <w:right w:val="nil"/>
            </w:tcBorders>
            <w:shd w:val="clear" w:color="auto" w:fill="auto"/>
            <w:noWrap/>
            <w:vAlign w:val="bottom"/>
          </w:tcPr>
          <w:p w14:paraId="72BDA814">
            <w:pPr>
              <w:rPr>
                <w:rFonts w:hint="default" w:ascii="Arial" w:hAnsi="Arial" w:cs="Arial"/>
                <w:i w:val="0"/>
                <w:iCs w:val="0"/>
                <w:color w:val="000000"/>
                <w:sz w:val="20"/>
                <w:szCs w:val="20"/>
                <w:u w:val="none"/>
              </w:rPr>
            </w:pPr>
          </w:p>
        </w:tc>
        <w:tc>
          <w:tcPr>
            <w:tcW w:w="136" w:type="pct"/>
            <w:tcBorders>
              <w:top w:val="nil"/>
              <w:left w:val="nil"/>
              <w:bottom w:val="nil"/>
              <w:right w:val="nil"/>
            </w:tcBorders>
            <w:shd w:val="clear" w:color="auto" w:fill="auto"/>
            <w:noWrap/>
            <w:vAlign w:val="bottom"/>
          </w:tcPr>
          <w:p w14:paraId="28882CF9">
            <w:pPr>
              <w:rPr>
                <w:rFonts w:hint="default" w:ascii="Arial" w:hAnsi="Arial" w:cs="Arial"/>
                <w:i w:val="0"/>
                <w:iCs w:val="0"/>
                <w:color w:val="000000"/>
                <w:sz w:val="20"/>
                <w:szCs w:val="20"/>
                <w:u w:val="none"/>
              </w:rPr>
            </w:pPr>
          </w:p>
        </w:tc>
        <w:tc>
          <w:tcPr>
            <w:tcW w:w="674" w:type="pct"/>
            <w:tcBorders>
              <w:top w:val="nil"/>
              <w:left w:val="nil"/>
              <w:bottom w:val="nil"/>
              <w:right w:val="nil"/>
            </w:tcBorders>
            <w:shd w:val="clear" w:color="auto" w:fill="auto"/>
            <w:noWrap/>
            <w:vAlign w:val="bottom"/>
          </w:tcPr>
          <w:p w14:paraId="58BC3C16">
            <w:pPr>
              <w:rPr>
                <w:rFonts w:hint="default" w:ascii="Arial" w:hAnsi="Arial" w:cs="Arial"/>
                <w:i w:val="0"/>
                <w:iCs w:val="0"/>
                <w:color w:val="000000"/>
                <w:sz w:val="20"/>
                <w:szCs w:val="20"/>
                <w:u w:val="none"/>
              </w:rPr>
            </w:pPr>
          </w:p>
        </w:tc>
        <w:tc>
          <w:tcPr>
            <w:tcW w:w="651" w:type="pct"/>
            <w:tcBorders>
              <w:top w:val="nil"/>
              <w:left w:val="nil"/>
              <w:bottom w:val="nil"/>
              <w:right w:val="nil"/>
            </w:tcBorders>
            <w:shd w:val="clear" w:color="auto" w:fill="auto"/>
            <w:noWrap/>
            <w:vAlign w:val="bottom"/>
          </w:tcPr>
          <w:p w14:paraId="51233A60">
            <w:pPr>
              <w:rPr>
                <w:rFonts w:hint="default" w:ascii="Arial" w:hAnsi="Arial" w:cs="Arial"/>
                <w:i w:val="0"/>
                <w:iCs w:val="0"/>
                <w:color w:val="000000"/>
                <w:sz w:val="20"/>
                <w:szCs w:val="20"/>
                <w:u w:val="none"/>
              </w:rPr>
            </w:pPr>
          </w:p>
        </w:tc>
        <w:tc>
          <w:tcPr>
            <w:tcW w:w="651" w:type="pct"/>
            <w:tcBorders>
              <w:top w:val="nil"/>
              <w:left w:val="nil"/>
              <w:bottom w:val="nil"/>
              <w:right w:val="nil"/>
            </w:tcBorders>
            <w:shd w:val="clear" w:color="auto" w:fill="auto"/>
            <w:noWrap/>
            <w:vAlign w:val="bottom"/>
          </w:tcPr>
          <w:p w14:paraId="772B72B0">
            <w:pPr>
              <w:rPr>
                <w:rFonts w:hint="default" w:ascii="Arial" w:hAnsi="Arial" w:cs="Arial"/>
                <w:i w:val="0"/>
                <w:iCs w:val="0"/>
                <w:color w:val="000000"/>
                <w:sz w:val="20"/>
                <w:szCs w:val="20"/>
                <w:u w:val="none"/>
              </w:rPr>
            </w:pPr>
          </w:p>
        </w:tc>
        <w:tc>
          <w:tcPr>
            <w:tcW w:w="1016" w:type="pct"/>
            <w:tcBorders>
              <w:top w:val="nil"/>
              <w:left w:val="nil"/>
              <w:bottom w:val="nil"/>
              <w:right w:val="nil"/>
            </w:tcBorders>
            <w:shd w:val="clear" w:color="auto" w:fill="auto"/>
            <w:noWrap/>
            <w:vAlign w:val="bottom"/>
          </w:tcPr>
          <w:p w14:paraId="0D66AFC7">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7FC77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80" w:type="pct"/>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14:paraId="293343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319" w:type="pct"/>
            <w:gridSpan w:val="3"/>
            <w:tcBorders>
              <w:top w:val="single" w:color="000000" w:sz="4" w:space="0"/>
              <w:left w:val="nil"/>
              <w:bottom w:val="single" w:color="000000" w:sz="4" w:space="0"/>
              <w:right w:val="single" w:color="000000" w:sz="4" w:space="0"/>
            </w:tcBorders>
            <w:shd w:val="clear" w:color="FFFFFF" w:fill="C0C0C0"/>
            <w:vAlign w:val="center"/>
          </w:tcPr>
          <w:p w14:paraId="0F11B5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r>
      <w:tr w14:paraId="07354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006" w:type="pct"/>
            <w:gridSpan w:val="3"/>
            <w:vMerge w:val="restart"/>
            <w:tcBorders>
              <w:top w:val="nil"/>
              <w:left w:val="single" w:color="000000" w:sz="4" w:space="0"/>
              <w:bottom w:val="single" w:color="000000" w:sz="4" w:space="0"/>
              <w:right w:val="single" w:color="000000" w:sz="4" w:space="0"/>
            </w:tcBorders>
            <w:shd w:val="clear" w:color="FFFFFF" w:fill="C0C0C0"/>
            <w:vAlign w:val="center"/>
          </w:tcPr>
          <w:p w14:paraId="39ED7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674" w:type="pct"/>
            <w:vMerge w:val="restart"/>
            <w:tcBorders>
              <w:top w:val="nil"/>
              <w:left w:val="nil"/>
              <w:bottom w:val="single" w:color="000000" w:sz="4" w:space="0"/>
              <w:right w:val="single" w:color="000000" w:sz="4" w:space="0"/>
            </w:tcBorders>
            <w:shd w:val="clear" w:color="FFFFFF" w:fill="C0C0C0"/>
            <w:noWrap/>
            <w:vAlign w:val="center"/>
          </w:tcPr>
          <w:p w14:paraId="60446A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651" w:type="pct"/>
            <w:vMerge w:val="restart"/>
            <w:tcBorders>
              <w:top w:val="nil"/>
              <w:left w:val="nil"/>
              <w:bottom w:val="single" w:color="000000" w:sz="4" w:space="0"/>
              <w:right w:val="single" w:color="000000" w:sz="4" w:space="0"/>
            </w:tcBorders>
            <w:shd w:val="clear" w:color="FFFFFF" w:fill="C0C0C0"/>
            <w:vAlign w:val="center"/>
          </w:tcPr>
          <w:p w14:paraId="503452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51" w:type="pct"/>
            <w:vMerge w:val="restart"/>
            <w:tcBorders>
              <w:top w:val="nil"/>
              <w:left w:val="nil"/>
              <w:bottom w:val="single" w:color="000000" w:sz="4" w:space="0"/>
              <w:right w:val="single" w:color="000000" w:sz="4" w:space="0"/>
            </w:tcBorders>
            <w:shd w:val="clear" w:color="FFFFFF" w:fill="C0C0C0"/>
            <w:vAlign w:val="center"/>
          </w:tcPr>
          <w:p w14:paraId="3B1D1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1016" w:type="pct"/>
            <w:vMerge w:val="restart"/>
            <w:tcBorders>
              <w:top w:val="nil"/>
              <w:left w:val="nil"/>
              <w:bottom w:val="single" w:color="000000" w:sz="4" w:space="0"/>
              <w:right w:val="single" w:color="000000" w:sz="4" w:space="0"/>
            </w:tcBorders>
            <w:shd w:val="clear" w:color="FFFFFF" w:fill="C0C0C0"/>
            <w:vAlign w:val="center"/>
          </w:tcPr>
          <w:p w14:paraId="212D5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14:paraId="2E62F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006"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186265EB">
            <w:pPr>
              <w:jc w:val="center"/>
              <w:rPr>
                <w:rFonts w:hint="eastAsia" w:ascii="宋体" w:hAnsi="宋体" w:eastAsia="宋体" w:cs="宋体"/>
                <w:i w:val="0"/>
                <w:iCs w:val="0"/>
                <w:color w:val="000000"/>
                <w:sz w:val="22"/>
                <w:szCs w:val="22"/>
                <w:u w:val="none"/>
              </w:rPr>
            </w:pPr>
          </w:p>
        </w:tc>
        <w:tc>
          <w:tcPr>
            <w:tcW w:w="674" w:type="pct"/>
            <w:vMerge w:val="continue"/>
            <w:tcBorders>
              <w:top w:val="nil"/>
              <w:left w:val="nil"/>
              <w:bottom w:val="single" w:color="000000" w:sz="4" w:space="0"/>
              <w:right w:val="single" w:color="000000" w:sz="4" w:space="0"/>
            </w:tcBorders>
            <w:shd w:val="clear" w:color="FFFFFF" w:fill="C0C0C0"/>
            <w:noWrap/>
            <w:vAlign w:val="center"/>
          </w:tcPr>
          <w:p w14:paraId="558BAC7E">
            <w:pPr>
              <w:jc w:val="center"/>
              <w:rPr>
                <w:rFonts w:hint="eastAsia" w:ascii="宋体" w:hAnsi="宋体" w:eastAsia="宋体" w:cs="宋体"/>
                <w:i w:val="0"/>
                <w:iCs w:val="0"/>
                <w:color w:val="000000"/>
                <w:sz w:val="22"/>
                <w:szCs w:val="22"/>
                <w:u w:val="none"/>
              </w:rPr>
            </w:pPr>
          </w:p>
        </w:tc>
        <w:tc>
          <w:tcPr>
            <w:tcW w:w="651" w:type="pct"/>
            <w:vMerge w:val="continue"/>
            <w:tcBorders>
              <w:top w:val="nil"/>
              <w:left w:val="nil"/>
              <w:bottom w:val="single" w:color="000000" w:sz="4" w:space="0"/>
              <w:right w:val="single" w:color="000000" w:sz="4" w:space="0"/>
            </w:tcBorders>
            <w:shd w:val="clear" w:color="FFFFFF" w:fill="C0C0C0"/>
            <w:vAlign w:val="center"/>
          </w:tcPr>
          <w:p w14:paraId="039C9C4B">
            <w:pPr>
              <w:jc w:val="center"/>
              <w:rPr>
                <w:rFonts w:hint="eastAsia" w:ascii="宋体" w:hAnsi="宋体" w:eastAsia="宋体" w:cs="宋体"/>
                <w:i w:val="0"/>
                <w:iCs w:val="0"/>
                <w:color w:val="000000"/>
                <w:sz w:val="22"/>
                <w:szCs w:val="22"/>
                <w:u w:val="none"/>
              </w:rPr>
            </w:pPr>
          </w:p>
        </w:tc>
        <w:tc>
          <w:tcPr>
            <w:tcW w:w="651" w:type="pct"/>
            <w:vMerge w:val="continue"/>
            <w:tcBorders>
              <w:top w:val="nil"/>
              <w:left w:val="nil"/>
              <w:bottom w:val="single" w:color="000000" w:sz="4" w:space="0"/>
              <w:right w:val="single" w:color="000000" w:sz="4" w:space="0"/>
            </w:tcBorders>
            <w:shd w:val="clear" w:color="FFFFFF" w:fill="C0C0C0"/>
            <w:vAlign w:val="center"/>
          </w:tcPr>
          <w:p w14:paraId="7BB10CD3">
            <w:pPr>
              <w:jc w:val="center"/>
              <w:rPr>
                <w:rFonts w:hint="eastAsia" w:ascii="宋体" w:hAnsi="宋体" w:eastAsia="宋体" w:cs="宋体"/>
                <w:i w:val="0"/>
                <w:iCs w:val="0"/>
                <w:color w:val="000000"/>
                <w:sz w:val="22"/>
                <w:szCs w:val="22"/>
                <w:u w:val="none"/>
              </w:rPr>
            </w:pPr>
          </w:p>
        </w:tc>
        <w:tc>
          <w:tcPr>
            <w:tcW w:w="1016" w:type="pct"/>
            <w:vMerge w:val="continue"/>
            <w:tcBorders>
              <w:top w:val="nil"/>
              <w:left w:val="nil"/>
              <w:bottom w:val="single" w:color="000000" w:sz="4" w:space="0"/>
              <w:right w:val="single" w:color="000000" w:sz="4" w:space="0"/>
            </w:tcBorders>
            <w:shd w:val="clear" w:color="FFFFFF" w:fill="C0C0C0"/>
            <w:vAlign w:val="center"/>
          </w:tcPr>
          <w:p w14:paraId="47C38DC6">
            <w:pPr>
              <w:jc w:val="center"/>
              <w:rPr>
                <w:rFonts w:hint="eastAsia" w:ascii="宋体" w:hAnsi="宋体" w:eastAsia="宋体" w:cs="宋体"/>
                <w:i w:val="0"/>
                <w:iCs w:val="0"/>
                <w:color w:val="000000"/>
                <w:sz w:val="22"/>
                <w:szCs w:val="22"/>
                <w:u w:val="none"/>
              </w:rPr>
            </w:pPr>
          </w:p>
        </w:tc>
      </w:tr>
      <w:tr w14:paraId="6C6FA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006" w:type="pct"/>
            <w:gridSpan w:val="3"/>
            <w:vMerge w:val="continue"/>
            <w:tcBorders>
              <w:top w:val="nil"/>
              <w:left w:val="single" w:color="000000" w:sz="4" w:space="0"/>
              <w:bottom w:val="single" w:color="000000" w:sz="4" w:space="0"/>
              <w:right w:val="single" w:color="000000" w:sz="4" w:space="0"/>
            </w:tcBorders>
            <w:shd w:val="clear" w:color="FFFFFF" w:fill="C0C0C0"/>
            <w:vAlign w:val="center"/>
          </w:tcPr>
          <w:p w14:paraId="1848A8F7">
            <w:pPr>
              <w:jc w:val="center"/>
              <w:rPr>
                <w:rFonts w:hint="eastAsia" w:ascii="宋体" w:hAnsi="宋体" w:eastAsia="宋体" w:cs="宋体"/>
                <w:i w:val="0"/>
                <w:iCs w:val="0"/>
                <w:color w:val="000000"/>
                <w:sz w:val="22"/>
                <w:szCs w:val="22"/>
                <w:u w:val="none"/>
              </w:rPr>
            </w:pPr>
          </w:p>
        </w:tc>
        <w:tc>
          <w:tcPr>
            <w:tcW w:w="674" w:type="pct"/>
            <w:vMerge w:val="continue"/>
            <w:tcBorders>
              <w:top w:val="nil"/>
              <w:left w:val="nil"/>
              <w:bottom w:val="single" w:color="000000" w:sz="4" w:space="0"/>
              <w:right w:val="single" w:color="000000" w:sz="4" w:space="0"/>
            </w:tcBorders>
            <w:shd w:val="clear" w:color="FFFFFF" w:fill="C0C0C0"/>
            <w:noWrap/>
            <w:vAlign w:val="center"/>
          </w:tcPr>
          <w:p w14:paraId="226D8D65">
            <w:pPr>
              <w:jc w:val="center"/>
              <w:rPr>
                <w:rFonts w:hint="eastAsia" w:ascii="宋体" w:hAnsi="宋体" w:eastAsia="宋体" w:cs="宋体"/>
                <w:i w:val="0"/>
                <w:iCs w:val="0"/>
                <w:color w:val="000000"/>
                <w:sz w:val="22"/>
                <w:szCs w:val="22"/>
                <w:u w:val="none"/>
              </w:rPr>
            </w:pPr>
          </w:p>
        </w:tc>
        <w:tc>
          <w:tcPr>
            <w:tcW w:w="651" w:type="pct"/>
            <w:vMerge w:val="continue"/>
            <w:tcBorders>
              <w:top w:val="nil"/>
              <w:left w:val="nil"/>
              <w:bottom w:val="single" w:color="000000" w:sz="4" w:space="0"/>
              <w:right w:val="single" w:color="000000" w:sz="4" w:space="0"/>
            </w:tcBorders>
            <w:shd w:val="clear" w:color="FFFFFF" w:fill="C0C0C0"/>
            <w:vAlign w:val="center"/>
          </w:tcPr>
          <w:p w14:paraId="421E510A">
            <w:pPr>
              <w:jc w:val="center"/>
              <w:rPr>
                <w:rFonts w:hint="eastAsia" w:ascii="宋体" w:hAnsi="宋体" w:eastAsia="宋体" w:cs="宋体"/>
                <w:i w:val="0"/>
                <w:iCs w:val="0"/>
                <w:color w:val="000000"/>
                <w:sz w:val="22"/>
                <w:szCs w:val="22"/>
                <w:u w:val="none"/>
              </w:rPr>
            </w:pPr>
          </w:p>
        </w:tc>
        <w:tc>
          <w:tcPr>
            <w:tcW w:w="651" w:type="pct"/>
            <w:vMerge w:val="continue"/>
            <w:tcBorders>
              <w:top w:val="nil"/>
              <w:left w:val="nil"/>
              <w:bottom w:val="single" w:color="000000" w:sz="4" w:space="0"/>
              <w:right w:val="single" w:color="000000" w:sz="4" w:space="0"/>
            </w:tcBorders>
            <w:shd w:val="clear" w:color="FFFFFF" w:fill="C0C0C0"/>
            <w:vAlign w:val="center"/>
          </w:tcPr>
          <w:p w14:paraId="0EC97582">
            <w:pPr>
              <w:jc w:val="center"/>
              <w:rPr>
                <w:rFonts w:hint="eastAsia" w:ascii="宋体" w:hAnsi="宋体" w:eastAsia="宋体" w:cs="宋体"/>
                <w:i w:val="0"/>
                <w:iCs w:val="0"/>
                <w:color w:val="000000"/>
                <w:sz w:val="22"/>
                <w:szCs w:val="22"/>
                <w:u w:val="none"/>
              </w:rPr>
            </w:pPr>
          </w:p>
        </w:tc>
        <w:tc>
          <w:tcPr>
            <w:tcW w:w="1016" w:type="pct"/>
            <w:vMerge w:val="continue"/>
            <w:tcBorders>
              <w:top w:val="nil"/>
              <w:left w:val="nil"/>
              <w:bottom w:val="single" w:color="000000" w:sz="4" w:space="0"/>
              <w:right w:val="single" w:color="000000" w:sz="4" w:space="0"/>
            </w:tcBorders>
            <w:shd w:val="clear" w:color="FFFFFF" w:fill="C0C0C0"/>
            <w:vAlign w:val="center"/>
          </w:tcPr>
          <w:p w14:paraId="3B31BE8A">
            <w:pPr>
              <w:jc w:val="center"/>
              <w:rPr>
                <w:rFonts w:hint="eastAsia" w:ascii="宋体" w:hAnsi="宋体" w:eastAsia="宋体" w:cs="宋体"/>
                <w:i w:val="0"/>
                <w:iCs w:val="0"/>
                <w:color w:val="000000"/>
                <w:sz w:val="22"/>
                <w:szCs w:val="22"/>
                <w:u w:val="none"/>
              </w:rPr>
            </w:pPr>
          </w:p>
        </w:tc>
      </w:tr>
      <w:tr w14:paraId="22046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680" w:type="pct"/>
            <w:gridSpan w:val="4"/>
            <w:tcBorders>
              <w:top w:val="nil"/>
              <w:left w:val="single" w:color="000000" w:sz="4" w:space="0"/>
              <w:bottom w:val="single" w:color="000000" w:sz="4" w:space="0"/>
              <w:right w:val="single" w:color="000000" w:sz="4" w:space="0"/>
            </w:tcBorders>
            <w:shd w:val="clear" w:color="FFFFFF" w:fill="C0C0C0"/>
            <w:noWrap/>
            <w:vAlign w:val="center"/>
          </w:tcPr>
          <w:p w14:paraId="766C10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651" w:type="pct"/>
            <w:tcBorders>
              <w:top w:val="nil"/>
              <w:left w:val="nil"/>
              <w:bottom w:val="single" w:color="000000" w:sz="4" w:space="0"/>
              <w:right w:val="single" w:color="000000" w:sz="4" w:space="0"/>
            </w:tcBorders>
            <w:shd w:val="clear" w:color="FFFFFF" w:fill="C0C0C0"/>
            <w:noWrap/>
            <w:vAlign w:val="center"/>
          </w:tcPr>
          <w:p w14:paraId="5B6964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51" w:type="pct"/>
            <w:tcBorders>
              <w:top w:val="nil"/>
              <w:left w:val="nil"/>
              <w:bottom w:val="single" w:color="000000" w:sz="4" w:space="0"/>
              <w:right w:val="single" w:color="000000" w:sz="4" w:space="0"/>
            </w:tcBorders>
            <w:shd w:val="clear" w:color="FFFFFF" w:fill="C0C0C0"/>
            <w:noWrap/>
            <w:vAlign w:val="center"/>
          </w:tcPr>
          <w:p w14:paraId="24376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16" w:type="pct"/>
            <w:tcBorders>
              <w:top w:val="nil"/>
              <w:left w:val="nil"/>
              <w:bottom w:val="single" w:color="000000" w:sz="4" w:space="0"/>
              <w:right w:val="single" w:color="000000" w:sz="4" w:space="0"/>
            </w:tcBorders>
            <w:shd w:val="clear" w:color="FFFFFF" w:fill="C0C0C0"/>
            <w:noWrap/>
            <w:vAlign w:val="center"/>
          </w:tcPr>
          <w:p w14:paraId="2CE1BA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2BDD3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80" w:type="pct"/>
            <w:gridSpan w:val="4"/>
            <w:tcBorders>
              <w:top w:val="nil"/>
              <w:left w:val="single" w:color="000000" w:sz="4" w:space="0"/>
              <w:bottom w:val="single" w:color="000000" w:sz="4" w:space="0"/>
              <w:right w:val="single" w:color="000000" w:sz="4" w:space="0"/>
            </w:tcBorders>
            <w:shd w:val="clear" w:color="FFFFFF" w:fill="C0C0C0"/>
            <w:noWrap/>
            <w:vAlign w:val="center"/>
          </w:tcPr>
          <w:p w14:paraId="50A788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651" w:type="pct"/>
            <w:tcBorders>
              <w:top w:val="nil"/>
              <w:left w:val="nil"/>
              <w:bottom w:val="single" w:color="000000" w:sz="4" w:space="0"/>
              <w:right w:val="single" w:color="000000" w:sz="4" w:space="0"/>
            </w:tcBorders>
            <w:shd w:val="clear" w:color="auto" w:fill="auto"/>
            <w:noWrap/>
            <w:vAlign w:val="center"/>
          </w:tcPr>
          <w:p w14:paraId="7C7F5B1E">
            <w:pPr>
              <w:jc w:val="right"/>
              <w:rPr>
                <w:rFonts w:hint="eastAsia" w:ascii="宋体" w:hAnsi="宋体" w:eastAsia="宋体" w:cs="宋体"/>
                <w:b/>
                <w:bCs/>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023F0D99">
            <w:pPr>
              <w:jc w:val="right"/>
              <w:rPr>
                <w:rFonts w:hint="eastAsia" w:ascii="宋体" w:hAnsi="宋体" w:eastAsia="宋体" w:cs="宋体"/>
                <w:b/>
                <w:bCs/>
                <w:i w:val="0"/>
                <w:iCs w:val="0"/>
                <w:color w:val="000000"/>
                <w:sz w:val="22"/>
                <w:szCs w:val="22"/>
                <w:u w:val="none"/>
              </w:rPr>
            </w:pPr>
          </w:p>
        </w:tc>
        <w:tc>
          <w:tcPr>
            <w:tcW w:w="1016" w:type="pct"/>
            <w:tcBorders>
              <w:top w:val="nil"/>
              <w:left w:val="nil"/>
              <w:bottom w:val="single" w:color="000000" w:sz="4" w:space="0"/>
              <w:right w:val="single" w:color="000000" w:sz="4" w:space="0"/>
            </w:tcBorders>
            <w:shd w:val="clear" w:color="auto" w:fill="auto"/>
            <w:noWrap/>
            <w:vAlign w:val="center"/>
          </w:tcPr>
          <w:p w14:paraId="11F9126E">
            <w:pPr>
              <w:jc w:val="right"/>
              <w:rPr>
                <w:rFonts w:hint="eastAsia" w:ascii="宋体" w:hAnsi="宋体" w:eastAsia="宋体" w:cs="宋体"/>
                <w:b/>
                <w:bCs/>
                <w:i w:val="0"/>
                <w:iCs w:val="0"/>
                <w:color w:val="000000"/>
                <w:sz w:val="22"/>
                <w:szCs w:val="22"/>
                <w:u w:val="none"/>
              </w:rPr>
            </w:pPr>
          </w:p>
        </w:tc>
      </w:tr>
      <w:tr w14:paraId="51A34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006" w:type="pct"/>
            <w:gridSpan w:val="3"/>
            <w:tcBorders>
              <w:top w:val="nil"/>
              <w:left w:val="single" w:color="000000" w:sz="4" w:space="0"/>
              <w:bottom w:val="single" w:color="000000" w:sz="4" w:space="0"/>
              <w:right w:val="single" w:color="000000" w:sz="4" w:space="0"/>
            </w:tcBorders>
            <w:shd w:val="clear" w:color="auto" w:fill="auto"/>
            <w:noWrap/>
            <w:vAlign w:val="center"/>
          </w:tcPr>
          <w:p w14:paraId="59E89F12">
            <w:pPr>
              <w:jc w:val="left"/>
              <w:rPr>
                <w:rFonts w:hint="eastAsia" w:ascii="宋体" w:hAnsi="宋体" w:eastAsia="宋体" w:cs="宋体"/>
                <w:i w:val="0"/>
                <w:iCs w:val="0"/>
                <w:color w:val="000000"/>
                <w:sz w:val="22"/>
                <w:szCs w:val="22"/>
                <w:u w:val="none"/>
              </w:rPr>
            </w:pPr>
          </w:p>
        </w:tc>
        <w:tc>
          <w:tcPr>
            <w:tcW w:w="674" w:type="pct"/>
            <w:tcBorders>
              <w:top w:val="nil"/>
              <w:left w:val="nil"/>
              <w:bottom w:val="single" w:color="000000" w:sz="4" w:space="0"/>
              <w:right w:val="single" w:color="000000" w:sz="4" w:space="0"/>
            </w:tcBorders>
            <w:shd w:val="clear" w:color="auto" w:fill="auto"/>
            <w:noWrap/>
            <w:vAlign w:val="center"/>
          </w:tcPr>
          <w:p w14:paraId="725013AD">
            <w:pPr>
              <w:jc w:val="lef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013C0532">
            <w:pPr>
              <w:jc w:val="righ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285A8563">
            <w:pPr>
              <w:jc w:val="right"/>
              <w:rPr>
                <w:rFonts w:hint="eastAsia" w:ascii="宋体" w:hAnsi="宋体" w:eastAsia="宋体" w:cs="宋体"/>
                <w:i w:val="0"/>
                <w:iCs w:val="0"/>
                <w:color w:val="000000"/>
                <w:sz w:val="22"/>
                <w:szCs w:val="22"/>
                <w:u w:val="none"/>
              </w:rPr>
            </w:pPr>
          </w:p>
        </w:tc>
        <w:tc>
          <w:tcPr>
            <w:tcW w:w="1016" w:type="pct"/>
            <w:tcBorders>
              <w:top w:val="nil"/>
              <w:left w:val="nil"/>
              <w:bottom w:val="single" w:color="000000" w:sz="4" w:space="0"/>
              <w:right w:val="single" w:color="000000" w:sz="4" w:space="0"/>
            </w:tcBorders>
            <w:shd w:val="clear" w:color="auto" w:fill="auto"/>
            <w:noWrap/>
            <w:vAlign w:val="center"/>
          </w:tcPr>
          <w:p w14:paraId="7EC24376">
            <w:pPr>
              <w:jc w:val="right"/>
              <w:rPr>
                <w:rFonts w:hint="eastAsia" w:ascii="宋体" w:hAnsi="宋体" w:eastAsia="宋体" w:cs="宋体"/>
                <w:i w:val="0"/>
                <w:iCs w:val="0"/>
                <w:color w:val="000000"/>
                <w:sz w:val="22"/>
                <w:szCs w:val="22"/>
                <w:u w:val="none"/>
              </w:rPr>
            </w:pPr>
          </w:p>
        </w:tc>
      </w:tr>
      <w:tr w14:paraId="315B2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006" w:type="pct"/>
            <w:gridSpan w:val="3"/>
            <w:tcBorders>
              <w:top w:val="nil"/>
              <w:left w:val="single" w:color="000000" w:sz="4" w:space="0"/>
              <w:bottom w:val="single" w:color="000000" w:sz="4" w:space="0"/>
              <w:right w:val="single" w:color="000000" w:sz="4" w:space="0"/>
            </w:tcBorders>
            <w:shd w:val="clear" w:color="auto" w:fill="auto"/>
            <w:noWrap/>
            <w:vAlign w:val="center"/>
          </w:tcPr>
          <w:p w14:paraId="23B71AF2">
            <w:pPr>
              <w:jc w:val="left"/>
              <w:rPr>
                <w:rFonts w:hint="eastAsia" w:ascii="宋体" w:hAnsi="宋体" w:eastAsia="宋体" w:cs="宋体"/>
                <w:i w:val="0"/>
                <w:iCs w:val="0"/>
                <w:color w:val="000000"/>
                <w:sz w:val="22"/>
                <w:szCs w:val="22"/>
                <w:u w:val="none"/>
              </w:rPr>
            </w:pPr>
          </w:p>
        </w:tc>
        <w:tc>
          <w:tcPr>
            <w:tcW w:w="674" w:type="pct"/>
            <w:tcBorders>
              <w:top w:val="nil"/>
              <w:left w:val="nil"/>
              <w:bottom w:val="single" w:color="000000" w:sz="4" w:space="0"/>
              <w:right w:val="single" w:color="000000" w:sz="4" w:space="0"/>
            </w:tcBorders>
            <w:shd w:val="clear" w:color="auto" w:fill="auto"/>
            <w:noWrap/>
            <w:vAlign w:val="center"/>
          </w:tcPr>
          <w:p w14:paraId="3A311AA9">
            <w:pPr>
              <w:jc w:val="lef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7E6BEA97">
            <w:pPr>
              <w:jc w:val="righ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570B27C5">
            <w:pPr>
              <w:jc w:val="right"/>
              <w:rPr>
                <w:rFonts w:hint="eastAsia" w:ascii="宋体" w:hAnsi="宋体" w:eastAsia="宋体" w:cs="宋体"/>
                <w:i w:val="0"/>
                <w:iCs w:val="0"/>
                <w:color w:val="000000"/>
                <w:sz w:val="22"/>
                <w:szCs w:val="22"/>
                <w:u w:val="none"/>
              </w:rPr>
            </w:pPr>
          </w:p>
        </w:tc>
        <w:tc>
          <w:tcPr>
            <w:tcW w:w="1016" w:type="pct"/>
            <w:tcBorders>
              <w:top w:val="nil"/>
              <w:left w:val="nil"/>
              <w:bottom w:val="single" w:color="000000" w:sz="4" w:space="0"/>
              <w:right w:val="single" w:color="000000" w:sz="4" w:space="0"/>
            </w:tcBorders>
            <w:shd w:val="clear" w:color="auto" w:fill="auto"/>
            <w:noWrap/>
            <w:vAlign w:val="center"/>
          </w:tcPr>
          <w:p w14:paraId="1DE79931">
            <w:pPr>
              <w:jc w:val="right"/>
              <w:rPr>
                <w:rFonts w:hint="eastAsia" w:ascii="宋体" w:hAnsi="宋体" w:eastAsia="宋体" w:cs="宋体"/>
                <w:i w:val="0"/>
                <w:iCs w:val="0"/>
                <w:color w:val="000000"/>
                <w:sz w:val="22"/>
                <w:szCs w:val="22"/>
                <w:u w:val="none"/>
              </w:rPr>
            </w:pPr>
          </w:p>
        </w:tc>
      </w:tr>
      <w:tr w14:paraId="4370F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006" w:type="pct"/>
            <w:gridSpan w:val="3"/>
            <w:tcBorders>
              <w:top w:val="nil"/>
              <w:left w:val="single" w:color="000000" w:sz="4" w:space="0"/>
              <w:bottom w:val="single" w:color="000000" w:sz="4" w:space="0"/>
              <w:right w:val="single" w:color="000000" w:sz="4" w:space="0"/>
            </w:tcBorders>
            <w:shd w:val="clear" w:color="auto" w:fill="auto"/>
            <w:noWrap/>
            <w:vAlign w:val="center"/>
          </w:tcPr>
          <w:p w14:paraId="2435D6A8">
            <w:pPr>
              <w:jc w:val="left"/>
              <w:rPr>
                <w:rFonts w:hint="eastAsia" w:ascii="宋体" w:hAnsi="宋体" w:eastAsia="宋体" w:cs="宋体"/>
                <w:i w:val="0"/>
                <w:iCs w:val="0"/>
                <w:color w:val="000000"/>
                <w:sz w:val="22"/>
                <w:szCs w:val="22"/>
                <w:u w:val="none"/>
              </w:rPr>
            </w:pPr>
          </w:p>
        </w:tc>
        <w:tc>
          <w:tcPr>
            <w:tcW w:w="674" w:type="pct"/>
            <w:tcBorders>
              <w:top w:val="nil"/>
              <w:left w:val="nil"/>
              <w:bottom w:val="single" w:color="000000" w:sz="4" w:space="0"/>
              <w:right w:val="single" w:color="000000" w:sz="4" w:space="0"/>
            </w:tcBorders>
            <w:shd w:val="clear" w:color="auto" w:fill="auto"/>
            <w:noWrap/>
            <w:vAlign w:val="center"/>
          </w:tcPr>
          <w:p w14:paraId="1C99A8CA">
            <w:pPr>
              <w:jc w:val="lef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5BA6BC1D">
            <w:pPr>
              <w:jc w:val="righ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46AF0B11">
            <w:pPr>
              <w:jc w:val="right"/>
              <w:rPr>
                <w:rFonts w:hint="eastAsia" w:ascii="宋体" w:hAnsi="宋体" w:eastAsia="宋体" w:cs="宋体"/>
                <w:i w:val="0"/>
                <w:iCs w:val="0"/>
                <w:color w:val="000000"/>
                <w:sz w:val="22"/>
                <w:szCs w:val="22"/>
                <w:u w:val="none"/>
              </w:rPr>
            </w:pPr>
          </w:p>
        </w:tc>
        <w:tc>
          <w:tcPr>
            <w:tcW w:w="1016" w:type="pct"/>
            <w:tcBorders>
              <w:top w:val="nil"/>
              <w:left w:val="nil"/>
              <w:bottom w:val="single" w:color="000000" w:sz="4" w:space="0"/>
              <w:right w:val="single" w:color="000000" w:sz="4" w:space="0"/>
            </w:tcBorders>
            <w:shd w:val="clear" w:color="auto" w:fill="auto"/>
            <w:noWrap/>
            <w:vAlign w:val="center"/>
          </w:tcPr>
          <w:p w14:paraId="6CE4CB5B">
            <w:pPr>
              <w:jc w:val="right"/>
              <w:rPr>
                <w:rFonts w:hint="eastAsia" w:ascii="宋体" w:hAnsi="宋体" w:eastAsia="宋体" w:cs="宋体"/>
                <w:i w:val="0"/>
                <w:iCs w:val="0"/>
                <w:color w:val="000000"/>
                <w:sz w:val="22"/>
                <w:szCs w:val="22"/>
                <w:u w:val="none"/>
              </w:rPr>
            </w:pPr>
          </w:p>
        </w:tc>
      </w:tr>
      <w:tr w14:paraId="1D891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006" w:type="pct"/>
            <w:gridSpan w:val="3"/>
            <w:tcBorders>
              <w:top w:val="nil"/>
              <w:left w:val="single" w:color="000000" w:sz="4" w:space="0"/>
              <w:bottom w:val="single" w:color="000000" w:sz="4" w:space="0"/>
              <w:right w:val="single" w:color="000000" w:sz="4" w:space="0"/>
            </w:tcBorders>
            <w:shd w:val="clear" w:color="auto" w:fill="auto"/>
            <w:noWrap/>
            <w:vAlign w:val="center"/>
          </w:tcPr>
          <w:p w14:paraId="7C46C800">
            <w:pPr>
              <w:jc w:val="left"/>
              <w:rPr>
                <w:rFonts w:hint="eastAsia" w:ascii="宋体" w:hAnsi="宋体" w:eastAsia="宋体" w:cs="宋体"/>
                <w:i w:val="0"/>
                <w:iCs w:val="0"/>
                <w:color w:val="000000"/>
                <w:sz w:val="22"/>
                <w:szCs w:val="22"/>
                <w:u w:val="none"/>
              </w:rPr>
            </w:pPr>
          </w:p>
        </w:tc>
        <w:tc>
          <w:tcPr>
            <w:tcW w:w="674" w:type="pct"/>
            <w:tcBorders>
              <w:top w:val="nil"/>
              <w:left w:val="nil"/>
              <w:bottom w:val="single" w:color="000000" w:sz="4" w:space="0"/>
              <w:right w:val="single" w:color="000000" w:sz="4" w:space="0"/>
            </w:tcBorders>
            <w:shd w:val="clear" w:color="auto" w:fill="auto"/>
            <w:noWrap/>
            <w:vAlign w:val="center"/>
          </w:tcPr>
          <w:p w14:paraId="2CD50862">
            <w:pPr>
              <w:jc w:val="lef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6FD959A6">
            <w:pPr>
              <w:jc w:val="righ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293C5637">
            <w:pPr>
              <w:jc w:val="right"/>
              <w:rPr>
                <w:rFonts w:hint="eastAsia" w:ascii="宋体" w:hAnsi="宋体" w:eastAsia="宋体" w:cs="宋体"/>
                <w:i w:val="0"/>
                <w:iCs w:val="0"/>
                <w:color w:val="000000"/>
                <w:sz w:val="22"/>
                <w:szCs w:val="22"/>
                <w:u w:val="none"/>
              </w:rPr>
            </w:pPr>
          </w:p>
        </w:tc>
        <w:tc>
          <w:tcPr>
            <w:tcW w:w="1016" w:type="pct"/>
            <w:tcBorders>
              <w:top w:val="nil"/>
              <w:left w:val="nil"/>
              <w:bottom w:val="single" w:color="000000" w:sz="4" w:space="0"/>
              <w:right w:val="single" w:color="000000" w:sz="4" w:space="0"/>
            </w:tcBorders>
            <w:shd w:val="clear" w:color="auto" w:fill="auto"/>
            <w:noWrap/>
            <w:vAlign w:val="center"/>
          </w:tcPr>
          <w:p w14:paraId="3D3D7F83">
            <w:pPr>
              <w:jc w:val="right"/>
              <w:rPr>
                <w:rFonts w:hint="eastAsia" w:ascii="宋体" w:hAnsi="宋体" w:eastAsia="宋体" w:cs="宋体"/>
                <w:i w:val="0"/>
                <w:iCs w:val="0"/>
                <w:color w:val="000000"/>
                <w:sz w:val="22"/>
                <w:szCs w:val="22"/>
                <w:u w:val="none"/>
              </w:rPr>
            </w:pPr>
          </w:p>
        </w:tc>
      </w:tr>
      <w:tr w14:paraId="7181C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2006" w:type="pct"/>
            <w:gridSpan w:val="3"/>
            <w:tcBorders>
              <w:top w:val="nil"/>
              <w:left w:val="single" w:color="000000" w:sz="4" w:space="0"/>
              <w:bottom w:val="single" w:color="000000" w:sz="4" w:space="0"/>
              <w:right w:val="single" w:color="000000" w:sz="4" w:space="0"/>
            </w:tcBorders>
            <w:shd w:val="clear" w:color="auto" w:fill="auto"/>
            <w:noWrap/>
            <w:vAlign w:val="center"/>
          </w:tcPr>
          <w:p w14:paraId="1EFBEA7C">
            <w:pPr>
              <w:jc w:val="left"/>
              <w:rPr>
                <w:rFonts w:hint="eastAsia" w:ascii="宋体" w:hAnsi="宋体" w:eastAsia="宋体" w:cs="宋体"/>
                <w:i w:val="0"/>
                <w:iCs w:val="0"/>
                <w:color w:val="000000"/>
                <w:sz w:val="22"/>
                <w:szCs w:val="22"/>
                <w:u w:val="none"/>
              </w:rPr>
            </w:pPr>
          </w:p>
        </w:tc>
        <w:tc>
          <w:tcPr>
            <w:tcW w:w="674" w:type="pct"/>
            <w:tcBorders>
              <w:top w:val="nil"/>
              <w:left w:val="nil"/>
              <w:bottom w:val="single" w:color="000000" w:sz="4" w:space="0"/>
              <w:right w:val="single" w:color="000000" w:sz="4" w:space="0"/>
            </w:tcBorders>
            <w:shd w:val="clear" w:color="auto" w:fill="auto"/>
            <w:noWrap/>
            <w:vAlign w:val="center"/>
          </w:tcPr>
          <w:p w14:paraId="3E356444">
            <w:pPr>
              <w:jc w:val="lef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795F3EA0">
            <w:pPr>
              <w:jc w:val="righ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168B0D17">
            <w:pPr>
              <w:jc w:val="right"/>
              <w:rPr>
                <w:rFonts w:hint="eastAsia" w:ascii="宋体" w:hAnsi="宋体" w:eastAsia="宋体" w:cs="宋体"/>
                <w:i w:val="0"/>
                <w:iCs w:val="0"/>
                <w:color w:val="000000"/>
                <w:sz w:val="22"/>
                <w:szCs w:val="22"/>
                <w:u w:val="none"/>
              </w:rPr>
            </w:pPr>
          </w:p>
        </w:tc>
        <w:tc>
          <w:tcPr>
            <w:tcW w:w="1016" w:type="pct"/>
            <w:tcBorders>
              <w:top w:val="nil"/>
              <w:left w:val="nil"/>
              <w:bottom w:val="single" w:color="000000" w:sz="4" w:space="0"/>
              <w:right w:val="single" w:color="000000" w:sz="4" w:space="0"/>
            </w:tcBorders>
            <w:shd w:val="clear" w:color="auto" w:fill="auto"/>
            <w:noWrap/>
            <w:vAlign w:val="center"/>
          </w:tcPr>
          <w:p w14:paraId="1F41159C">
            <w:pPr>
              <w:jc w:val="right"/>
              <w:rPr>
                <w:rFonts w:hint="eastAsia" w:ascii="宋体" w:hAnsi="宋体" w:eastAsia="宋体" w:cs="宋体"/>
                <w:i w:val="0"/>
                <w:iCs w:val="0"/>
                <w:color w:val="000000"/>
                <w:sz w:val="22"/>
                <w:szCs w:val="22"/>
                <w:u w:val="none"/>
              </w:rPr>
            </w:pPr>
          </w:p>
        </w:tc>
      </w:tr>
      <w:tr w14:paraId="5CF1D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006" w:type="pct"/>
            <w:gridSpan w:val="3"/>
            <w:tcBorders>
              <w:top w:val="nil"/>
              <w:left w:val="single" w:color="000000" w:sz="4" w:space="0"/>
              <w:bottom w:val="single" w:color="000000" w:sz="4" w:space="0"/>
              <w:right w:val="single" w:color="000000" w:sz="4" w:space="0"/>
            </w:tcBorders>
            <w:shd w:val="clear" w:color="auto" w:fill="auto"/>
            <w:noWrap/>
            <w:vAlign w:val="center"/>
          </w:tcPr>
          <w:p w14:paraId="23ACA7D1">
            <w:pPr>
              <w:jc w:val="left"/>
              <w:rPr>
                <w:rFonts w:hint="eastAsia" w:ascii="宋体" w:hAnsi="宋体" w:eastAsia="宋体" w:cs="宋体"/>
                <w:i w:val="0"/>
                <w:iCs w:val="0"/>
                <w:color w:val="000000"/>
                <w:sz w:val="22"/>
                <w:szCs w:val="22"/>
                <w:u w:val="none"/>
              </w:rPr>
            </w:pPr>
          </w:p>
        </w:tc>
        <w:tc>
          <w:tcPr>
            <w:tcW w:w="674" w:type="pct"/>
            <w:tcBorders>
              <w:top w:val="nil"/>
              <w:left w:val="nil"/>
              <w:bottom w:val="single" w:color="000000" w:sz="4" w:space="0"/>
              <w:right w:val="single" w:color="000000" w:sz="4" w:space="0"/>
            </w:tcBorders>
            <w:shd w:val="clear" w:color="auto" w:fill="auto"/>
            <w:noWrap/>
            <w:vAlign w:val="center"/>
          </w:tcPr>
          <w:p w14:paraId="5C932081">
            <w:pPr>
              <w:jc w:val="lef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73E16590">
            <w:pPr>
              <w:jc w:val="right"/>
              <w:rPr>
                <w:rFonts w:hint="eastAsia" w:ascii="宋体" w:hAnsi="宋体" w:eastAsia="宋体" w:cs="宋体"/>
                <w:i w:val="0"/>
                <w:iCs w:val="0"/>
                <w:color w:val="000000"/>
                <w:sz w:val="22"/>
                <w:szCs w:val="22"/>
                <w:u w:val="none"/>
              </w:rPr>
            </w:pPr>
          </w:p>
        </w:tc>
        <w:tc>
          <w:tcPr>
            <w:tcW w:w="651" w:type="pct"/>
            <w:tcBorders>
              <w:top w:val="nil"/>
              <w:left w:val="nil"/>
              <w:bottom w:val="single" w:color="000000" w:sz="4" w:space="0"/>
              <w:right w:val="single" w:color="000000" w:sz="4" w:space="0"/>
            </w:tcBorders>
            <w:shd w:val="clear" w:color="auto" w:fill="auto"/>
            <w:noWrap/>
            <w:vAlign w:val="center"/>
          </w:tcPr>
          <w:p w14:paraId="6672FF25">
            <w:pPr>
              <w:jc w:val="right"/>
              <w:rPr>
                <w:rFonts w:hint="eastAsia" w:ascii="宋体" w:hAnsi="宋体" w:eastAsia="宋体" w:cs="宋体"/>
                <w:i w:val="0"/>
                <w:iCs w:val="0"/>
                <w:color w:val="000000"/>
                <w:sz w:val="22"/>
                <w:szCs w:val="22"/>
                <w:u w:val="none"/>
              </w:rPr>
            </w:pPr>
          </w:p>
        </w:tc>
        <w:tc>
          <w:tcPr>
            <w:tcW w:w="1016" w:type="pct"/>
            <w:tcBorders>
              <w:top w:val="nil"/>
              <w:left w:val="nil"/>
              <w:bottom w:val="single" w:color="000000" w:sz="4" w:space="0"/>
              <w:right w:val="single" w:color="000000" w:sz="4" w:space="0"/>
            </w:tcBorders>
            <w:shd w:val="clear" w:color="auto" w:fill="auto"/>
            <w:noWrap/>
            <w:vAlign w:val="center"/>
          </w:tcPr>
          <w:p w14:paraId="76A1E4B4">
            <w:pPr>
              <w:jc w:val="right"/>
              <w:rPr>
                <w:rFonts w:hint="eastAsia" w:ascii="宋体" w:hAnsi="宋体" w:eastAsia="宋体" w:cs="宋体"/>
                <w:i w:val="0"/>
                <w:iCs w:val="0"/>
                <w:color w:val="000000"/>
                <w:sz w:val="22"/>
                <w:szCs w:val="22"/>
                <w:u w:val="none"/>
              </w:rPr>
            </w:pPr>
          </w:p>
        </w:tc>
      </w:tr>
      <w:tr w14:paraId="3EFF4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5000" w:type="pct"/>
            <w:gridSpan w:val="7"/>
            <w:tcBorders>
              <w:top w:val="nil"/>
              <w:left w:val="nil"/>
              <w:bottom w:val="nil"/>
              <w:right w:val="nil"/>
            </w:tcBorders>
            <w:shd w:val="clear" w:color="auto" w:fill="auto"/>
            <w:noWrap/>
            <w:vAlign w:val="center"/>
          </w:tcPr>
          <w:p w14:paraId="29E613F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注：本表反映部门本年度国有资本经营预算财政拨款支出情况。</w:t>
            </w:r>
          </w:p>
        </w:tc>
      </w:tr>
    </w:tbl>
    <w:p w14:paraId="494840FE">
      <w:pPr>
        <w:numPr>
          <w:ilvl w:val="0"/>
          <w:numId w:val="0"/>
        </w:numPr>
        <w:bidi w:val="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本单位当年无国有资本经营预算财政拨款支出。</w:t>
      </w:r>
    </w:p>
    <w:p w14:paraId="36BE7A64">
      <w:pPr>
        <w:numPr>
          <w:ilvl w:val="0"/>
          <w:numId w:val="0"/>
        </w:numPr>
        <w:bidi w:val="0"/>
        <w:ind w:firstLine="640" w:firstLineChars="200"/>
        <w:rPr>
          <w:rFonts w:hint="eastAsia" w:ascii="仿宋" w:hAnsi="仿宋" w:eastAsia="仿宋" w:cs="仿宋"/>
          <w:sz w:val="32"/>
          <w:szCs w:val="32"/>
          <w:lang w:val="en-US" w:eastAsia="zh-CN"/>
        </w:rPr>
      </w:pPr>
    </w:p>
    <w:p w14:paraId="2EE55474">
      <w:pPr>
        <w:numPr>
          <w:ilvl w:val="0"/>
          <w:numId w:val="0"/>
        </w:numPr>
        <w:bidi w:val="0"/>
        <w:ind w:firstLine="640" w:firstLineChars="200"/>
        <w:rPr>
          <w:rFonts w:hint="eastAsia" w:ascii="仿宋" w:hAnsi="仿宋" w:eastAsia="仿宋" w:cs="仿宋"/>
          <w:sz w:val="32"/>
          <w:szCs w:val="32"/>
          <w:lang w:val="en-US" w:eastAsia="zh-CN"/>
        </w:rPr>
      </w:pPr>
    </w:p>
    <w:p w14:paraId="37EB9FCA">
      <w:pPr>
        <w:numPr>
          <w:ilvl w:val="0"/>
          <w:numId w:val="0"/>
        </w:numPr>
        <w:bidi w:val="0"/>
        <w:ind w:firstLine="640" w:firstLineChars="200"/>
        <w:rPr>
          <w:rFonts w:hint="eastAsia" w:ascii="仿宋" w:hAnsi="仿宋" w:eastAsia="仿宋" w:cs="仿宋"/>
          <w:sz w:val="32"/>
          <w:szCs w:val="32"/>
          <w:lang w:val="en-US" w:eastAsia="zh-CN"/>
        </w:rPr>
      </w:pPr>
    </w:p>
    <w:p w14:paraId="572BCBE3">
      <w:pPr>
        <w:numPr>
          <w:ilvl w:val="0"/>
          <w:numId w:val="0"/>
        </w:numPr>
        <w:bidi w:val="0"/>
        <w:ind w:firstLine="640" w:firstLineChars="200"/>
        <w:rPr>
          <w:rFonts w:hint="eastAsia" w:ascii="仿宋" w:hAnsi="仿宋" w:eastAsia="仿宋" w:cs="仿宋"/>
          <w:sz w:val="32"/>
          <w:szCs w:val="32"/>
          <w:lang w:val="en-US" w:eastAsia="zh-CN"/>
        </w:rPr>
      </w:pPr>
    </w:p>
    <w:p w14:paraId="336B2C27">
      <w:pPr>
        <w:ind w:firstLine="64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第三部分  2022年度部门决算情况说明</w:t>
      </w:r>
    </w:p>
    <w:p w14:paraId="401E0588">
      <w:pPr>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一、收入支出决算总体情况说明</w:t>
      </w:r>
    </w:p>
    <w:p w14:paraId="3349CD61">
      <w:pPr>
        <w:adjustRightInd w:val="0"/>
        <w:snapToGrid w:val="0"/>
        <w:spacing w:line="580" w:lineRule="atLeast"/>
        <w:ind w:firstLine="640" w:firstLineChars="200"/>
        <w:rPr>
          <w:rFonts w:hint="eastAsia" w:ascii="仿宋_GB2312" w:hAnsi="宋体" w:eastAsia="仿宋_GB2312"/>
          <w:bCs/>
          <w:sz w:val="32"/>
          <w:szCs w:val="32"/>
          <w:highlight w:val="none"/>
          <w:lang w:val="en-US" w:eastAsia="zh-CN"/>
        </w:rPr>
      </w:pPr>
      <w:r>
        <w:rPr>
          <w:rFonts w:hint="eastAsia" w:ascii="仿宋_GB2312" w:hAnsi="宋体"/>
          <w:bCs/>
          <w:sz w:val="32"/>
          <w:szCs w:val="32"/>
          <w:highlight w:val="none"/>
          <w:lang w:val="en-US" w:eastAsia="zh-CN"/>
        </w:rPr>
        <w:t>2022年</w:t>
      </w:r>
      <w:r>
        <w:rPr>
          <w:rFonts w:hint="eastAsia" w:ascii="仿宋_GB2312" w:hAnsi="宋体" w:eastAsia="仿宋_GB2312"/>
          <w:bCs/>
          <w:sz w:val="32"/>
          <w:szCs w:val="32"/>
          <w:highlight w:val="none"/>
          <w:lang w:val="en-US" w:eastAsia="zh-CN"/>
        </w:rPr>
        <w:t>度收、支总计</w:t>
      </w:r>
      <w:r>
        <w:rPr>
          <w:rFonts w:hint="eastAsia" w:ascii="仿宋_GB2312" w:hAnsi="宋体"/>
          <w:bCs/>
          <w:sz w:val="32"/>
          <w:szCs w:val="32"/>
          <w:highlight w:val="none"/>
          <w:lang w:val="en-US" w:eastAsia="zh-CN"/>
        </w:rPr>
        <w:t>均为</w:t>
      </w:r>
      <w:r>
        <w:rPr>
          <w:rFonts w:hint="eastAsia" w:ascii="仿宋_GB2312" w:hAnsi="宋体"/>
          <w:bCs/>
          <w:sz w:val="32"/>
          <w:szCs w:val="32"/>
          <w:highlight w:val="none"/>
          <w:u w:val="single"/>
          <w:lang w:val="en-US" w:eastAsia="zh-CN"/>
        </w:rPr>
        <w:t xml:space="preserve"> 525.61 </w:t>
      </w:r>
      <w:r>
        <w:rPr>
          <w:rFonts w:hint="eastAsia" w:ascii="仿宋_GB2312" w:hAnsi="宋体" w:eastAsia="仿宋_GB2312"/>
          <w:bCs/>
          <w:sz w:val="32"/>
          <w:szCs w:val="32"/>
          <w:highlight w:val="none"/>
          <w:lang w:val="en-US" w:eastAsia="zh-CN"/>
        </w:rPr>
        <w:t>万元。与</w:t>
      </w:r>
      <w:r>
        <w:rPr>
          <w:rFonts w:hint="eastAsia" w:ascii="仿宋_GB2312" w:hAnsi="宋体"/>
          <w:bCs/>
          <w:sz w:val="32"/>
          <w:szCs w:val="32"/>
          <w:highlight w:val="none"/>
          <w:lang w:val="en-US" w:eastAsia="zh-CN"/>
        </w:rPr>
        <w:t>2021年</w:t>
      </w:r>
      <w:r>
        <w:rPr>
          <w:rFonts w:hint="eastAsia" w:ascii="仿宋_GB2312" w:hAnsi="宋体" w:eastAsia="仿宋_GB2312"/>
          <w:bCs/>
          <w:sz w:val="32"/>
          <w:szCs w:val="32"/>
          <w:highlight w:val="none"/>
          <w:lang w:val="en-US" w:eastAsia="zh-CN"/>
        </w:rPr>
        <w:t>度相比，收、支总计各增加</w:t>
      </w:r>
      <w:r>
        <w:rPr>
          <w:rFonts w:hint="eastAsia" w:ascii="仿宋_GB2312" w:hAnsi="宋体"/>
          <w:bCs/>
          <w:sz w:val="32"/>
          <w:szCs w:val="32"/>
          <w:highlight w:val="none"/>
          <w:u w:val="single"/>
          <w:lang w:val="en-US" w:eastAsia="zh-CN"/>
        </w:rPr>
        <w:t xml:space="preserve"> 23.24 </w:t>
      </w:r>
      <w:r>
        <w:rPr>
          <w:rFonts w:hint="eastAsia" w:ascii="仿宋_GB2312" w:hAnsi="宋体" w:eastAsia="仿宋_GB2312"/>
          <w:bCs/>
          <w:sz w:val="32"/>
          <w:szCs w:val="32"/>
          <w:highlight w:val="none"/>
          <w:lang w:val="en-US" w:eastAsia="zh-CN"/>
        </w:rPr>
        <w:t>万元，增长</w:t>
      </w:r>
      <w:r>
        <w:rPr>
          <w:rFonts w:hint="eastAsia" w:ascii="仿宋_GB2312" w:hAnsi="宋体"/>
          <w:bCs/>
          <w:sz w:val="32"/>
          <w:szCs w:val="32"/>
          <w:highlight w:val="none"/>
          <w:u w:val="single"/>
          <w:lang w:val="en-US" w:eastAsia="zh-CN"/>
        </w:rPr>
        <w:t xml:space="preserve"> 4.63 </w:t>
      </w:r>
      <w:r>
        <w:rPr>
          <w:rFonts w:hint="eastAsia" w:ascii="仿宋_GB2312" w:hAnsi="宋体" w:eastAsia="仿宋_GB2312"/>
          <w:bCs/>
          <w:sz w:val="32"/>
          <w:szCs w:val="32"/>
          <w:highlight w:val="none"/>
          <w:lang w:val="en-US" w:eastAsia="zh-CN"/>
        </w:rPr>
        <w:t xml:space="preserve"> %，主要原因是</w:t>
      </w:r>
      <w:r>
        <w:rPr>
          <w:rFonts w:hint="eastAsia" w:ascii="仿宋_GB2312" w:hAnsi="宋体"/>
          <w:bCs/>
          <w:sz w:val="32"/>
          <w:szCs w:val="32"/>
          <w:highlight w:val="none"/>
          <w:lang w:val="en-US" w:eastAsia="zh-CN"/>
        </w:rPr>
        <w:t>2022年按时发放本年度年终绩效奖金并补发2021年度年终绩效奖金，同时工资福利标准有所提高，导致收入支出</w:t>
      </w:r>
      <w:r>
        <w:rPr>
          <w:rFonts w:hint="eastAsia" w:ascii="仿宋_GB2312" w:hAnsi="宋体" w:eastAsia="仿宋_GB2312"/>
          <w:bCs/>
          <w:sz w:val="32"/>
          <w:szCs w:val="32"/>
          <w:highlight w:val="none"/>
          <w:lang w:val="en-US" w:eastAsia="zh-CN"/>
        </w:rPr>
        <w:t>增加。</w:t>
      </w:r>
    </w:p>
    <w:p w14:paraId="4D12580E">
      <w:pPr>
        <w:adjustRightInd w:val="0"/>
        <w:snapToGrid w:val="0"/>
        <w:spacing w:line="580" w:lineRule="atLeast"/>
        <w:ind w:firstLine="600" w:firstLineChars="200"/>
        <w:jc w:val="center"/>
        <w:rPr>
          <w:rFonts w:hint="eastAsia" w:ascii="仿宋_GB2312" w:hAnsi="宋体" w:eastAsia="仿宋_GB2312"/>
          <w:bCs/>
          <w:sz w:val="30"/>
          <w:szCs w:val="30"/>
          <w:highlight w:val="none"/>
          <w:lang w:val="en-US" w:eastAsia="zh-CN"/>
        </w:rPr>
      </w:pPr>
      <w:r>
        <w:rPr>
          <w:rFonts w:hint="eastAsia" w:ascii="仿宋_GB2312" w:hAnsi="宋体" w:eastAsia="仿宋_GB2312"/>
          <w:bCs/>
          <w:sz w:val="30"/>
          <w:szCs w:val="30"/>
          <w:highlight w:val="none"/>
          <w:lang w:val="en-US" w:eastAsia="zh-CN"/>
        </w:rPr>
        <w:t>图1：收、支决算总计变动情况</w:t>
      </w:r>
    </w:p>
    <w:p w14:paraId="315DAC00">
      <w:pPr>
        <w:adjustRightInd w:val="0"/>
        <w:snapToGrid w:val="0"/>
        <w:spacing w:line="580" w:lineRule="atLeast"/>
        <w:jc w:val="center"/>
        <w:rPr>
          <w:rFonts w:hint="eastAsia" w:ascii="仿宋_GB2312" w:hAnsi="宋体" w:eastAsia="仿宋_GB2312"/>
          <w:bCs/>
          <w:sz w:val="32"/>
          <w:szCs w:val="32"/>
          <w:highlight w:val="none"/>
          <w:lang w:val="en-US" w:eastAsia="zh-CN"/>
        </w:rPr>
      </w:pPr>
      <w:r>
        <w:rPr>
          <w:rFonts w:hint="eastAsia" w:ascii="仿宋_GB2312" w:hAnsi="宋体" w:eastAsia="仿宋_GB2312"/>
          <w:bCs/>
          <w:sz w:val="32"/>
          <w:szCs w:val="32"/>
          <w:highlight w:val="none"/>
          <w:lang w:val="en-US" w:eastAsia="zh-CN"/>
        </w:rPr>
        <w:object>
          <v:shape id="_x0000_i1025" o:spt="75" type="#_x0000_t75" style="height:229.5pt;width:379.5pt;" o:ole="t" filled="f" o:preferrelative="t" stroked="f" coordsize="21600,21600">
            <v:path/>
            <v:fill on="f" focussize="0,0"/>
            <v:stroke on="f"/>
            <v:imagedata r:id="rId6" o:title=""/>
            <o:lock v:ext="edit" aspectratio="t"/>
            <w10:wrap type="none"/>
            <w10:anchorlock/>
          </v:shape>
          <o:OLEObject Type="Embed" ProgID="Excel.Chart.8" ShapeID="_x0000_i1025" DrawAspect="Content" ObjectID="_1468075725" r:id="rId5">
            <o:LockedField>false</o:LockedField>
          </o:OLEObject>
        </w:object>
      </w:r>
    </w:p>
    <w:p w14:paraId="6D7FE3C0">
      <w:pPr>
        <w:numPr>
          <w:ilvl w:val="0"/>
          <w:numId w:val="0"/>
        </w:numPr>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p>
    <w:p w14:paraId="2D8D80FC">
      <w:pPr>
        <w:numPr>
          <w:ilvl w:val="0"/>
          <w:numId w:val="0"/>
        </w:numPr>
        <w:adjustRightInd w:val="0"/>
        <w:snapToGrid w:val="0"/>
        <w:spacing w:line="580" w:lineRule="atLeast"/>
        <w:rPr>
          <w:rFonts w:hint="eastAsia" w:ascii="黑体" w:hAnsi="黑体" w:eastAsia="黑体" w:cs="黑体"/>
          <w:bCs/>
          <w:sz w:val="32"/>
          <w:szCs w:val="32"/>
          <w:highlight w:val="none"/>
          <w:lang w:val="en-US" w:eastAsia="zh-CN"/>
        </w:rPr>
      </w:pPr>
    </w:p>
    <w:p w14:paraId="334A4C3B">
      <w:pPr>
        <w:numPr>
          <w:ilvl w:val="0"/>
          <w:numId w:val="0"/>
        </w:numPr>
        <w:adjustRightInd w:val="0"/>
        <w:snapToGrid w:val="0"/>
        <w:spacing w:line="580" w:lineRule="atLeas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二、收入决算情况说明</w:t>
      </w:r>
    </w:p>
    <w:p w14:paraId="1660B171">
      <w:pPr>
        <w:bidi w:val="0"/>
        <w:rPr>
          <w:rFonts w:hint="eastAsia" w:ascii="仿宋_GB2312" w:hAnsi="宋体"/>
          <w:bCs/>
          <w:szCs w:val="32"/>
          <w:highlight w:val="none"/>
          <w:lang w:val="en-US" w:eastAsia="zh-CN"/>
        </w:rPr>
      </w:pPr>
      <w:r>
        <w:rPr>
          <w:rFonts w:hint="eastAsia" w:ascii="仿宋_GB2312" w:hAnsi="宋体"/>
          <w:bCs/>
          <w:szCs w:val="32"/>
          <w:highlight w:val="none"/>
          <w:lang w:val="en-US" w:eastAsia="zh-CN"/>
        </w:rPr>
        <w:t xml:space="preserve">    2022年度收入合计</w:t>
      </w:r>
      <w:r>
        <w:rPr>
          <w:rFonts w:hint="eastAsia" w:ascii="仿宋_GB2312" w:hAnsi="宋体"/>
          <w:bCs/>
          <w:szCs w:val="32"/>
          <w:highlight w:val="none"/>
          <w:u w:val="single"/>
          <w:lang w:val="en-US" w:eastAsia="zh-CN"/>
        </w:rPr>
        <w:t xml:space="preserve"> 525.61 </w:t>
      </w:r>
      <w:r>
        <w:rPr>
          <w:rFonts w:hint="eastAsia" w:ascii="仿宋_GB2312" w:hAnsi="宋体"/>
          <w:bCs/>
          <w:szCs w:val="32"/>
          <w:highlight w:val="none"/>
          <w:lang w:val="en-US" w:eastAsia="zh-CN"/>
        </w:rPr>
        <w:t>万元，与2021年度相比，收入合计增加</w:t>
      </w:r>
      <w:r>
        <w:rPr>
          <w:rFonts w:hint="eastAsia" w:ascii="仿宋_GB2312" w:hAnsi="宋体"/>
          <w:bCs/>
          <w:szCs w:val="32"/>
          <w:highlight w:val="none"/>
          <w:u w:val="single"/>
          <w:lang w:val="en-US" w:eastAsia="zh-CN"/>
        </w:rPr>
        <w:t xml:space="preserve"> 23.24 </w:t>
      </w:r>
      <w:r>
        <w:rPr>
          <w:rFonts w:hint="eastAsia" w:ascii="仿宋_GB2312" w:hAnsi="宋体"/>
          <w:bCs/>
          <w:szCs w:val="32"/>
          <w:highlight w:val="none"/>
          <w:lang w:val="en-US" w:eastAsia="zh-CN"/>
        </w:rPr>
        <w:t>万元，增长</w:t>
      </w:r>
      <w:r>
        <w:rPr>
          <w:rFonts w:hint="eastAsia" w:ascii="仿宋_GB2312" w:hAnsi="宋体"/>
          <w:bCs/>
          <w:szCs w:val="32"/>
          <w:highlight w:val="none"/>
          <w:u w:val="single"/>
          <w:lang w:val="en-US" w:eastAsia="zh-CN"/>
        </w:rPr>
        <w:t xml:space="preserve"> 4.63 </w:t>
      </w:r>
      <w:r>
        <w:rPr>
          <w:rFonts w:hint="eastAsia" w:ascii="仿宋_GB2312" w:hAnsi="宋体"/>
          <w:bCs/>
          <w:szCs w:val="32"/>
          <w:highlight w:val="none"/>
          <w:lang w:val="en-US" w:eastAsia="zh-CN"/>
        </w:rPr>
        <w:t>%，主要原因是</w:t>
      </w:r>
      <w:r>
        <w:rPr>
          <w:rFonts w:hint="eastAsia" w:ascii="仿宋_GB2312" w:hAnsi="宋体"/>
          <w:bCs/>
          <w:sz w:val="32"/>
          <w:szCs w:val="32"/>
          <w:highlight w:val="none"/>
          <w:lang w:val="en-US" w:eastAsia="zh-CN"/>
        </w:rPr>
        <w:t>2022年按时发放本年度年终绩效奖金并补发2021年度年终绩效奖金，同时工资福利标准有所提高，导致收入</w:t>
      </w:r>
      <w:r>
        <w:rPr>
          <w:rFonts w:hint="eastAsia" w:ascii="仿宋_GB2312" w:hAnsi="宋体" w:eastAsia="仿宋_GB2312"/>
          <w:bCs/>
          <w:sz w:val="32"/>
          <w:szCs w:val="32"/>
          <w:highlight w:val="none"/>
          <w:lang w:val="en-US" w:eastAsia="zh-CN"/>
        </w:rPr>
        <w:t>增加</w:t>
      </w:r>
      <w:r>
        <w:rPr>
          <w:rFonts w:hint="eastAsia" w:ascii="仿宋_GB2312" w:hAnsi="宋体"/>
          <w:bCs/>
          <w:szCs w:val="32"/>
          <w:highlight w:val="none"/>
          <w:lang w:val="en-US" w:eastAsia="zh-CN"/>
        </w:rPr>
        <w:t>。</w:t>
      </w:r>
    </w:p>
    <w:p w14:paraId="274ED824">
      <w:pPr>
        <w:bidi w:val="0"/>
        <w:rPr>
          <w:rFonts w:hint="eastAsia"/>
          <w:lang w:val="en-US" w:eastAsia="zh-CN"/>
        </w:rPr>
      </w:pPr>
      <w:r>
        <w:rPr>
          <w:rFonts w:hint="eastAsia" w:ascii="仿宋_GB2312" w:hAnsi="宋体"/>
          <w:bCs/>
          <w:szCs w:val="32"/>
          <w:highlight w:val="none"/>
          <w:lang w:val="en-US" w:eastAsia="zh-CN"/>
        </w:rPr>
        <w:t>其中：财政拨款收入</w:t>
      </w:r>
      <w:r>
        <w:rPr>
          <w:rFonts w:hint="eastAsia" w:ascii="仿宋_GB2312" w:hAnsi="宋体"/>
          <w:bCs/>
          <w:szCs w:val="32"/>
          <w:highlight w:val="none"/>
          <w:u w:val="single"/>
          <w:lang w:val="en-US" w:eastAsia="zh-CN"/>
        </w:rPr>
        <w:t xml:space="preserve"> 521.02 </w:t>
      </w:r>
      <w:r>
        <w:rPr>
          <w:rFonts w:hint="eastAsia" w:ascii="仿宋_GB2312" w:hAnsi="宋体"/>
          <w:bCs/>
          <w:szCs w:val="32"/>
          <w:highlight w:val="none"/>
          <w:lang w:val="en-US" w:eastAsia="zh-CN"/>
        </w:rPr>
        <w:t>万元，占本年收入</w:t>
      </w:r>
      <w:r>
        <w:rPr>
          <w:rFonts w:hint="eastAsia" w:ascii="仿宋_GB2312" w:hAnsi="宋体"/>
          <w:bCs/>
          <w:szCs w:val="32"/>
          <w:highlight w:val="none"/>
          <w:u w:val="single"/>
          <w:lang w:val="en-US" w:eastAsia="zh-CN"/>
        </w:rPr>
        <w:t xml:space="preserve"> 99.13 </w:t>
      </w:r>
      <w:r>
        <w:rPr>
          <w:rFonts w:hint="eastAsia" w:ascii="仿宋_GB2312" w:hAnsi="宋体"/>
          <w:bCs/>
          <w:szCs w:val="32"/>
          <w:highlight w:val="none"/>
          <w:lang w:val="en-US" w:eastAsia="zh-CN"/>
        </w:rPr>
        <w:t>%；上级补助收入</w:t>
      </w:r>
      <w:r>
        <w:rPr>
          <w:rFonts w:hint="eastAsia" w:ascii="仿宋_GB2312" w:hAnsi="宋体"/>
          <w:bCs/>
          <w:szCs w:val="32"/>
          <w:highlight w:val="none"/>
          <w:u w:val="single"/>
          <w:lang w:val="en-US" w:eastAsia="zh-CN"/>
        </w:rPr>
        <w:t xml:space="preserve"> 0 </w:t>
      </w:r>
      <w:r>
        <w:rPr>
          <w:rFonts w:hint="eastAsia" w:ascii="仿宋_GB2312" w:hAnsi="宋体"/>
          <w:bCs/>
          <w:szCs w:val="32"/>
          <w:highlight w:val="none"/>
          <w:lang w:val="en-US" w:eastAsia="zh-CN"/>
        </w:rPr>
        <w:t>万元，占本年收入</w:t>
      </w:r>
      <w:r>
        <w:rPr>
          <w:rFonts w:hint="eastAsia" w:ascii="仿宋_GB2312" w:hAnsi="宋体"/>
          <w:bCs/>
          <w:szCs w:val="32"/>
          <w:highlight w:val="none"/>
          <w:u w:val="single"/>
          <w:lang w:val="en-US" w:eastAsia="zh-CN"/>
        </w:rPr>
        <w:t xml:space="preserve"> 0 </w:t>
      </w:r>
      <w:r>
        <w:rPr>
          <w:rFonts w:hint="eastAsia" w:ascii="仿宋_GB2312" w:hAnsi="宋体"/>
          <w:bCs/>
          <w:szCs w:val="32"/>
          <w:highlight w:val="none"/>
          <w:lang w:val="en-US" w:eastAsia="zh-CN"/>
        </w:rPr>
        <w:t>%；事业收入</w:t>
      </w:r>
      <w:r>
        <w:rPr>
          <w:rFonts w:hint="eastAsia" w:ascii="仿宋_GB2312" w:hAnsi="宋体"/>
          <w:bCs/>
          <w:szCs w:val="32"/>
          <w:highlight w:val="none"/>
          <w:u w:val="single"/>
          <w:lang w:val="en-US" w:eastAsia="zh-CN"/>
        </w:rPr>
        <w:t xml:space="preserve"> 4.59 </w:t>
      </w:r>
      <w:r>
        <w:rPr>
          <w:rFonts w:hint="eastAsia" w:ascii="仿宋_GB2312" w:hAnsi="宋体"/>
          <w:bCs/>
          <w:szCs w:val="32"/>
          <w:highlight w:val="none"/>
          <w:lang w:val="en-US" w:eastAsia="zh-CN"/>
        </w:rPr>
        <w:t>万元，占本年收入</w:t>
      </w:r>
      <w:r>
        <w:rPr>
          <w:rFonts w:hint="eastAsia" w:ascii="仿宋_GB2312" w:hAnsi="宋体"/>
          <w:bCs/>
          <w:szCs w:val="32"/>
          <w:highlight w:val="none"/>
          <w:u w:val="single"/>
          <w:lang w:val="en-US" w:eastAsia="zh-CN"/>
        </w:rPr>
        <w:t xml:space="preserve"> 0.87 </w:t>
      </w:r>
      <w:r>
        <w:rPr>
          <w:rFonts w:hint="eastAsia" w:ascii="仿宋_GB2312" w:hAnsi="宋体"/>
          <w:bCs/>
          <w:szCs w:val="32"/>
          <w:highlight w:val="none"/>
          <w:lang w:val="en-US" w:eastAsia="zh-CN"/>
        </w:rPr>
        <w:t>%；经营收入</w:t>
      </w:r>
      <w:r>
        <w:rPr>
          <w:rFonts w:hint="eastAsia" w:ascii="仿宋_GB2312" w:hAnsi="宋体"/>
          <w:bCs/>
          <w:szCs w:val="32"/>
          <w:highlight w:val="none"/>
          <w:u w:val="single"/>
          <w:lang w:val="en-US" w:eastAsia="zh-CN"/>
        </w:rPr>
        <w:t xml:space="preserve"> 0 </w:t>
      </w:r>
      <w:r>
        <w:rPr>
          <w:rFonts w:hint="eastAsia" w:ascii="仿宋_GB2312" w:hAnsi="宋体"/>
          <w:bCs/>
          <w:szCs w:val="32"/>
          <w:highlight w:val="none"/>
          <w:lang w:val="en-US" w:eastAsia="zh-CN"/>
        </w:rPr>
        <w:t>万元，占</w:t>
      </w:r>
      <w:r>
        <w:rPr>
          <w:rFonts w:hint="eastAsia"/>
          <w:lang w:val="en-US" w:eastAsia="zh-CN"/>
        </w:rPr>
        <w:t>本年收入</w:t>
      </w:r>
      <w:r>
        <w:rPr>
          <w:rFonts w:hint="eastAsia"/>
          <w:u w:val="single"/>
          <w:lang w:val="en-US" w:eastAsia="zh-CN"/>
        </w:rPr>
        <w:t xml:space="preserve"> 0 </w:t>
      </w:r>
      <w:r>
        <w:rPr>
          <w:rFonts w:hint="eastAsia"/>
          <w:lang w:val="en-US" w:eastAsia="zh-CN"/>
        </w:rPr>
        <w:t>%；附属单位上缴收入</w:t>
      </w:r>
      <w:r>
        <w:rPr>
          <w:rFonts w:hint="eastAsia"/>
          <w:u w:val="single"/>
          <w:lang w:val="en-US" w:eastAsia="zh-CN"/>
        </w:rPr>
        <w:t xml:space="preserve">  0 </w:t>
      </w:r>
      <w:r>
        <w:rPr>
          <w:rFonts w:hint="eastAsia"/>
          <w:u w:val="none"/>
          <w:lang w:val="en-US" w:eastAsia="zh-CN"/>
        </w:rPr>
        <w:t>万元，</w:t>
      </w:r>
      <w:r>
        <w:rPr>
          <w:rFonts w:hint="eastAsia" w:ascii="仿宋_GB2312" w:hAnsi="宋体"/>
          <w:bCs/>
          <w:szCs w:val="32"/>
          <w:highlight w:val="none"/>
          <w:lang w:val="en-US" w:eastAsia="zh-CN"/>
        </w:rPr>
        <w:t>占</w:t>
      </w:r>
      <w:r>
        <w:rPr>
          <w:rFonts w:hint="eastAsia"/>
          <w:lang w:val="en-US" w:eastAsia="zh-CN"/>
        </w:rPr>
        <w:t>本年收入</w:t>
      </w:r>
      <w:r>
        <w:rPr>
          <w:rFonts w:hint="eastAsia"/>
          <w:u w:val="single"/>
          <w:lang w:val="en-US" w:eastAsia="zh-CN"/>
        </w:rPr>
        <w:t xml:space="preserve"> 0 </w:t>
      </w:r>
      <w:r>
        <w:rPr>
          <w:rFonts w:hint="eastAsia"/>
          <w:lang w:val="en-US" w:eastAsia="zh-CN"/>
        </w:rPr>
        <w:t>%；其他收入</w:t>
      </w:r>
      <w:r>
        <w:rPr>
          <w:rFonts w:hint="eastAsia"/>
          <w:u w:val="single"/>
          <w:lang w:val="en-US" w:eastAsia="zh-CN"/>
        </w:rPr>
        <w:t xml:space="preserve"> 0 </w:t>
      </w:r>
      <w:r>
        <w:rPr>
          <w:rFonts w:hint="eastAsia"/>
          <w:lang w:val="en-US" w:eastAsia="zh-CN"/>
        </w:rPr>
        <w:t>万元，占本年收入</w:t>
      </w:r>
      <w:r>
        <w:rPr>
          <w:rFonts w:hint="eastAsia"/>
          <w:u w:val="single"/>
          <w:lang w:val="en-US" w:eastAsia="zh-CN"/>
        </w:rPr>
        <w:t xml:space="preserve"> 0 </w:t>
      </w:r>
      <w:r>
        <w:rPr>
          <w:rFonts w:hint="eastAsia"/>
          <w:lang w:val="en-US" w:eastAsia="zh-CN"/>
        </w:rPr>
        <w:t>%。本部门核算使用的预算收入类科目包括一般公共预算财政拨款收入和事业收入。</w:t>
      </w:r>
    </w:p>
    <w:p w14:paraId="51E3C15B">
      <w:pPr>
        <w:bidi w:val="0"/>
        <w:jc w:val="center"/>
        <w:rPr>
          <w:rFonts w:hint="eastAsia" w:ascii="仿宋_GB2312" w:hAnsi="仿宋_GB2312" w:eastAsia="仿宋_GB2312" w:cs="仿宋_GB2312"/>
          <w:sz w:val="30"/>
          <w:szCs w:val="30"/>
          <w:lang w:val="en-US" w:eastAsia="zh-CN"/>
        </w:rPr>
      </w:pPr>
    </w:p>
    <w:p w14:paraId="04F0C264">
      <w:pPr>
        <w:bidi w:val="0"/>
        <w:jc w:val="both"/>
        <w:rPr>
          <w:rFonts w:hint="eastAsia" w:ascii="仿宋_GB2312" w:hAnsi="仿宋_GB2312" w:eastAsia="仿宋_GB2312" w:cs="仿宋_GB2312"/>
          <w:sz w:val="30"/>
          <w:szCs w:val="30"/>
          <w:lang w:val="en-US" w:eastAsia="zh-CN"/>
        </w:rPr>
      </w:pPr>
    </w:p>
    <w:p w14:paraId="4EB5B986">
      <w:pPr>
        <w:bidi w:val="0"/>
        <w:jc w:val="cente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图2：收入决算结构</w:t>
      </w:r>
    </w:p>
    <w:p w14:paraId="106F96EC">
      <w:pPr>
        <w:bidi w:val="0"/>
        <w:jc w:val="center"/>
        <w:rPr>
          <w:rFonts w:hint="default"/>
          <w:lang w:val="en-US" w:eastAsia="zh-CN"/>
        </w:rPr>
      </w:pPr>
      <w:r>
        <w:rPr>
          <w:rFonts w:hint="default"/>
          <w:lang w:val="en-US" w:eastAsia="zh-CN"/>
        </w:rPr>
        <w:object>
          <v:shape id="_x0000_i1026" o:spt="75" type="#_x0000_t75" style="height:181.3pt;width:327.7pt;" o:ole="t" filled="f" o:preferrelative="t" stroked="f" coordsize="21600,21600">
            <v:path/>
            <v:fill on="f" focussize="0,0"/>
            <v:stroke on="f"/>
            <v:imagedata r:id="rId8" o:title=""/>
            <o:lock v:ext="edit" aspectratio="t"/>
            <w10:wrap type="none"/>
            <w10:anchorlock/>
          </v:shape>
          <o:OLEObject Type="Embed" ProgID="Excel.Chart.8" ShapeID="_x0000_i1026" DrawAspect="Content" ObjectID="_1468075726" r:id="rId7">
            <o:LockedField>false</o:LockedField>
          </o:OLEObject>
        </w:object>
      </w:r>
    </w:p>
    <w:p w14:paraId="7C931791">
      <w:pPr>
        <w:bidi w:val="0"/>
        <w:ind w:firstLine="640" w:firstLineChars="200"/>
        <w:rPr>
          <w:rFonts w:hint="eastAsia" w:ascii="黑体" w:hAnsi="黑体" w:eastAsia="黑体" w:cs="黑体"/>
          <w:lang w:val="en-US" w:eastAsia="zh-CN"/>
        </w:rPr>
      </w:pPr>
    </w:p>
    <w:p w14:paraId="17FF28D1">
      <w:pPr>
        <w:bidi w:val="0"/>
        <w:ind w:firstLine="640" w:firstLineChars="200"/>
        <w:rPr>
          <w:rFonts w:hint="eastAsia" w:ascii="黑体" w:hAnsi="黑体" w:eastAsia="黑体" w:cs="黑体"/>
          <w:lang w:val="en-US" w:eastAsia="zh-CN"/>
        </w:rPr>
      </w:pPr>
    </w:p>
    <w:p w14:paraId="4A6E4DAA">
      <w:pPr>
        <w:bidi w:val="0"/>
        <w:ind w:firstLine="640" w:firstLineChars="200"/>
        <w:rPr>
          <w:rFonts w:hint="eastAsia" w:ascii="黑体" w:hAnsi="黑体" w:eastAsia="黑体" w:cs="黑体"/>
          <w:lang w:val="en-US" w:eastAsia="zh-CN"/>
        </w:rPr>
      </w:pPr>
    </w:p>
    <w:p w14:paraId="6A4591C0">
      <w:pPr>
        <w:bidi w:val="0"/>
        <w:ind w:firstLine="640" w:firstLineChars="200"/>
        <w:rPr>
          <w:rFonts w:hint="eastAsia" w:ascii="黑体" w:hAnsi="黑体" w:eastAsia="黑体" w:cs="黑体"/>
        </w:rPr>
      </w:pPr>
      <w:r>
        <w:rPr>
          <w:rFonts w:hint="eastAsia" w:ascii="黑体" w:hAnsi="黑体" w:eastAsia="黑体" w:cs="黑体"/>
          <w:lang w:val="en-US" w:eastAsia="zh-CN"/>
        </w:rPr>
        <w:t>三、支出决算情况说明</w:t>
      </w:r>
    </w:p>
    <w:p w14:paraId="2EA96AF3">
      <w:pPr>
        <w:bidi w:val="0"/>
        <w:ind w:firstLine="640" w:firstLineChars="200"/>
        <w:rPr>
          <w:rFonts w:hint="eastAsia"/>
          <w:lang w:val="en-US" w:eastAsia="zh-CN"/>
        </w:rPr>
      </w:pPr>
      <w:r>
        <w:rPr>
          <w:rFonts w:hint="eastAsia" w:ascii="仿宋_GB2312" w:hAnsi="宋体"/>
          <w:bCs/>
          <w:szCs w:val="32"/>
          <w:highlight w:val="none"/>
          <w:lang w:val="en-US" w:eastAsia="zh-CN"/>
        </w:rPr>
        <w:t>2022</w:t>
      </w:r>
      <w:r>
        <w:rPr>
          <w:rFonts w:hint="eastAsia"/>
          <w:lang w:eastAsia="zh-CN"/>
        </w:rPr>
        <w:t>年</w:t>
      </w:r>
      <w:r>
        <w:rPr>
          <w:rFonts w:hint="eastAsia"/>
        </w:rPr>
        <w:t>度支出合计</w:t>
      </w:r>
      <w:r>
        <w:rPr>
          <w:rFonts w:hint="eastAsia"/>
          <w:u w:val="single"/>
          <w:lang w:val="en-US" w:eastAsia="zh-CN"/>
        </w:rPr>
        <w:t xml:space="preserve"> </w:t>
      </w:r>
      <w:r>
        <w:rPr>
          <w:rFonts w:hint="eastAsia" w:ascii="仿宋_GB2312" w:hAnsi="宋体"/>
          <w:bCs/>
          <w:szCs w:val="32"/>
          <w:highlight w:val="none"/>
          <w:u w:val="single"/>
          <w:lang w:val="en-US" w:eastAsia="zh-CN"/>
        </w:rPr>
        <w:t xml:space="preserve">525.61 </w:t>
      </w:r>
      <w:r>
        <w:rPr>
          <w:rFonts w:hint="eastAsia"/>
        </w:rPr>
        <w:t>万元</w:t>
      </w:r>
      <w:r>
        <w:rPr>
          <w:rFonts w:hint="eastAsia"/>
          <w:lang w:eastAsia="zh-CN"/>
        </w:rPr>
        <w:t>，</w:t>
      </w:r>
      <w:r>
        <w:rPr>
          <w:rFonts w:hint="eastAsia"/>
          <w:lang w:val="en-US" w:eastAsia="zh-CN"/>
        </w:rPr>
        <w:t>与</w:t>
      </w:r>
      <w:r>
        <w:rPr>
          <w:rFonts w:hint="eastAsia" w:ascii="仿宋_GB2312" w:hAnsi="宋体"/>
          <w:bCs/>
          <w:szCs w:val="32"/>
          <w:highlight w:val="none"/>
          <w:lang w:val="en-US" w:eastAsia="zh-CN"/>
        </w:rPr>
        <w:t>2021年</w:t>
      </w:r>
      <w:r>
        <w:rPr>
          <w:rFonts w:hint="eastAsia"/>
          <w:lang w:val="en-US" w:eastAsia="zh-CN"/>
        </w:rPr>
        <w:t>度相比，支出合计</w:t>
      </w:r>
      <w:r>
        <w:rPr>
          <w:rFonts w:hint="eastAsia" w:ascii="仿宋_GB2312" w:hAnsi="宋体"/>
          <w:bCs/>
          <w:szCs w:val="32"/>
          <w:highlight w:val="none"/>
          <w:lang w:val="en-US" w:eastAsia="zh-CN"/>
        </w:rPr>
        <w:t>增加</w:t>
      </w:r>
      <w:r>
        <w:rPr>
          <w:rFonts w:hint="eastAsia" w:ascii="仿宋_GB2312" w:hAnsi="宋体"/>
          <w:bCs/>
          <w:szCs w:val="32"/>
          <w:highlight w:val="none"/>
          <w:u w:val="single"/>
          <w:lang w:val="en-US" w:eastAsia="zh-CN"/>
        </w:rPr>
        <w:t xml:space="preserve"> 23.24 </w:t>
      </w:r>
      <w:r>
        <w:rPr>
          <w:rFonts w:hint="eastAsia"/>
          <w:lang w:val="en-US" w:eastAsia="zh-CN"/>
        </w:rPr>
        <w:t>万元，增长</w:t>
      </w:r>
      <w:r>
        <w:rPr>
          <w:rFonts w:hint="eastAsia" w:ascii="仿宋_GB2312" w:hAnsi="宋体"/>
          <w:bCs/>
          <w:szCs w:val="32"/>
          <w:highlight w:val="none"/>
          <w:u w:val="single"/>
          <w:lang w:val="en-US" w:eastAsia="zh-CN"/>
        </w:rPr>
        <w:t xml:space="preserve"> 4.63 </w:t>
      </w:r>
      <w:r>
        <w:rPr>
          <w:rFonts w:hint="eastAsia" w:ascii="仿宋_GB2312" w:hAnsi="宋体"/>
          <w:bCs/>
          <w:szCs w:val="32"/>
          <w:highlight w:val="none"/>
          <w:lang w:val="en-US" w:eastAsia="zh-CN"/>
        </w:rPr>
        <w:t>%</w:t>
      </w:r>
      <w:r>
        <w:rPr>
          <w:rFonts w:hint="eastAsia"/>
          <w:lang w:val="en-US" w:eastAsia="zh-CN"/>
        </w:rPr>
        <w:t>，主要原因是</w:t>
      </w:r>
      <w:r>
        <w:rPr>
          <w:rFonts w:hint="eastAsia" w:ascii="仿宋_GB2312" w:hAnsi="宋体"/>
          <w:bCs/>
          <w:sz w:val="32"/>
          <w:szCs w:val="32"/>
          <w:highlight w:val="none"/>
          <w:lang w:val="en-US" w:eastAsia="zh-CN"/>
        </w:rPr>
        <w:t>2022年按时发放本年度年终绩效奖金并补发2021年度年终绩效奖金，同时工资福利标准有所提高，导致支出</w:t>
      </w:r>
      <w:r>
        <w:rPr>
          <w:rFonts w:hint="eastAsia" w:ascii="仿宋_GB2312" w:hAnsi="宋体" w:eastAsia="仿宋_GB2312"/>
          <w:bCs/>
          <w:sz w:val="32"/>
          <w:szCs w:val="32"/>
          <w:highlight w:val="none"/>
          <w:lang w:val="en-US" w:eastAsia="zh-CN"/>
        </w:rPr>
        <w:t>增加</w:t>
      </w:r>
      <w:r>
        <w:rPr>
          <w:rFonts w:hint="eastAsia"/>
          <w:lang w:val="en-US" w:eastAsia="zh-CN"/>
        </w:rPr>
        <w:t>。</w:t>
      </w:r>
    </w:p>
    <w:p w14:paraId="26A2B963">
      <w:pPr>
        <w:bidi w:val="0"/>
        <w:rPr>
          <w:rFonts w:hint="eastAsia" w:ascii="仿宋_GB2312" w:hAnsi="仿宋_GB2312" w:eastAsia="仿宋_GB2312" w:cs="仿宋_GB2312"/>
          <w:sz w:val="30"/>
          <w:szCs w:val="30"/>
        </w:rPr>
      </w:pPr>
      <w:r>
        <w:rPr>
          <w:rFonts w:hint="eastAsia" w:ascii="仿宋_GB2312" w:eastAsia="仿宋_GB2312"/>
          <w:bCs/>
          <w:kern w:val="44"/>
          <w:szCs w:val="32"/>
          <w:highlight w:val="none"/>
        </w:rPr>
        <w:t>其中：基本支出</w:t>
      </w:r>
      <w:r>
        <w:rPr>
          <w:rFonts w:hint="eastAsia" w:ascii="仿宋_GB2312" w:eastAsia="仿宋_GB2312"/>
          <w:bCs/>
          <w:kern w:val="44"/>
          <w:szCs w:val="32"/>
          <w:highlight w:val="none"/>
          <w:u w:val="single"/>
        </w:rPr>
        <w:t xml:space="preserve"> </w:t>
      </w:r>
      <w:r>
        <w:rPr>
          <w:rFonts w:hint="eastAsia" w:ascii="仿宋_GB2312" w:hAnsi="宋体"/>
          <w:bCs/>
          <w:szCs w:val="32"/>
          <w:highlight w:val="none"/>
          <w:u w:val="single"/>
          <w:lang w:val="en-US" w:eastAsia="zh-CN"/>
        </w:rPr>
        <w:t>525.61</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万元，占本年支出</w:t>
      </w:r>
      <w:r>
        <w:rPr>
          <w:rFonts w:hint="eastAsia" w:ascii="仿宋_GB2312" w:eastAsia="仿宋_GB2312"/>
          <w:bCs/>
          <w:kern w:val="44"/>
          <w:szCs w:val="32"/>
          <w:highlight w:val="none"/>
          <w:u w:val="single"/>
        </w:rPr>
        <w:t xml:space="preserve"> </w:t>
      </w:r>
      <w:r>
        <w:rPr>
          <w:rFonts w:hint="eastAsia" w:ascii="仿宋_GB2312" w:hAnsi="宋体"/>
          <w:bCs/>
          <w:szCs w:val="32"/>
          <w:highlight w:val="none"/>
          <w:u w:val="single"/>
          <w:lang w:val="en-US" w:eastAsia="zh-CN"/>
        </w:rPr>
        <w:t>100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%；项目支出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万元，占本年支出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%；上缴上级支出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万元，占本年支出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%；经营支出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万元，占本年支出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w:t>
      </w:r>
      <w:r>
        <w:rPr>
          <w:rFonts w:hint="eastAsia" w:ascii="仿宋_GB2312"/>
          <w:bCs/>
          <w:kern w:val="44"/>
          <w:szCs w:val="32"/>
          <w:highlight w:val="none"/>
          <w:lang w:eastAsia="zh-CN"/>
        </w:rPr>
        <w:t>；对附属单位补助支出</w:t>
      </w:r>
      <w:r>
        <w:rPr>
          <w:rFonts w:hint="eastAsia" w:ascii="仿宋_GB2312"/>
          <w:bCs/>
          <w:kern w:val="44"/>
          <w:szCs w:val="32"/>
          <w:highlight w:val="none"/>
          <w:u w:val="single"/>
          <w:lang w:val="en-US" w:eastAsia="zh-CN"/>
        </w:rPr>
        <w:t xml:space="preserve"> 0 </w:t>
      </w:r>
      <w:r>
        <w:rPr>
          <w:rFonts w:hint="eastAsia" w:ascii="仿宋_GB2312"/>
          <w:bCs/>
          <w:kern w:val="44"/>
          <w:szCs w:val="32"/>
          <w:highlight w:val="none"/>
          <w:u w:val="none"/>
          <w:lang w:val="en-US" w:eastAsia="zh-CN"/>
        </w:rPr>
        <w:t>万元，</w:t>
      </w:r>
      <w:r>
        <w:rPr>
          <w:rFonts w:hint="eastAsia" w:ascii="仿宋_GB2312" w:eastAsia="仿宋_GB2312"/>
          <w:bCs/>
          <w:kern w:val="44"/>
          <w:szCs w:val="32"/>
          <w:highlight w:val="none"/>
        </w:rPr>
        <w:t>占本年支出</w:t>
      </w:r>
      <w:r>
        <w:rPr>
          <w:rFonts w:hint="eastAsia" w:ascii="仿宋_GB2312" w:eastAsia="仿宋_GB2312"/>
          <w:bCs/>
          <w:kern w:val="44"/>
          <w:szCs w:val="32"/>
          <w:highlight w:val="none"/>
          <w:u w:val="single"/>
        </w:rPr>
        <w:t xml:space="preserve"> </w:t>
      </w:r>
      <w:r>
        <w:rPr>
          <w:rFonts w:hint="eastAsia" w:ascii="仿宋_GB2312"/>
          <w:bCs/>
          <w:kern w:val="44"/>
          <w:szCs w:val="32"/>
          <w:highlight w:val="none"/>
          <w:u w:val="single"/>
          <w:lang w:val="en-US" w:eastAsia="zh-CN"/>
        </w:rPr>
        <w:t>0</w:t>
      </w:r>
      <w:r>
        <w:rPr>
          <w:rFonts w:hint="eastAsia" w:ascii="仿宋_GB2312" w:eastAsia="仿宋_GB2312"/>
          <w:bCs/>
          <w:kern w:val="44"/>
          <w:szCs w:val="32"/>
          <w:highlight w:val="none"/>
          <w:u w:val="single"/>
        </w:rPr>
        <w:t xml:space="preserve"> </w:t>
      </w:r>
      <w:r>
        <w:rPr>
          <w:rFonts w:hint="eastAsia" w:ascii="仿宋_GB2312" w:eastAsia="仿宋_GB2312"/>
          <w:bCs/>
          <w:kern w:val="44"/>
          <w:szCs w:val="32"/>
          <w:highlight w:val="none"/>
        </w:rPr>
        <w:t>%。</w:t>
      </w:r>
      <w:r>
        <w:rPr>
          <w:rFonts w:hint="eastAsia"/>
          <w:lang w:val="en-US" w:eastAsia="zh-CN"/>
        </w:rPr>
        <w:t>本部门核算使用的预算支出类科目包括教育支出、社会保障和就业支出、卫生健康支出和住房保障支出。</w:t>
      </w:r>
    </w:p>
    <w:p w14:paraId="3500EA6A">
      <w:pPr>
        <w:bidi w:val="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图3：支出决算结构</w:t>
      </w:r>
    </w:p>
    <w:p w14:paraId="6A8F6C79">
      <w:pPr>
        <w:bidi w:val="0"/>
        <w:jc w:val="center"/>
        <w:rPr>
          <w:rFonts w:hint="eastAsia"/>
          <w:lang w:val="en-US" w:eastAsia="zh-CN"/>
        </w:rPr>
      </w:pPr>
      <w:r>
        <w:rPr>
          <w:rFonts w:hint="eastAsia" w:eastAsia="仿宋_GB2312"/>
          <w:lang w:val="en-US" w:eastAsia="zh-CN"/>
        </w:rPr>
        <w:object>
          <v:shape id="_x0000_i1027" o:spt="75" type="#_x0000_t75" style="height:189.75pt;width:320.2pt;" o:ole="t" filled="f" o:preferrelative="t" stroked="f" coordsize="21600,21600">
            <v:path/>
            <v:fill on="f" focussize="0,0"/>
            <v:stroke on="f"/>
            <v:imagedata r:id="rId10" o:title=""/>
            <o:lock v:ext="edit" aspectratio="t"/>
            <w10:wrap type="none"/>
            <w10:anchorlock/>
          </v:shape>
          <o:OLEObject Type="Embed" ProgID="Excel.Chart.8" ShapeID="_x0000_i1027" DrawAspect="Content" ObjectID="_1468075727" r:id="rId9">
            <o:LockedField>false</o:LockedField>
          </o:OLEObject>
        </w:object>
      </w:r>
    </w:p>
    <w:p w14:paraId="52679E66">
      <w:pPr>
        <w:bidi w:val="0"/>
        <w:ind w:firstLine="640" w:firstLineChars="200"/>
        <w:rPr>
          <w:rFonts w:hint="eastAsia" w:ascii="黑体" w:hAnsi="黑体" w:eastAsia="黑体" w:cs="黑体"/>
          <w:lang w:val="en-US" w:eastAsia="zh-CN"/>
        </w:rPr>
      </w:pPr>
    </w:p>
    <w:p w14:paraId="4C158BC1">
      <w:p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四、财政拨款收入支出决算总体情况说明</w:t>
      </w:r>
    </w:p>
    <w:p w14:paraId="0A02F309">
      <w:pPr>
        <w:bidi w:val="0"/>
        <w:ind w:firstLine="640" w:firstLineChars="200"/>
        <w:rPr>
          <w:rFonts w:hint="eastAsia"/>
        </w:rPr>
      </w:pPr>
      <w:r>
        <w:rPr>
          <w:rFonts w:hint="eastAsia" w:ascii="仿宋_GB2312" w:hAnsi="宋体"/>
          <w:bCs/>
          <w:szCs w:val="32"/>
          <w:highlight w:val="none"/>
          <w:lang w:val="en-US" w:eastAsia="zh-CN"/>
        </w:rPr>
        <w:t>2022</w:t>
      </w:r>
      <w:r>
        <w:rPr>
          <w:rFonts w:hint="eastAsia"/>
          <w:lang w:eastAsia="zh-CN"/>
        </w:rPr>
        <w:t>年</w:t>
      </w:r>
      <w:r>
        <w:rPr>
          <w:rFonts w:hint="eastAsia"/>
        </w:rPr>
        <w:t>度财政拨款收、支总计</w:t>
      </w:r>
      <w:r>
        <w:rPr>
          <w:rFonts w:hint="eastAsia"/>
          <w:lang w:val="en-US" w:eastAsia="zh-CN"/>
        </w:rPr>
        <w:t>均为</w:t>
      </w:r>
      <w:r>
        <w:rPr>
          <w:rFonts w:hint="eastAsia" w:ascii="仿宋_GB2312" w:hAnsi="宋体"/>
          <w:bCs/>
          <w:szCs w:val="32"/>
          <w:highlight w:val="none"/>
          <w:u w:val="single"/>
          <w:lang w:val="en-US" w:eastAsia="zh-CN"/>
        </w:rPr>
        <w:t>521.02</w:t>
      </w:r>
      <w:r>
        <w:rPr>
          <w:rFonts w:hint="eastAsia"/>
        </w:rPr>
        <w:t>万元。与</w:t>
      </w:r>
      <w:r>
        <w:rPr>
          <w:rFonts w:hint="eastAsia" w:ascii="仿宋_GB2312" w:hAnsi="宋体"/>
          <w:bCs/>
          <w:szCs w:val="32"/>
          <w:highlight w:val="none"/>
          <w:lang w:val="en-US" w:eastAsia="zh-CN"/>
        </w:rPr>
        <w:t>2021</w:t>
      </w:r>
      <w:r>
        <w:rPr>
          <w:rFonts w:hint="eastAsia"/>
          <w:lang w:eastAsia="zh-CN"/>
        </w:rPr>
        <w:t>年度</w:t>
      </w:r>
      <w:r>
        <w:rPr>
          <w:rFonts w:hint="eastAsia"/>
        </w:rPr>
        <w:t>相比，财政拨款收、支总计各增加</w:t>
      </w:r>
      <w:r>
        <w:rPr>
          <w:rFonts w:hint="eastAsia" w:ascii="仿宋_GB2312" w:hAnsi="宋体"/>
          <w:bCs/>
          <w:szCs w:val="32"/>
          <w:highlight w:val="none"/>
          <w:u w:val="single"/>
          <w:lang w:val="en-US" w:eastAsia="zh-CN"/>
        </w:rPr>
        <w:t>18.65</w:t>
      </w:r>
      <w:r>
        <w:rPr>
          <w:rFonts w:hint="eastAsia"/>
        </w:rPr>
        <w:t>万元，增长</w:t>
      </w:r>
      <w:r>
        <w:rPr>
          <w:rFonts w:hint="eastAsia" w:ascii="仿宋_GB2312" w:hAnsi="宋体"/>
          <w:bCs/>
          <w:szCs w:val="32"/>
          <w:highlight w:val="none"/>
          <w:u w:val="single"/>
          <w:lang w:val="en-US" w:eastAsia="zh-CN"/>
        </w:rPr>
        <w:t xml:space="preserve">3.71 </w:t>
      </w:r>
      <w:r>
        <w:rPr>
          <w:rFonts w:hint="eastAsia"/>
        </w:rPr>
        <w:t>%。主要原因是</w:t>
      </w:r>
      <w:r>
        <w:rPr>
          <w:rFonts w:hint="eastAsia" w:ascii="仿宋_GB2312" w:hAnsi="宋体"/>
          <w:bCs/>
          <w:sz w:val="32"/>
          <w:szCs w:val="32"/>
          <w:highlight w:val="none"/>
          <w:lang w:val="en-US" w:eastAsia="zh-CN"/>
        </w:rPr>
        <w:t>2022年按时发放本年度年终绩效奖金并补发2021年度年终绩效奖金，同时工资福利标准有所提高，导致财政拨款收入支出增加</w:t>
      </w:r>
      <w:r>
        <w:rPr>
          <w:rFonts w:hint="eastAsia"/>
        </w:rPr>
        <w:t>。</w:t>
      </w:r>
    </w:p>
    <w:p w14:paraId="0BF555C3">
      <w:pPr>
        <w:bidi w:val="0"/>
        <w:ind w:firstLine="640" w:firstLineChars="200"/>
        <w:rPr>
          <w:rFonts w:hint="eastAsia" w:ascii="仿宋_GB2312" w:hAnsi="仿宋_GB2312" w:eastAsia="仿宋_GB2312" w:cs="仿宋_GB2312"/>
          <w:sz w:val="30"/>
          <w:szCs w:val="30"/>
        </w:rPr>
      </w:pPr>
      <w:r>
        <w:rPr>
          <w:rFonts w:hint="eastAsia" w:ascii="仿宋_GB2312" w:hAnsi="宋体"/>
          <w:bCs/>
          <w:szCs w:val="32"/>
          <w:highlight w:val="none"/>
          <w:lang w:val="en-US" w:eastAsia="zh-CN"/>
        </w:rPr>
        <w:t>2022</w:t>
      </w:r>
      <w:r>
        <w:rPr>
          <w:rFonts w:hint="eastAsia"/>
          <w:lang w:val="en-US" w:eastAsia="zh-CN"/>
        </w:rPr>
        <w:t>年度财政拨款收入中，一般公共预算财政拨款收入</w:t>
      </w:r>
      <w:r>
        <w:rPr>
          <w:rFonts w:hint="eastAsia" w:ascii="仿宋_GB2312" w:hAnsi="宋体"/>
          <w:bCs/>
          <w:szCs w:val="32"/>
          <w:highlight w:val="none"/>
          <w:u w:val="single"/>
          <w:lang w:val="en-US" w:eastAsia="zh-CN"/>
        </w:rPr>
        <w:t xml:space="preserve"> 521.02 </w:t>
      </w:r>
      <w:r>
        <w:rPr>
          <w:rFonts w:hint="eastAsia"/>
        </w:rPr>
        <w:t>万元</w:t>
      </w:r>
      <w:r>
        <w:rPr>
          <w:rFonts w:hint="eastAsia"/>
          <w:lang w:eastAsia="zh-CN"/>
        </w:rPr>
        <w:t>，比</w:t>
      </w:r>
      <w:r>
        <w:rPr>
          <w:rFonts w:hint="eastAsia" w:ascii="仿宋_GB2312" w:hAnsi="宋体"/>
          <w:bCs/>
          <w:szCs w:val="32"/>
          <w:highlight w:val="none"/>
          <w:lang w:val="en-US" w:eastAsia="zh-CN"/>
        </w:rPr>
        <w:t>2021</w:t>
      </w:r>
      <w:r>
        <w:rPr>
          <w:rFonts w:hint="eastAsia"/>
          <w:lang w:val="en-US" w:eastAsia="zh-CN"/>
        </w:rPr>
        <w:t>年度决算数增加</w:t>
      </w:r>
      <w:r>
        <w:rPr>
          <w:rFonts w:hint="eastAsia"/>
          <w:u w:val="single"/>
          <w:lang w:val="en-US" w:eastAsia="zh-CN"/>
        </w:rPr>
        <w:t xml:space="preserve"> </w:t>
      </w:r>
      <w:r>
        <w:rPr>
          <w:rFonts w:hint="eastAsia" w:ascii="仿宋_GB2312" w:hAnsi="宋体"/>
          <w:bCs/>
          <w:szCs w:val="32"/>
          <w:highlight w:val="none"/>
          <w:u w:val="single"/>
          <w:lang w:val="en-US" w:eastAsia="zh-CN"/>
        </w:rPr>
        <w:t>18.65</w:t>
      </w:r>
      <w:r>
        <w:rPr>
          <w:rFonts w:hint="eastAsia"/>
          <w:u w:val="single"/>
          <w:lang w:val="en-US" w:eastAsia="zh-CN"/>
        </w:rPr>
        <w:t xml:space="preserve"> </w:t>
      </w:r>
      <w:r>
        <w:rPr>
          <w:rFonts w:hint="eastAsia"/>
          <w:u w:val="none"/>
          <w:lang w:val="en-US" w:eastAsia="zh-CN"/>
        </w:rPr>
        <w:t>万元</w:t>
      </w:r>
      <w:r>
        <w:rPr>
          <w:rFonts w:hint="eastAsia" w:ascii="仿宋_GB2312" w:hAnsi="宋体"/>
          <w:bCs/>
          <w:szCs w:val="32"/>
          <w:highlight w:val="none"/>
          <w:lang w:val="en-US" w:eastAsia="zh-CN"/>
        </w:rPr>
        <w:t>。</w:t>
      </w:r>
      <w:r>
        <w:rPr>
          <w:rFonts w:hint="eastAsia"/>
          <w:lang w:eastAsia="zh-CN"/>
        </w:rPr>
        <w:t>增加</w:t>
      </w:r>
      <w:r>
        <w:rPr>
          <w:rFonts w:hint="eastAsia"/>
        </w:rPr>
        <w:t>主要原因是</w:t>
      </w:r>
      <w:r>
        <w:rPr>
          <w:rFonts w:hint="eastAsia" w:ascii="仿宋_GB2312" w:hAnsi="宋体"/>
          <w:bCs/>
          <w:sz w:val="32"/>
          <w:szCs w:val="32"/>
          <w:highlight w:val="none"/>
          <w:lang w:val="en-US" w:eastAsia="zh-CN"/>
        </w:rPr>
        <w:t>2022年按时发放本年度年终绩效奖金并补发2021年度年终绩效奖金，同时工资福利标准有所提高，导致财政拨款收入增加</w:t>
      </w:r>
      <w:r>
        <w:rPr>
          <w:rFonts w:hint="eastAsia"/>
        </w:rPr>
        <w:t>。</w:t>
      </w:r>
      <w:r>
        <w:rPr>
          <w:rFonts w:hint="eastAsia"/>
          <w:lang w:eastAsia="zh-CN"/>
        </w:rPr>
        <w:t>政府性基金预算财政拨款收入</w:t>
      </w:r>
      <w:r>
        <w:rPr>
          <w:rFonts w:hint="eastAsia" w:ascii="仿宋_GB2312" w:hAnsi="宋体"/>
          <w:bCs/>
          <w:szCs w:val="32"/>
          <w:highlight w:val="none"/>
          <w:u w:val="single"/>
          <w:lang w:val="en-US" w:eastAsia="zh-CN"/>
        </w:rPr>
        <w:t xml:space="preserve"> 0 </w:t>
      </w:r>
      <w:r>
        <w:rPr>
          <w:rFonts w:hint="eastAsia"/>
          <w:u w:val="none"/>
          <w:lang w:val="en-US" w:eastAsia="zh-CN"/>
        </w:rPr>
        <w:t>万元，</w:t>
      </w:r>
      <w:r>
        <w:rPr>
          <w:rFonts w:hint="eastAsia"/>
          <w:lang w:eastAsia="zh-CN"/>
        </w:rPr>
        <w:t>比</w:t>
      </w:r>
      <w:r>
        <w:rPr>
          <w:rFonts w:hint="eastAsia" w:ascii="仿宋_GB2312" w:hAnsi="宋体"/>
          <w:bCs/>
          <w:szCs w:val="32"/>
          <w:highlight w:val="none"/>
          <w:lang w:val="en-US" w:eastAsia="zh-CN"/>
        </w:rPr>
        <w:t>2021</w:t>
      </w:r>
      <w:r>
        <w:rPr>
          <w:rFonts w:hint="eastAsia"/>
          <w:lang w:val="en-US" w:eastAsia="zh-CN"/>
        </w:rPr>
        <w:t>年度决算数增加（减少）</w:t>
      </w:r>
      <w:r>
        <w:rPr>
          <w:rFonts w:hint="eastAsia" w:ascii="仿宋_GB2312" w:hAnsi="宋体"/>
          <w:bCs/>
          <w:szCs w:val="32"/>
          <w:highlight w:val="none"/>
          <w:u w:val="single"/>
          <w:lang w:val="en-US" w:eastAsia="zh-CN"/>
        </w:rPr>
        <w:t xml:space="preserve"> 0 </w:t>
      </w:r>
      <w:r>
        <w:rPr>
          <w:rFonts w:hint="eastAsia"/>
          <w:u w:val="none"/>
          <w:lang w:val="en-US" w:eastAsia="zh-CN"/>
        </w:rPr>
        <w:t>万元</w:t>
      </w:r>
      <w:r>
        <w:rPr>
          <w:rFonts w:hint="eastAsia" w:ascii="仿宋_GB2312" w:hAnsi="宋体"/>
          <w:bCs/>
          <w:szCs w:val="32"/>
          <w:highlight w:val="none"/>
          <w:lang w:val="en-US" w:eastAsia="zh-CN"/>
        </w:rPr>
        <w:t>。</w:t>
      </w:r>
      <w:r>
        <w:rPr>
          <w:rFonts w:hint="eastAsia"/>
          <w:lang w:val="en-US" w:eastAsia="zh-CN"/>
        </w:rPr>
        <w:t>本单位本年度没有政府性基金预算财政拨款收入</w:t>
      </w:r>
      <w:r>
        <w:rPr>
          <w:rFonts w:hint="eastAsia"/>
        </w:rPr>
        <w:t>。国有资本经营预算财政拨款收入</w:t>
      </w:r>
      <w:r>
        <w:rPr>
          <w:rFonts w:hint="eastAsia" w:ascii="仿宋_GB2312" w:hAnsi="宋体"/>
          <w:bCs/>
          <w:szCs w:val="32"/>
          <w:highlight w:val="none"/>
          <w:u w:val="single"/>
          <w:lang w:val="en-US" w:eastAsia="zh-CN"/>
        </w:rPr>
        <w:t xml:space="preserve"> 0 </w:t>
      </w:r>
      <w:r>
        <w:rPr>
          <w:rFonts w:hint="eastAsia"/>
          <w:u w:val="none"/>
          <w:lang w:val="en-US" w:eastAsia="zh-CN"/>
        </w:rPr>
        <w:t>万元，</w:t>
      </w:r>
      <w:r>
        <w:rPr>
          <w:rFonts w:hint="eastAsia"/>
          <w:lang w:eastAsia="zh-CN"/>
        </w:rPr>
        <w:t>比</w:t>
      </w:r>
      <w:r>
        <w:rPr>
          <w:rFonts w:hint="eastAsia" w:ascii="仿宋_GB2312" w:hAnsi="宋体"/>
          <w:bCs/>
          <w:szCs w:val="32"/>
          <w:highlight w:val="none"/>
          <w:lang w:val="en-US" w:eastAsia="zh-CN"/>
        </w:rPr>
        <w:t>2021</w:t>
      </w:r>
      <w:r>
        <w:rPr>
          <w:rFonts w:hint="eastAsia"/>
          <w:lang w:val="en-US" w:eastAsia="zh-CN"/>
        </w:rPr>
        <w:t>年度决算数增加（减少）</w:t>
      </w:r>
      <w:r>
        <w:rPr>
          <w:rFonts w:hint="eastAsia"/>
          <w:u w:val="single"/>
          <w:lang w:val="en-US" w:eastAsia="zh-CN"/>
        </w:rPr>
        <w:t xml:space="preserve"> </w:t>
      </w:r>
      <w:r>
        <w:rPr>
          <w:rFonts w:hint="eastAsia" w:ascii="仿宋_GB2312" w:hAnsi="宋体"/>
          <w:bCs/>
          <w:szCs w:val="32"/>
          <w:highlight w:val="none"/>
          <w:u w:val="single"/>
          <w:lang w:val="en-US" w:eastAsia="zh-CN"/>
        </w:rPr>
        <w:t>0</w:t>
      </w:r>
      <w:r>
        <w:rPr>
          <w:rFonts w:hint="eastAsia"/>
          <w:u w:val="single"/>
          <w:lang w:val="en-US" w:eastAsia="zh-CN"/>
        </w:rPr>
        <w:t xml:space="preserve"> </w:t>
      </w:r>
      <w:r>
        <w:rPr>
          <w:rFonts w:hint="eastAsia"/>
          <w:u w:val="none"/>
          <w:lang w:val="en-US" w:eastAsia="zh-CN"/>
        </w:rPr>
        <w:t>万元</w:t>
      </w:r>
      <w:r>
        <w:rPr>
          <w:rFonts w:hint="eastAsia" w:ascii="仿宋_GB2312" w:hAnsi="宋体"/>
          <w:bCs/>
          <w:szCs w:val="32"/>
          <w:highlight w:val="none"/>
          <w:lang w:val="en-US" w:eastAsia="zh-CN"/>
        </w:rPr>
        <w:t>。</w:t>
      </w:r>
      <w:r>
        <w:rPr>
          <w:rFonts w:hint="eastAsia"/>
          <w:lang w:val="en-US" w:eastAsia="zh-CN"/>
        </w:rPr>
        <w:t>本单位本年度没有国有资本经营预算财政拨款收入</w:t>
      </w:r>
      <w:r>
        <w:rPr>
          <w:rFonts w:hint="eastAsia"/>
        </w:rPr>
        <w:t>。</w:t>
      </w:r>
    </w:p>
    <w:p w14:paraId="342FE390">
      <w:pPr>
        <w:bidi w:val="0"/>
        <w:jc w:val="cente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图4：财政拨款收、支决算总计变动情况</w:t>
      </w:r>
    </w:p>
    <w:p w14:paraId="179478B5">
      <w:pPr>
        <w:bidi w:val="0"/>
        <w:jc w:val="center"/>
        <w:rPr>
          <w:rFonts w:hint="eastAsia"/>
          <w:lang w:val="en-US" w:eastAsia="zh-CN"/>
        </w:rPr>
      </w:pPr>
      <w:r>
        <w:rPr>
          <w:rFonts w:hint="eastAsia" w:ascii="仿宋_GB2312" w:hAnsi="宋体" w:eastAsia="仿宋_GB2312"/>
          <w:bCs/>
          <w:sz w:val="32"/>
          <w:szCs w:val="32"/>
          <w:highlight w:val="none"/>
          <w:lang w:val="en-US" w:eastAsia="zh-CN"/>
        </w:rPr>
        <w:object>
          <v:shape id="_x0000_i1028" o:spt="75" type="#_x0000_t75" style="height:216pt;width:379.5pt;" o:ole="t" filled="f" o:preferrelative="t" stroked="f" coordsize="21600,21600">
            <v:path/>
            <v:fill on="f" focussize="0,0"/>
            <v:stroke on="f"/>
            <v:imagedata r:id="rId12" o:title=""/>
            <o:lock v:ext="edit" aspectratio="t"/>
            <w10:wrap type="none"/>
            <w10:anchorlock/>
          </v:shape>
          <o:OLEObject Type="Embed" ProgID="Excel.Chart.8" ShapeID="_x0000_i1028" DrawAspect="Content" ObjectID="_1468075728" r:id="rId11">
            <o:LockedField>false</o:LockedField>
          </o:OLEObject>
        </w:object>
      </w:r>
    </w:p>
    <w:p w14:paraId="369D478C">
      <w:pPr>
        <w:numPr>
          <w:ilvl w:val="0"/>
          <w:numId w:val="0"/>
        </w:numPr>
        <w:bidi w:val="0"/>
        <w:ind w:firstLine="640" w:firstLineChars="200"/>
        <w:rPr>
          <w:rFonts w:hint="eastAsia" w:ascii="黑体" w:hAnsi="黑体" w:eastAsia="黑体" w:cs="黑体"/>
          <w:lang w:val="en-US" w:eastAsia="zh-CN"/>
        </w:rPr>
      </w:pPr>
    </w:p>
    <w:p w14:paraId="3849CA4D">
      <w:pPr>
        <w:numPr>
          <w:ilvl w:val="0"/>
          <w:numId w:val="0"/>
        </w:num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五、一般公共预算财政拨款支出决算情况说明</w:t>
      </w:r>
    </w:p>
    <w:p w14:paraId="595B582F">
      <w:pPr>
        <w:pageBreakBefore w:val="0"/>
        <w:widowControl w:val="0"/>
        <w:kinsoku/>
        <w:wordWrap/>
        <w:overflowPunct/>
        <w:topLinePunct w:val="0"/>
        <w:bidi w:val="0"/>
        <w:adjustRightInd w:val="0"/>
        <w:snapToGrid w:val="0"/>
        <w:spacing w:line="240" w:lineRule="auto"/>
        <w:ind w:firstLine="640" w:firstLineChars="200"/>
        <w:textAlignment w:val="auto"/>
        <w:rPr>
          <w:rFonts w:hint="eastAsia" w:ascii="楷体_GB2312" w:hAnsi="楷体_GB2312" w:eastAsia="楷体_GB2312" w:cs="楷体_GB2312"/>
          <w:bCs/>
          <w:kern w:val="44"/>
          <w:sz w:val="32"/>
          <w:szCs w:val="32"/>
          <w:highlight w:val="none"/>
        </w:rPr>
      </w:pPr>
      <w:r>
        <w:rPr>
          <w:rFonts w:hint="eastAsia" w:ascii="楷体_GB2312" w:hAnsi="楷体_GB2312" w:eastAsia="楷体_GB2312" w:cs="楷体_GB2312"/>
          <w:bCs/>
          <w:kern w:val="44"/>
          <w:sz w:val="32"/>
          <w:szCs w:val="32"/>
          <w:highlight w:val="none"/>
        </w:rPr>
        <w:t>（一）</w:t>
      </w:r>
      <w:r>
        <w:rPr>
          <w:rFonts w:hint="eastAsia" w:ascii="楷体_GB2312" w:hAnsi="楷体_GB2312" w:eastAsia="楷体_GB2312" w:cs="楷体_GB2312"/>
          <w:bCs/>
          <w:kern w:val="44"/>
          <w:sz w:val="32"/>
          <w:szCs w:val="32"/>
          <w:highlight w:val="none"/>
          <w:lang w:eastAsia="zh-CN"/>
        </w:rPr>
        <w:t>一般公共预算</w:t>
      </w:r>
      <w:r>
        <w:rPr>
          <w:rFonts w:hint="eastAsia" w:ascii="楷体_GB2312" w:hAnsi="楷体_GB2312" w:eastAsia="楷体_GB2312" w:cs="楷体_GB2312"/>
          <w:bCs/>
          <w:kern w:val="44"/>
          <w:sz w:val="32"/>
          <w:szCs w:val="32"/>
          <w:highlight w:val="none"/>
        </w:rPr>
        <w:t>财政拨款支出决算总体情况。</w:t>
      </w:r>
    </w:p>
    <w:p w14:paraId="2FC45463">
      <w:pPr>
        <w:pageBreakBefore w:val="0"/>
        <w:widowControl w:val="0"/>
        <w:kinsoku/>
        <w:wordWrap/>
        <w:overflowPunct/>
        <w:topLinePunct w:val="0"/>
        <w:bidi w:val="0"/>
        <w:adjustRightInd w:val="0"/>
        <w:snapToGrid w:val="0"/>
        <w:spacing w:line="240" w:lineRule="auto"/>
        <w:ind w:firstLine="640" w:firstLineChars="200"/>
        <w:textAlignment w:val="auto"/>
        <w:rPr>
          <w:rFonts w:hint="eastAsia" w:ascii="仿宋_GB2312" w:eastAsia="仿宋_GB2312"/>
          <w:bCs/>
          <w:kern w:val="44"/>
          <w:sz w:val="32"/>
          <w:szCs w:val="32"/>
          <w:highlight w:val="none"/>
        </w:rPr>
      </w:pPr>
      <w:r>
        <w:rPr>
          <w:rFonts w:hint="eastAsia" w:ascii="仿宋_GB2312"/>
          <w:bCs/>
          <w:kern w:val="44"/>
          <w:sz w:val="32"/>
          <w:szCs w:val="32"/>
          <w:highlight w:val="none"/>
          <w:lang w:eastAsia="zh-CN"/>
        </w:rPr>
        <w:t>202</w:t>
      </w:r>
      <w:r>
        <w:rPr>
          <w:rFonts w:hint="eastAsia" w:ascii="仿宋_GB2312"/>
          <w:bCs/>
          <w:kern w:val="44"/>
          <w:sz w:val="32"/>
          <w:szCs w:val="32"/>
          <w:highlight w:val="none"/>
          <w:lang w:val="en-US" w:eastAsia="zh-CN"/>
        </w:rPr>
        <w:t>2</w:t>
      </w:r>
      <w:r>
        <w:rPr>
          <w:rFonts w:hint="eastAsia" w:ascii="仿宋_GB2312" w:hAnsi="仿宋_GB2312" w:eastAsia="仿宋_GB2312" w:cs="仿宋_GB2312"/>
          <w:bCs/>
          <w:kern w:val="44"/>
          <w:sz w:val="32"/>
          <w:szCs w:val="32"/>
          <w:highlight w:val="none"/>
          <w:lang w:eastAsia="zh-CN"/>
        </w:rPr>
        <w:t>年</w:t>
      </w:r>
      <w:r>
        <w:rPr>
          <w:rFonts w:hint="eastAsia" w:ascii="仿宋_GB2312" w:hAnsi="仿宋_GB2312" w:eastAsia="仿宋_GB2312" w:cs="仿宋_GB2312"/>
          <w:bCs/>
          <w:kern w:val="44"/>
          <w:sz w:val="32"/>
          <w:szCs w:val="32"/>
          <w:highlight w:val="none"/>
        </w:rPr>
        <w:t>度</w:t>
      </w:r>
      <w:r>
        <w:rPr>
          <w:rFonts w:hint="eastAsia" w:ascii="仿宋_GB2312" w:hAnsi="仿宋_GB2312" w:eastAsia="仿宋_GB2312" w:cs="仿宋_GB2312"/>
          <w:bCs/>
          <w:kern w:val="44"/>
          <w:sz w:val="32"/>
          <w:szCs w:val="32"/>
          <w:highlight w:val="none"/>
          <w:lang w:eastAsia="zh-CN"/>
        </w:rPr>
        <w:t>一般公共预算</w:t>
      </w:r>
      <w:r>
        <w:rPr>
          <w:rFonts w:hint="eastAsia" w:ascii="仿宋_GB2312" w:hAnsi="仿宋_GB2312" w:eastAsia="仿宋_GB2312" w:cs="仿宋_GB2312"/>
          <w:bCs/>
          <w:kern w:val="44"/>
          <w:sz w:val="32"/>
          <w:szCs w:val="32"/>
          <w:highlight w:val="none"/>
        </w:rPr>
        <w:t>财政拨</w:t>
      </w:r>
      <w:r>
        <w:rPr>
          <w:rFonts w:hint="eastAsia" w:ascii="仿宋_GB2312" w:eastAsia="仿宋_GB2312"/>
          <w:bCs/>
          <w:kern w:val="44"/>
          <w:sz w:val="32"/>
          <w:szCs w:val="32"/>
          <w:highlight w:val="none"/>
        </w:rPr>
        <w:t>款支出</w:t>
      </w:r>
      <w:r>
        <w:rPr>
          <w:rFonts w:hint="eastAsia" w:ascii="仿宋_GB2312" w:hAnsi="宋体"/>
          <w:bCs/>
          <w:szCs w:val="32"/>
          <w:highlight w:val="none"/>
          <w:u w:val="single"/>
          <w:lang w:val="en-US" w:eastAsia="zh-CN"/>
        </w:rPr>
        <w:t xml:space="preserve"> 521.02 </w:t>
      </w:r>
      <w:r>
        <w:rPr>
          <w:rFonts w:hint="eastAsia" w:ascii="仿宋_GB2312" w:eastAsia="仿宋_GB2312"/>
          <w:bCs/>
          <w:kern w:val="44"/>
          <w:sz w:val="32"/>
          <w:szCs w:val="32"/>
          <w:highlight w:val="none"/>
        </w:rPr>
        <w:t>万元，占本年支出合计的</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99.13</w:t>
      </w:r>
      <w:r>
        <w:rPr>
          <w:rFonts w:hint="eastAsia" w:ascii="仿宋_GB2312" w:eastAsia="仿宋_GB2312"/>
          <w:bCs/>
          <w:kern w:val="44"/>
          <w:sz w:val="32"/>
          <w:szCs w:val="32"/>
          <w:highlight w:val="none"/>
        </w:rPr>
        <w:t xml:space="preserve"> %。与</w:t>
      </w:r>
      <w:r>
        <w:rPr>
          <w:rFonts w:hint="eastAsia" w:ascii="仿宋_GB2312"/>
          <w:bCs/>
          <w:kern w:val="44"/>
          <w:sz w:val="32"/>
          <w:szCs w:val="32"/>
          <w:highlight w:val="none"/>
          <w:lang w:eastAsia="zh-CN"/>
        </w:rPr>
        <w:t>202</w:t>
      </w:r>
      <w:r>
        <w:rPr>
          <w:rFonts w:hint="eastAsia" w:ascii="仿宋_GB2312"/>
          <w:bCs/>
          <w:kern w:val="44"/>
          <w:sz w:val="32"/>
          <w:szCs w:val="32"/>
          <w:highlight w:val="none"/>
          <w:lang w:val="en-US" w:eastAsia="zh-CN"/>
        </w:rPr>
        <w:t>1</w:t>
      </w:r>
      <w:r>
        <w:rPr>
          <w:rFonts w:hint="eastAsia" w:ascii="仿宋_GB2312"/>
          <w:bCs/>
          <w:kern w:val="44"/>
          <w:sz w:val="32"/>
          <w:szCs w:val="32"/>
          <w:highlight w:val="none"/>
          <w:lang w:eastAsia="zh-CN"/>
        </w:rPr>
        <w:t>年</w:t>
      </w:r>
      <w:r>
        <w:rPr>
          <w:rFonts w:hint="eastAsia" w:ascii="仿宋_GB2312" w:eastAsia="仿宋_GB2312"/>
          <w:bCs/>
          <w:kern w:val="44"/>
          <w:sz w:val="32"/>
          <w:szCs w:val="32"/>
          <w:highlight w:val="none"/>
          <w:lang w:eastAsia="zh-CN"/>
        </w:rPr>
        <w:t>度</w:t>
      </w:r>
      <w:r>
        <w:rPr>
          <w:rFonts w:hint="eastAsia" w:ascii="仿宋_GB2312" w:eastAsia="仿宋_GB2312"/>
          <w:bCs/>
          <w:kern w:val="44"/>
          <w:sz w:val="32"/>
          <w:szCs w:val="32"/>
          <w:highlight w:val="none"/>
        </w:rPr>
        <w:t>相比，</w:t>
      </w:r>
      <w:r>
        <w:rPr>
          <w:rFonts w:hint="eastAsia" w:ascii="仿宋_GB2312" w:hAnsi="仿宋_GB2312" w:eastAsia="仿宋_GB2312" w:cs="仿宋_GB2312"/>
          <w:bCs/>
          <w:kern w:val="44"/>
          <w:sz w:val="32"/>
          <w:szCs w:val="32"/>
          <w:highlight w:val="none"/>
          <w:lang w:eastAsia="zh-CN"/>
        </w:rPr>
        <w:t>一般公共预算</w:t>
      </w:r>
      <w:r>
        <w:rPr>
          <w:rFonts w:hint="eastAsia" w:ascii="仿宋_GB2312" w:eastAsia="仿宋_GB2312"/>
          <w:bCs/>
          <w:kern w:val="44"/>
          <w:sz w:val="32"/>
          <w:szCs w:val="32"/>
          <w:highlight w:val="none"/>
        </w:rPr>
        <w:t>财政拨款支出增加</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18.65</w:t>
      </w:r>
      <w:r>
        <w:rPr>
          <w:rFonts w:hint="eastAsia" w:ascii="仿宋_GB2312" w:eastAsia="仿宋_GB2312"/>
          <w:bCs/>
          <w:kern w:val="44"/>
          <w:sz w:val="32"/>
          <w:szCs w:val="32"/>
          <w:highlight w:val="none"/>
          <w:u w:val="single"/>
        </w:rPr>
        <w:t xml:space="preserve"> </w:t>
      </w:r>
      <w:r>
        <w:rPr>
          <w:rFonts w:hint="eastAsia" w:ascii="仿宋_GB2312" w:eastAsia="仿宋_GB2312"/>
          <w:bCs/>
          <w:kern w:val="44"/>
          <w:sz w:val="32"/>
          <w:szCs w:val="32"/>
          <w:highlight w:val="none"/>
        </w:rPr>
        <w:t>万元，增长</w:t>
      </w:r>
      <w:r>
        <w:rPr>
          <w:rFonts w:hint="eastAsia" w:ascii="仿宋_GB2312" w:eastAsia="仿宋_GB2312"/>
          <w:bCs/>
          <w:kern w:val="44"/>
          <w:sz w:val="32"/>
          <w:szCs w:val="32"/>
          <w:highlight w:val="none"/>
          <w:u w:val="single"/>
        </w:rPr>
        <w:t xml:space="preserve"> </w:t>
      </w:r>
      <w:r>
        <w:rPr>
          <w:rFonts w:hint="eastAsia" w:ascii="仿宋_GB2312"/>
          <w:bCs/>
          <w:kern w:val="44"/>
          <w:sz w:val="32"/>
          <w:szCs w:val="32"/>
          <w:highlight w:val="none"/>
          <w:u w:val="single"/>
          <w:lang w:val="en-US" w:eastAsia="zh-CN"/>
        </w:rPr>
        <w:t>3.71</w:t>
      </w:r>
      <w:r>
        <w:rPr>
          <w:rFonts w:hint="eastAsia" w:ascii="仿宋_GB2312" w:eastAsia="仿宋_GB2312"/>
          <w:bCs/>
          <w:kern w:val="44"/>
          <w:sz w:val="32"/>
          <w:szCs w:val="32"/>
          <w:highlight w:val="none"/>
          <w:u w:val="single"/>
        </w:rPr>
        <w:t xml:space="preserve"> </w:t>
      </w:r>
      <w:r>
        <w:rPr>
          <w:rFonts w:hint="eastAsia" w:ascii="仿宋_GB2312" w:eastAsia="仿宋_GB2312"/>
          <w:bCs/>
          <w:kern w:val="44"/>
          <w:sz w:val="32"/>
          <w:szCs w:val="32"/>
          <w:highlight w:val="none"/>
        </w:rPr>
        <w:t>%。主要原因是</w:t>
      </w:r>
      <w:r>
        <w:rPr>
          <w:rFonts w:hint="eastAsia" w:ascii="仿宋_GB2312" w:hAnsi="宋体"/>
          <w:bCs/>
          <w:sz w:val="32"/>
          <w:szCs w:val="32"/>
          <w:highlight w:val="none"/>
          <w:lang w:val="en-US" w:eastAsia="zh-CN"/>
        </w:rPr>
        <w:t>2022年按时发放本年度年终绩效奖金并补发2021年度年终绩效奖金，同时工资福利标准有所提高，导致支出增加</w:t>
      </w:r>
      <w:r>
        <w:rPr>
          <w:rFonts w:hint="eastAsia" w:ascii="仿宋_GB2312" w:eastAsia="仿宋_GB2312"/>
          <w:bCs/>
          <w:kern w:val="44"/>
          <w:sz w:val="32"/>
          <w:szCs w:val="32"/>
          <w:highlight w:val="none"/>
        </w:rPr>
        <w:t>。</w:t>
      </w:r>
    </w:p>
    <w:p w14:paraId="751FFDE1">
      <w:pPr>
        <w:pageBreakBefore w:val="0"/>
        <w:widowControl w:val="0"/>
        <w:numPr>
          <w:ilvl w:val="0"/>
          <w:numId w:val="0"/>
        </w:numPr>
        <w:kinsoku/>
        <w:wordWrap/>
        <w:overflowPunct/>
        <w:topLinePunct w:val="0"/>
        <w:bidi w:val="0"/>
        <w:adjustRightInd w:val="0"/>
        <w:snapToGrid w:val="0"/>
        <w:spacing w:line="240" w:lineRule="auto"/>
        <w:ind w:firstLine="640" w:firstLineChars="200"/>
        <w:textAlignment w:val="auto"/>
        <w:rPr>
          <w:rFonts w:hint="eastAsia" w:ascii="楷体_GB2312" w:hAnsi="楷体_GB2312" w:eastAsia="楷体_GB2312" w:cs="楷体_GB2312"/>
          <w:bCs/>
          <w:kern w:val="44"/>
          <w:sz w:val="32"/>
          <w:szCs w:val="32"/>
          <w:highlight w:val="none"/>
        </w:rPr>
      </w:pPr>
      <w:r>
        <w:rPr>
          <w:rFonts w:hint="eastAsia" w:ascii="楷体_GB2312" w:hAnsi="楷体_GB2312" w:eastAsia="楷体_GB2312" w:cs="楷体_GB2312"/>
          <w:bCs/>
          <w:kern w:val="44"/>
          <w:sz w:val="32"/>
          <w:szCs w:val="32"/>
          <w:highlight w:val="none"/>
          <w:lang w:eastAsia="zh-CN"/>
        </w:rPr>
        <w:t>（二）一般公共预算</w:t>
      </w:r>
      <w:r>
        <w:rPr>
          <w:rFonts w:hint="eastAsia" w:ascii="楷体_GB2312" w:hAnsi="楷体_GB2312" w:eastAsia="楷体_GB2312" w:cs="楷体_GB2312"/>
          <w:bCs/>
          <w:kern w:val="44"/>
          <w:sz w:val="32"/>
          <w:szCs w:val="32"/>
          <w:highlight w:val="none"/>
        </w:rPr>
        <w:t>财政拨款支出决算结构情况。</w:t>
      </w:r>
    </w:p>
    <w:p w14:paraId="244FCFF0">
      <w:pPr>
        <w:pageBreakBefore w:val="0"/>
        <w:widowControl w:val="0"/>
        <w:numPr>
          <w:ilvl w:val="0"/>
          <w:numId w:val="0"/>
        </w:numPr>
        <w:kinsoku/>
        <w:wordWrap/>
        <w:overflowPunct/>
        <w:topLinePunct w:val="0"/>
        <w:bidi w:val="0"/>
        <w:adjustRightInd w:val="0"/>
        <w:snapToGrid w:val="0"/>
        <w:spacing w:line="240" w:lineRule="auto"/>
        <w:ind w:firstLine="640" w:firstLineChars="200"/>
        <w:textAlignment w:val="auto"/>
        <w:rPr>
          <w:rFonts w:hint="eastAsia" w:ascii="仿宋_GB2312" w:eastAsia="仿宋_GB2312"/>
          <w:bCs/>
          <w:kern w:val="44"/>
          <w:sz w:val="32"/>
          <w:szCs w:val="32"/>
          <w:highlight w:val="none"/>
        </w:rPr>
      </w:pPr>
      <w:r>
        <w:rPr>
          <w:rFonts w:hint="eastAsia" w:ascii="仿宋_GB2312"/>
          <w:bCs/>
          <w:kern w:val="44"/>
          <w:sz w:val="32"/>
          <w:szCs w:val="32"/>
          <w:highlight w:val="none"/>
          <w:lang w:eastAsia="zh-CN"/>
        </w:rPr>
        <w:t>202</w:t>
      </w:r>
      <w:r>
        <w:rPr>
          <w:rFonts w:hint="eastAsia" w:ascii="仿宋_GB2312"/>
          <w:bCs/>
          <w:kern w:val="44"/>
          <w:sz w:val="32"/>
          <w:szCs w:val="32"/>
          <w:highlight w:val="none"/>
          <w:lang w:val="en-US" w:eastAsia="zh-CN"/>
        </w:rPr>
        <w:t>2</w:t>
      </w:r>
      <w:r>
        <w:rPr>
          <w:rFonts w:hint="eastAsia" w:ascii="仿宋_GB2312"/>
          <w:bCs/>
          <w:kern w:val="44"/>
          <w:sz w:val="32"/>
          <w:szCs w:val="32"/>
          <w:highlight w:val="none"/>
          <w:lang w:eastAsia="zh-CN"/>
        </w:rPr>
        <w:t>年</w:t>
      </w:r>
      <w:r>
        <w:rPr>
          <w:rFonts w:hint="eastAsia" w:ascii="仿宋_GB2312" w:eastAsia="仿宋_GB2312"/>
          <w:bCs/>
          <w:kern w:val="44"/>
          <w:sz w:val="32"/>
          <w:szCs w:val="32"/>
          <w:highlight w:val="none"/>
        </w:rPr>
        <w:t>度</w:t>
      </w:r>
      <w:r>
        <w:rPr>
          <w:rFonts w:hint="eastAsia" w:ascii="仿宋_GB2312" w:hAnsi="仿宋_GB2312" w:eastAsia="仿宋_GB2312" w:cs="仿宋_GB2312"/>
          <w:bCs/>
          <w:kern w:val="44"/>
          <w:sz w:val="32"/>
          <w:szCs w:val="32"/>
          <w:highlight w:val="none"/>
          <w:lang w:eastAsia="zh-CN"/>
        </w:rPr>
        <w:t>一般公共预算</w:t>
      </w:r>
      <w:r>
        <w:rPr>
          <w:rFonts w:hint="eastAsia" w:ascii="仿宋_GB2312" w:eastAsia="仿宋_GB2312"/>
          <w:bCs/>
          <w:kern w:val="44"/>
          <w:sz w:val="32"/>
          <w:szCs w:val="32"/>
          <w:highlight w:val="none"/>
        </w:rPr>
        <w:t>财政拨款支出</w:t>
      </w:r>
      <w:r>
        <w:rPr>
          <w:rFonts w:hint="eastAsia" w:ascii="仿宋_GB2312" w:hAnsi="宋体"/>
          <w:bCs/>
          <w:szCs w:val="32"/>
          <w:highlight w:val="none"/>
          <w:u w:val="single"/>
          <w:lang w:val="en-US" w:eastAsia="zh-CN"/>
        </w:rPr>
        <w:t xml:space="preserve"> 521.02 </w:t>
      </w:r>
      <w:r>
        <w:rPr>
          <w:rFonts w:hint="eastAsia" w:ascii="仿宋_GB2312" w:eastAsia="仿宋_GB2312"/>
          <w:bCs/>
          <w:kern w:val="44"/>
          <w:sz w:val="32"/>
          <w:szCs w:val="32"/>
          <w:highlight w:val="none"/>
        </w:rPr>
        <w:t>万元，主要用于以下方面：</w:t>
      </w:r>
    </w:p>
    <w:p w14:paraId="2AC1E832">
      <w:pPr>
        <w:pageBreakBefore w:val="0"/>
        <w:widowControl w:val="0"/>
        <w:numPr>
          <w:ilvl w:val="0"/>
          <w:numId w:val="0"/>
        </w:numPr>
        <w:kinsoku/>
        <w:wordWrap/>
        <w:overflowPunct/>
        <w:topLinePunct w:val="0"/>
        <w:bidi w:val="0"/>
        <w:adjustRightInd w:val="0"/>
        <w:snapToGrid w:val="0"/>
        <w:spacing w:line="240" w:lineRule="auto"/>
        <w:ind w:firstLine="640" w:firstLineChars="200"/>
        <w:textAlignment w:val="auto"/>
        <w:rPr>
          <w:rFonts w:hint="eastAsia" w:ascii="仿宋_GB2312" w:eastAsia="仿宋_GB2312"/>
          <w:bCs/>
          <w:color w:val="auto"/>
          <w:kern w:val="44"/>
          <w:sz w:val="32"/>
          <w:szCs w:val="32"/>
          <w:highlight w:val="none"/>
          <w:lang w:val="en-US" w:eastAsia="zh-CN"/>
        </w:rPr>
      </w:pPr>
      <w:r>
        <w:rPr>
          <w:rFonts w:hint="eastAsia" w:ascii="仿宋_GB2312"/>
          <w:bCs/>
          <w:color w:val="auto"/>
          <w:kern w:val="44"/>
          <w:sz w:val="32"/>
          <w:szCs w:val="32"/>
          <w:highlight w:val="none"/>
          <w:lang w:val="en-US" w:eastAsia="zh-CN"/>
        </w:rPr>
        <w:t>1.教育支出（类）</w:t>
      </w:r>
      <w:r>
        <w:rPr>
          <w:rFonts w:hint="eastAsia" w:ascii="仿宋_GB2312" w:eastAsia="仿宋_GB2312"/>
          <w:bCs/>
          <w:color w:val="auto"/>
          <w:kern w:val="44"/>
          <w:sz w:val="32"/>
          <w:szCs w:val="32"/>
          <w:highlight w:val="none"/>
          <w:u w:val="single"/>
        </w:rPr>
        <w:t xml:space="preserve"> </w:t>
      </w:r>
      <w:r>
        <w:rPr>
          <w:rFonts w:hint="eastAsia" w:ascii="仿宋_GB2312"/>
          <w:bCs/>
          <w:color w:val="auto"/>
          <w:kern w:val="44"/>
          <w:sz w:val="32"/>
          <w:szCs w:val="32"/>
          <w:highlight w:val="none"/>
          <w:u w:val="single"/>
          <w:lang w:val="en-US" w:eastAsia="zh-CN"/>
        </w:rPr>
        <w:t>443.38</w:t>
      </w:r>
      <w:r>
        <w:rPr>
          <w:rFonts w:hint="eastAsia" w:ascii="仿宋_GB2312" w:eastAsia="仿宋_GB2312"/>
          <w:bCs/>
          <w:color w:val="auto"/>
          <w:kern w:val="44"/>
          <w:sz w:val="32"/>
          <w:szCs w:val="32"/>
          <w:highlight w:val="none"/>
        </w:rPr>
        <w:t>万元，占</w:t>
      </w:r>
      <w:r>
        <w:rPr>
          <w:rFonts w:hint="eastAsia" w:ascii="仿宋_GB2312" w:eastAsia="仿宋_GB2312"/>
          <w:bCs/>
          <w:color w:val="auto"/>
          <w:kern w:val="44"/>
          <w:sz w:val="32"/>
          <w:szCs w:val="32"/>
          <w:highlight w:val="none"/>
          <w:u w:val="single"/>
        </w:rPr>
        <w:t xml:space="preserve"> </w:t>
      </w:r>
      <w:r>
        <w:rPr>
          <w:rFonts w:hint="eastAsia" w:ascii="仿宋_GB2312"/>
          <w:bCs/>
          <w:color w:val="auto"/>
          <w:kern w:val="44"/>
          <w:sz w:val="32"/>
          <w:szCs w:val="32"/>
          <w:highlight w:val="none"/>
          <w:u w:val="single"/>
          <w:lang w:val="en-US" w:eastAsia="zh-CN"/>
        </w:rPr>
        <w:t>85.1</w:t>
      </w:r>
      <w:r>
        <w:rPr>
          <w:rFonts w:hint="eastAsia" w:ascii="仿宋_GB2312" w:eastAsia="仿宋_GB2312"/>
          <w:bCs/>
          <w:color w:val="auto"/>
          <w:kern w:val="44"/>
          <w:sz w:val="32"/>
          <w:szCs w:val="32"/>
          <w:highlight w:val="none"/>
          <w:u w:val="single"/>
        </w:rPr>
        <w:t xml:space="preserve"> </w:t>
      </w:r>
      <w:r>
        <w:rPr>
          <w:rFonts w:ascii="仿宋_GB2312" w:eastAsia="仿宋_GB2312"/>
          <w:bCs/>
          <w:color w:val="auto"/>
          <w:kern w:val="44"/>
          <w:sz w:val="32"/>
          <w:szCs w:val="32"/>
          <w:highlight w:val="none"/>
        </w:rPr>
        <w:t>%</w:t>
      </w:r>
      <w:r>
        <w:rPr>
          <w:rFonts w:hint="eastAsia" w:ascii="仿宋_GB2312"/>
          <w:bCs/>
          <w:color w:val="auto"/>
          <w:kern w:val="44"/>
          <w:sz w:val="32"/>
          <w:szCs w:val="32"/>
          <w:highlight w:val="none"/>
          <w:lang w:eastAsia="zh-CN"/>
        </w:rPr>
        <w:t>。主要是用于</w:t>
      </w:r>
      <w:r>
        <w:rPr>
          <w:rFonts w:hint="eastAsia" w:ascii="仿宋_GB2312"/>
          <w:bCs/>
          <w:kern w:val="44"/>
          <w:sz w:val="32"/>
          <w:szCs w:val="32"/>
          <w:highlight w:val="none"/>
          <w:lang w:val="en-US" w:eastAsia="zh-CN"/>
        </w:rPr>
        <w:t>初中教育基本教育支出</w:t>
      </w:r>
      <w:r>
        <w:rPr>
          <w:rFonts w:hint="eastAsia" w:ascii="仿宋_GB2312"/>
          <w:bCs/>
          <w:color w:val="auto"/>
          <w:kern w:val="44"/>
          <w:sz w:val="32"/>
          <w:szCs w:val="32"/>
          <w:highlight w:val="none"/>
          <w:lang w:eastAsia="zh-CN"/>
        </w:rPr>
        <w:t>。</w:t>
      </w:r>
    </w:p>
    <w:p w14:paraId="532F2976">
      <w:pPr>
        <w:pageBreakBefore w:val="0"/>
        <w:widowControl w:val="0"/>
        <w:kinsoku/>
        <w:wordWrap/>
        <w:overflowPunct/>
        <w:topLinePunct w:val="0"/>
        <w:bidi w:val="0"/>
        <w:adjustRightInd w:val="0"/>
        <w:snapToGrid w:val="0"/>
        <w:spacing w:line="240" w:lineRule="auto"/>
        <w:ind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cs="仿宋_GB2312"/>
          <w:color w:val="auto"/>
          <w:kern w:val="0"/>
          <w:sz w:val="32"/>
          <w:szCs w:val="32"/>
          <w:lang w:val="en-US" w:eastAsia="zh-CN" w:bidi="ar"/>
        </w:rPr>
        <w:t>2</w:t>
      </w:r>
      <w:r>
        <w:rPr>
          <w:rFonts w:hint="eastAsia" w:ascii="仿宋_GB2312" w:hAnsi="仿宋_GB2312" w:eastAsia="仿宋_GB2312" w:cs="仿宋_GB2312"/>
          <w:color w:val="auto"/>
          <w:kern w:val="0"/>
          <w:sz w:val="32"/>
          <w:szCs w:val="32"/>
          <w:lang w:val="en-US" w:eastAsia="zh-CN" w:bidi="ar"/>
        </w:rPr>
        <w:t>. 社会保障支出</w:t>
      </w:r>
      <w:r>
        <w:rPr>
          <w:rFonts w:hint="eastAsia" w:ascii="仿宋_GB2312"/>
          <w:bCs/>
          <w:color w:val="auto"/>
          <w:kern w:val="44"/>
          <w:sz w:val="32"/>
          <w:szCs w:val="32"/>
          <w:highlight w:val="none"/>
          <w:lang w:val="en-US" w:eastAsia="zh-CN"/>
        </w:rPr>
        <w:t>（类）</w:t>
      </w:r>
      <w:r>
        <w:rPr>
          <w:rFonts w:hint="eastAsia" w:ascii="仿宋_GB2312" w:eastAsia="仿宋_GB2312"/>
          <w:bCs/>
          <w:color w:val="auto"/>
          <w:kern w:val="44"/>
          <w:sz w:val="32"/>
          <w:szCs w:val="32"/>
          <w:highlight w:val="none"/>
          <w:u w:val="single"/>
        </w:rPr>
        <w:t xml:space="preserve"> </w:t>
      </w:r>
      <w:r>
        <w:rPr>
          <w:rFonts w:hint="eastAsia" w:ascii="仿宋_GB2312"/>
          <w:bCs/>
          <w:color w:val="auto"/>
          <w:kern w:val="44"/>
          <w:sz w:val="32"/>
          <w:szCs w:val="32"/>
          <w:highlight w:val="none"/>
          <w:u w:val="single"/>
          <w:lang w:val="en-US" w:eastAsia="zh-CN"/>
        </w:rPr>
        <w:t>38.79</w:t>
      </w:r>
      <w:r>
        <w:rPr>
          <w:rFonts w:hint="eastAsia" w:ascii="仿宋_GB2312" w:eastAsia="仿宋_GB2312"/>
          <w:bCs/>
          <w:color w:val="auto"/>
          <w:kern w:val="44"/>
          <w:sz w:val="32"/>
          <w:szCs w:val="32"/>
          <w:highlight w:val="none"/>
          <w:u w:val="single"/>
          <w:lang w:val="en-US" w:eastAsia="zh-CN"/>
        </w:rPr>
        <w:t xml:space="preserve"> </w:t>
      </w:r>
      <w:r>
        <w:rPr>
          <w:rFonts w:hint="eastAsia" w:ascii="仿宋_GB2312" w:eastAsia="仿宋_GB2312"/>
          <w:bCs/>
          <w:color w:val="auto"/>
          <w:kern w:val="44"/>
          <w:sz w:val="32"/>
          <w:szCs w:val="32"/>
          <w:highlight w:val="none"/>
        </w:rPr>
        <w:t>万元，占</w:t>
      </w:r>
      <w:r>
        <w:rPr>
          <w:rFonts w:hint="eastAsia" w:ascii="仿宋_GB2312" w:eastAsia="仿宋_GB2312"/>
          <w:bCs/>
          <w:color w:val="auto"/>
          <w:kern w:val="44"/>
          <w:sz w:val="32"/>
          <w:szCs w:val="32"/>
          <w:highlight w:val="none"/>
          <w:u w:val="single"/>
        </w:rPr>
        <w:t xml:space="preserve"> </w:t>
      </w:r>
      <w:r>
        <w:rPr>
          <w:rFonts w:hint="eastAsia" w:ascii="仿宋_GB2312"/>
          <w:bCs/>
          <w:color w:val="auto"/>
          <w:kern w:val="44"/>
          <w:sz w:val="32"/>
          <w:szCs w:val="32"/>
          <w:highlight w:val="none"/>
          <w:u w:val="single"/>
          <w:lang w:val="en-US" w:eastAsia="zh-CN"/>
        </w:rPr>
        <w:t>7.44</w:t>
      </w:r>
      <w:r>
        <w:rPr>
          <w:rFonts w:ascii="仿宋_GB2312" w:eastAsia="仿宋_GB2312"/>
          <w:bCs/>
          <w:color w:val="auto"/>
          <w:kern w:val="44"/>
          <w:sz w:val="32"/>
          <w:szCs w:val="32"/>
          <w:highlight w:val="none"/>
        </w:rPr>
        <w:t>%</w:t>
      </w:r>
      <w:r>
        <w:rPr>
          <w:rFonts w:hint="eastAsia" w:ascii="仿宋_GB2312"/>
          <w:bCs/>
          <w:color w:val="auto"/>
          <w:kern w:val="44"/>
          <w:sz w:val="32"/>
          <w:szCs w:val="32"/>
          <w:highlight w:val="none"/>
          <w:lang w:eastAsia="zh-CN"/>
        </w:rPr>
        <w:t>。主要是用于</w:t>
      </w:r>
      <w:r>
        <w:rPr>
          <w:rFonts w:hint="eastAsia" w:ascii="仿宋_GB2312"/>
          <w:bCs/>
          <w:kern w:val="44"/>
          <w:sz w:val="32"/>
          <w:szCs w:val="32"/>
          <w:highlight w:val="none"/>
          <w:lang w:val="en-US" w:eastAsia="zh-CN"/>
        </w:rPr>
        <w:t>人员社会保障支出</w:t>
      </w:r>
      <w:r>
        <w:rPr>
          <w:rFonts w:hint="eastAsia" w:ascii="仿宋_GB2312"/>
          <w:bCs/>
          <w:color w:val="auto"/>
          <w:kern w:val="44"/>
          <w:sz w:val="32"/>
          <w:szCs w:val="32"/>
          <w:highlight w:val="none"/>
          <w:lang w:eastAsia="zh-CN"/>
        </w:rPr>
        <w:t>。</w:t>
      </w:r>
    </w:p>
    <w:p w14:paraId="3BC8FB88">
      <w:pPr>
        <w:pageBreakBefore w:val="0"/>
        <w:widowControl w:val="0"/>
        <w:kinsoku/>
        <w:wordWrap/>
        <w:overflowPunct/>
        <w:topLinePunct w:val="0"/>
        <w:bidi w:val="0"/>
        <w:adjustRightInd w:val="0"/>
        <w:snapToGrid w:val="0"/>
        <w:spacing w:line="240" w:lineRule="auto"/>
        <w:ind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cs="仿宋_GB2312"/>
          <w:color w:val="auto"/>
          <w:kern w:val="0"/>
          <w:sz w:val="32"/>
          <w:szCs w:val="32"/>
          <w:lang w:val="en-US" w:eastAsia="zh-CN" w:bidi="ar"/>
        </w:rPr>
        <w:t>3</w:t>
      </w:r>
      <w:r>
        <w:rPr>
          <w:rFonts w:hint="eastAsia" w:ascii="仿宋_GB2312" w:hAnsi="仿宋_GB2312" w:eastAsia="仿宋_GB2312" w:cs="仿宋_GB2312"/>
          <w:color w:val="auto"/>
          <w:kern w:val="0"/>
          <w:sz w:val="32"/>
          <w:szCs w:val="32"/>
          <w:lang w:val="en-US" w:eastAsia="zh-CN" w:bidi="ar"/>
        </w:rPr>
        <w:t>. 卫生健康支出</w:t>
      </w:r>
      <w:r>
        <w:rPr>
          <w:rFonts w:hint="eastAsia" w:ascii="仿宋_GB2312"/>
          <w:bCs/>
          <w:color w:val="auto"/>
          <w:kern w:val="44"/>
          <w:sz w:val="32"/>
          <w:szCs w:val="32"/>
          <w:highlight w:val="none"/>
          <w:lang w:val="en-US" w:eastAsia="zh-CN"/>
        </w:rPr>
        <w:t>（类）</w:t>
      </w:r>
      <w:r>
        <w:rPr>
          <w:rFonts w:hint="eastAsia" w:ascii="仿宋_GB2312" w:eastAsia="仿宋_GB2312"/>
          <w:bCs/>
          <w:color w:val="auto"/>
          <w:kern w:val="44"/>
          <w:sz w:val="32"/>
          <w:szCs w:val="32"/>
          <w:highlight w:val="none"/>
          <w:u w:val="single"/>
        </w:rPr>
        <w:t xml:space="preserve"> </w:t>
      </w:r>
      <w:r>
        <w:rPr>
          <w:rFonts w:hint="eastAsia" w:ascii="仿宋_GB2312"/>
          <w:bCs/>
          <w:color w:val="auto"/>
          <w:kern w:val="44"/>
          <w:sz w:val="32"/>
          <w:szCs w:val="32"/>
          <w:highlight w:val="none"/>
          <w:u w:val="single"/>
          <w:lang w:val="en-US" w:eastAsia="zh-CN"/>
        </w:rPr>
        <w:t>19.06</w:t>
      </w:r>
      <w:r>
        <w:rPr>
          <w:rFonts w:hint="eastAsia" w:ascii="仿宋_GB2312" w:eastAsia="仿宋_GB2312"/>
          <w:bCs/>
          <w:color w:val="auto"/>
          <w:kern w:val="44"/>
          <w:sz w:val="32"/>
          <w:szCs w:val="32"/>
          <w:highlight w:val="none"/>
        </w:rPr>
        <w:t>万元，占</w:t>
      </w:r>
      <w:r>
        <w:rPr>
          <w:rFonts w:hint="eastAsia" w:ascii="仿宋_GB2312" w:eastAsia="仿宋_GB2312"/>
          <w:bCs/>
          <w:color w:val="auto"/>
          <w:kern w:val="44"/>
          <w:sz w:val="32"/>
          <w:szCs w:val="32"/>
          <w:highlight w:val="none"/>
          <w:u w:val="single"/>
        </w:rPr>
        <w:t xml:space="preserve"> </w:t>
      </w:r>
      <w:r>
        <w:rPr>
          <w:rFonts w:hint="eastAsia" w:ascii="仿宋_GB2312"/>
          <w:bCs/>
          <w:color w:val="auto"/>
          <w:kern w:val="44"/>
          <w:sz w:val="32"/>
          <w:szCs w:val="32"/>
          <w:highlight w:val="none"/>
          <w:u w:val="single"/>
          <w:lang w:val="en-US" w:eastAsia="zh-CN"/>
        </w:rPr>
        <w:t>3.66</w:t>
      </w:r>
      <w:r>
        <w:rPr>
          <w:rFonts w:ascii="仿宋_GB2312" w:eastAsia="仿宋_GB2312"/>
          <w:bCs/>
          <w:color w:val="auto"/>
          <w:kern w:val="44"/>
          <w:sz w:val="32"/>
          <w:szCs w:val="32"/>
          <w:highlight w:val="none"/>
        </w:rPr>
        <w:t>%</w:t>
      </w:r>
      <w:r>
        <w:rPr>
          <w:rFonts w:hint="eastAsia" w:ascii="仿宋_GB2312"/>
          <w:bCs/>
          <w:color w:val="auto"/>
          <w:kern w:val="44"/>
          <w:sz w:val="32"/>
          <w:szCs w:val="32"/>
          <w:highlight w:val="none"/>
          <w:lang w:eastAsia="zh-CN"/>
        </w:rPr>
        <w:t>。主要是用于</w:t>
      </w:r>
      <w:r>
        <w:rPr>
          <w:rFonts w:hint="eastAsia" w:ascii="仿宋_GB2312" w:hAnsi="Times New Roman" w:eastAsia="仿宋_GB2312" w:cs="Times New Roman"/>
          <w:bCs/>
          <w:kern w:val="44"/>
          <w:sz w:val="32"/>
          <w:szCs w:val="32"/>
          <w:highlight w:val="none"/>
          <w:lang w:val="en-US" w:eastAsia="zh-CN" w:bidi="ar-SA"/>
        </w:rPr>
        <w:t>人员医保支出</w:t>
      </w:r>
      <w:r>
        <w:rPr>
          <w:rFonts w:hint="eastAsia" w:ascii="仿宋_GB2312"/>
          <w:bCs/>
          <w:color w:val="auto"/>
          <w:kern w:val="44"/>
          <w:sz w:val="32"/>
          <w:szCs w:val="32"/>
          <w:highlight w:val="none"/>
          <w:lang w:eastAsia="zh-CN"/>
        </w:rPr>
        <w:t>。</w:t>
      </w:r>
    </w:p>
    <w:p w14:paraId="090307C3">
      <w:pPr>
        <w:pageBreakBefore w:val="0"/>
        <w:widowControl w:val="0"/>
        <w:numPr>
          <w:ilvl w:val="0"/>
          <w:numId w:val="0"/>
        </w:numPr>
        <w:kinsoku/>
        <w:wordWrap/>
        <w:overflowPunct/>
        <w:topLinePunct w:val="0"/>
        <w:bidi w:val="0"/>
        <w:adjustRightInd w:val="0"/>
        <w:snapToGrid w:val="0"/>
        <w:spacing w:line="240" w:lineRule="auto"/>
        <w:ind w:firstLine="640" w:firstLineChars="200"/>
        <w:textAlignment w:val="auto"/>
        <w:rPr>
          <w:rFonts w:hint="eastAsia" w:ascii="仿宋_GB2312"/>
          <w:bCs/>
          <w:color w:val="auto"/>
          <w:kern w:val="44"/>
          <w:sz w:val="32"/>
          <w:szCs w:val="32"/>
          <w:highlight w:val="none"/>
          <w:lang w:eastAsia="zh-CN"/>
        </w:rPr>
      </w:pPr>
      <w:r>
        <w:rPr>
          <w:rFonts w:hint="eastAsia" w:ascii="仿宋_GB2312" w:hAnsi="仿宋_GB2312" w:cs="仿宋_GB2312"/>
          <w:color w:val="auto"/>
          <w:kern w:val="0"/>
          <w:sz w:val="32"/>
          <w:szCs w:val="32"/>
          <w:lang w:val="en-US" w:eastAsia="zh-CN" w:bidi="ar"/>
        </w:rPr>
        <w:t>4</w:t>
      </w:r>
      <w:r>
        <w:rPr>
          <w:rFonts w:hint="eastAsia" w:ascii="仿宋_GB2312" w:hAnsi="仿宋_GB2312" w:eastAsia="仿宋_GB2312" w:cs="仿宋_GB2312"/>
          <w:color w:val="auto"/>
          <w:kern w:val="0"/>
          <w:sz w:val="32"/>
          <w:szCs w:val="32"/>
          <w:lang w:val="en-US" w:eastAsia="zh-CN" w:bidi="ar"/>
        </w:rPr>
        <w:t>. 住房保障支出</w:t>
      </w:r>
      <w:r>
        <w:rPr>
          <w:rFonts w:hint="eastAsia" w:ascii="仿宋_GB2312"/>
          <w:bCs/>
          <w:color w:val="auto"/>
          <w:kern w:val="44"/>
          <w:sz w:val="32"/>
          <w:szCs w:val="32"/>
          <w:highlight w:val="none"/>
          <w:lang w:val="en-US" w:eastAsia="zh-CN"/>
        </w:rPr>
        <w:t>（类）</w:t>
      </w:r>
      <w:r>
        <w:rPr>
          <w:rFonts w:hint="eastAsia" w:ascii="仿宋_GB2312" w:eastAsia="仿宋_GB2312"/>
          <w:bCs/>
          <w:color w:val="auto"/>
          <w:kern w:val="44"/>
          <w:sz w:val="32"/>
          <w:szCs w:val="32"/>
          <w:highlight w:val="none"/>
          <w:u w:val="single"/>
        </w:rPr>
        <w:t xml:space="preserve"> </w:t>
      </w:r>
      <w:r>
        <w:rPr>
          <w:rFonts w:hint="eastAsia" w:ascii="仿宋_GB2312"/>
          <w:bCs/>
          <w:color w:val="auto"/>
          <w:kern w:val="44"/>
          <w:sz w:val="32"/>
          <w:szCs w:val="32"/>
          <w:highlight w:val="none"/>
          <w:u w:val="single"/>
          <w:lang w:val="en-US" w:eastAsia="zh-CN"/>
        </w:rPr>
        <w:t>19.79</w:t>
      </w:r>
      <w:r>
        <w:rPr>
          <w:rFonts w:hint="eastAsia" w:ascii="仿宋_GB2312" w:eastAsia="仿宋_GB2312"/>
          <w:bCs/>
          <w:color w:val="auto"/>
          <w:kern w:val="44"/>
          <w:sz w:val="32"/>
          <w:szCs w:val="32"/>
          <w:highlight w:val="none"/>
        </w:rPr>
        <w:t>万元，占</w:t>
      </w:r>
      <w:r>
        <w:rPr>
          <w:rFonts w:hint="eastAsia" w:ascii="仿宋_GB2312" w:eastAsia="仿宋_GB2312"/>
          <w:bCs/>
          <w:color w:val="auto"/>
          <w:kern w:val="44"/>
          <w:sz w:val="32"/>
          <w:szCs w:val="32"/>
          <w:highlight w:val="none"/>
          <w:u w:val="single"/>
        </w:rPr>
        <w:t xml:space="preserve"> </w:t>
      </w:r>
      <w:r>
        <w:rPr>
          <w:rFonts w:hint="eastAsia" w:ascii="仿宋_GB2312"/>
          <w:bCs/>
          <w:color w:val="auto"/>
          <w:kern w:val="44"/>
          <w:sz w:val="32"/>
          <w:szCs w:val="32"/>
          <w:highlight w:val="none"/>
          <w:u w:val="single"/>
          <w:lang w:val="en-US" w:eastAsia="zh-CN"/>
        </w:rPr>
        <w:t>3.8</w:t>
      </w:r>
      <w:r>
        <w:rPr>
          <w:rFonts w:ascii="仿宋_GB2312" w:eastAsia="仿宋_GB2312"/>
          <w:bCs/>
          <w:color w:val="auto"/>
          <w:kern w:val="44"/>
          <w:sz w:val="32"/>
          <w:szCs w:val="32"/>
          <w:highlight w:val="none"/>
        </w:rPr>
        <w:t>%</w:t>
      </w:r>
      <w:r>
        <w:rPr>
          <w:rFonts w:hint="eastAsia" w:ascii="仿宋_GB2312"/>
          <w:bCs/>
          <w:color w:val="auto"/>
          <w:kern w:val="44"/>
          <w:sz w:val="32"/>
          <w:szCs w:val="32"/>
          <w:highlight w:val="none"/>
          <w:lang w:eastAsia="zh-CN"/>
        </w:rPr>
        <w:t>。主要是用于</w:t>
      </w:r>
      <w:r>
        <w:rPr>
          <w:rFonts w:hint="eastAsia" w:ascii="仿宋_GB2312" w:cs="Times New Roman"/>
          <w:bCs/>
          <w:kern w:val="44"/>
          <w:sz w:val="32"/>
          <w:szCs w:val="32"/>
          <w:highlight w:val="none"/>
          <w:lang w:val="en-US" w:eastAsia="zh-CN" w:bidi="ar-SA"/>
        </w:rPr>
        <w:t>人员住房保障支出</w:t>
      </w:r>
      <w:r>
        <w:rPr>
          <w:rFonts w:hint="eastAsia" w:ascii="仿宋_GB2312"/>
          <w:bCs/>
          <w:color w:val="auto"/>
          <w:kern w:val="44"/>
          <w:sz w:val="32"/>
          <w:szCs w:val="32"/>
          <w:highlight w:val="none"/>
          <w:lang w:eastAsia="zh-CN"/>
        </w:rPr>
        <w:t>。</w:t>
      </w:r>
    </w:p>
    <w:p w14:paraId="5A704D8E">
      <w:pPr>
        <w:pageBreakBefore w:val="0"/>
        <w:widowControl w:val="0"/>
        <w:numPr>
          <w:ilvl w:val="0"/>
          <w:numId w:val="0"/>
        </w:numPr>
        <w:kinsoku/>
        <w:wordWrap/>
        <w:overflowPunct/>
        <w:topLinePunct w:val="0"/>
        <w:bidi w:val="0"/>
        <w:adjustRightInd w:val="0"/>
        <w:snapToGrid w:val="0"/>
        <w:spacing w:line="240" w:lineRule="auto"/>
        <w:ind w:firstLine="640" w:firstLineChars="200"/>
        <w:textAlignment w:val="auto"/>
        <w:rPr>
          <w:rFonts w:hint="eastAsia" w:ascii="仿宋_GB2312" w:eastAsia="仿宋_GB2312"/>
          <w:bCs/>
          <w:kern w:val="44"/>
          <w:sz w:val="32"/>
          <w:szCs w:val="32"/>
          <w:highlight w:val="none"/>
          <w:lang w:eastAsia="zh-CN"/>
        </w:rPr>
      </w:pPr>
      <w:r>
        <w:rPr>
          <w:rFonts w:hint="eastAsia"/>
          <w:lang w:val="en-US" w:eastAsia="zh-CN"/>
        </w:rPr>
        <w:t>本部门核算使用的支出功能分类科目包括初中教育支出、机关事业单位基本养老保险缴费支出、机关事业单位职业年金缴费支出、事业单位医疗和住房公积金。</w:t>
      </w:r>
    </w:p>
    <w:p w14:paraId="06F0C802">
      <w:pPr>
        <w:pageBreakBefore w:val="0"/>
        <w:widowControl w:val="0"/>
        <w:numPr>
          <w:ilvl w:val="0"/>
          <w:numId w:val="0"/>
        </w:numPr>
        <w:kinsoku/>
        <w:wordWrap/>
        <w:overflowPunct/>
        <w:topLinePunct w:val="0"/>
        <w:bidi w:val="0"/>
        <w:adjustRightInd w:val="0"/>
        <w:snapToGrid w:val="0"/>
        <w:spacing w:line="240" w:lineRule="auto"/>
        <w:ind w:firstLine="640" w:firstLineChars="200"/>
        <w:textAlignment w:val="auto"/>
        <w:rPr>
          <w:rFonts w:hint="eastAsia" w:ascii="楷体_GB2312" w:hAnsi="楷体_GB2312" w:eastAsia="楷体_GB2312" w:cs="楷体_GB2312"/>
          <w:bCs/>
          <w:kern w:val="44"/>
          <w:sz w:val="32"/>
          <w:szCs w:val="32"/>
          <w:highlight w:val="none"/>
        </w:rPr>
      </w:pPr>
      <w:r>
        <w:rPr>
          <w:rFonts w:hint="eastAsia" w:ascii="楷体_GB2312" w:hAnsi="楷体_GB2312" w:eastAsia="楷体_GB2312" w:cs="楷体_GB2312"/>
          <w:bCs/>
          <w:kern w:val="44"/>
          <w:sz w:val="32"/>
          <w:szCs w:val="32"/>
          <w:highlight w:val="none"/>
        </w:rPr>
        <w:t>（三）财政拨款支出决算具体情况。</w:t>
      </w:r>
    </w:p>
    <w:p w14:paraId="350A1968">
      <w:pPr>
        <w:pageBreakBefore w:val="0"/>
        <w:widowControl w:val="0"/>
        <w:kinsoku/>
        <w:wordWrap/>
        <w:overflowPunct/>
        <w:topLinePunct w:val="0"/>
        <w:bidi w:val="0"/>
        <w:adjustRightInd w:val="0"/>
        <w:snapToGrid w:val="0"/>
        <w:spacing w:line="240" w:lineRule="auto"/>
        <w:ind w:firstLine="640" w:firstLineChars="200"/>
        <w:textAlignment w:val="auto"/>
        <w:rPr>
          <w:rFonts w:hint="eastAsia" w:ascii="仿宋_GB2312" w:hAnsi="仿宋_GB2312" w:eastAsia="仿宋_GB2312" w:cs="仿宋_GB2312"/>
          <w:bCs/>
          <w:kern w:val="44"/>
          <w:sz w:val="32"/>
          <w:szCs w:val="32"/>
          <w:highlight w:val="none"/>
        </w:rPr>
      </w:pPr>
      <w:r>
        <w:rPr>
          <w:rFonts w:hint="eastAsia" w:ascii="仿宋_GB2312" w:hAnsi="仿宋_GB2312" w:eastAsia="仿宋_GB2312" w:cs="仿宋_GB2312"/>
          <w:bCs/>
          <w:kern w:val="44"/>
          <w:sz w:val="32"/>
          <w:szCs w:val="32"/>
          <w:highlight w:val="none"/>
          <w:lang w:eastAsia="zh-CN"/>
        </w:rPr>
        <w:t>202</w:t>
      </w:r>
      <w:r>
        <w:rPr>
          <w:rFonts w:hint="eastAsia" w:ascii="仿宋_GB2312" w:hAnsi="仿宋_GB2312" w:cs="仿宋_GB2312"/>
          <w:bCs/>
          <w:kern w:val="44"/>
          <w:sz w:val="32"/>
          <w:szCs w:val="32"/>
          <w:highlight w:val="none"/>
          <w:lang w:val="en-US" w:eastAsia="zh-CN"/>
        </w:rPr>
        <w:t>2</w:t>
      </w:r>
      <w:r>
        <w:rPr>
          <w:rFonts w:hint="eastAsia" w:ascii="仿宋_GB2312" w:hAnsi="仿宋_GB2312" w:eastAsia="仿宋_GB2312" w:cs="仿宋_GB2312"/>
          <w:bCs/>
          <w:kern w:val="44"/>
          <w:sz w:val="32"/>
          <w:szCs w:val="32"/>
          <w:highlight w:val="none"/>
          <w:lang w:eastAsia="zh-CN"/>
        </w:rPr>
        <w:t>年度</w:t>
      </w:r>
      <w:r>
        <w:rPr>
          <w:rFonts w:hint="eastAsia" w:ascii="仿宋_GB2312" w:hAnsi="仿宋_GB2312" w:eastAsia="仿宋_GB2312" w:cs="仿宋_GB2312"/>
          <w:bCs/>
          <w:kern w:val="44"/>
          <w:sz w:val="32"/>
          <w:szCs w:val="32"/>
          <w:highlight w:val="none"/>
        </w:rPr>
        <w:t>一般公共预算财政拨款支出年</w:t>
      </w:r>
      <w:r>
        <w:rPr>
          <w:rFonts w:hint="eastAsia" w:ascii="仿宋_GB2312" w:hAnsi="仿宋_GB2312" w:eastAsia="仿宋_GB2312" w:cs="仿宋_GB2312"/>
          <w:bCs/>
          <w:kern w:val="44"/>
          <w:sz w:val="32"/>
          <w:szCs w:val="32"/>
          <w:highlight w:val="none"/>
          <w:lang w:eastAsia="zh-CN"/>
        </w:rPr>
        <w:t>初</w:t>
      </w:r>
      <w:r>
        <w:rPr>
          <w:rFonts w:hint="eastAsia" w:ascii="仿宋_GB2312" w:hAnsi="仿宋_GB2312" w:eastAsia="仿宋_GB2312" w:cs="仿宋_GB2312"/>
          <w:bCs/>
          <w:kern w:val="44"/>
          <w:sz w:val="32"/>
          <w:szCs w:val="32"/>
          <w:highlight w:val="none"/>
        </w:rPr>
        <w:t>预算为</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cs="仿宋_GB2312"/>
          <w:bCs/>
          <w:kern w:val="44"/>
          <w:sz w:val="32"/>
          <w:szCs w:val="32"/>
          <w:highlight w:val="none"/>
          <w:u w:val="single"/>
          <w:lang w:val="en-US" w:eastAsia="zh-CN"/>
        </w:rPr>
        <w:t>368.71</w:t>
      </w:r>
      <w:r>
        <w:rPr>
          <w:rFonts w:hint="eastAsia" w:ascii="仿宋_GB2312" w:hAnsi="仿宋_GB2312" w:eastAsia="仿宋_GB2312" w:cs="仿宋_GB2312"/>
          <w:bCs/>
          <w:kern w:val="44"/>
          <w:sz w:val="32"/>
          <w:szCs w:val="32"/>
          <w:highlight w:val="none"/>
        </w:rPr>
        <w:t>万元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bCs/>
          <w:kern w:val="44"/>
          <w:sz w:val="32"/>
          <w:szCs w:val="32"/>
          <w:highlight w:val="none"/>
        </w:rPr>
        <w:t>支出决算为</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cs="仿宋_GB2312"/>
          <w:bCs/>
          <w:kern w:val="44"/>
          <w:sz w:val="32"/>
          <w:szCs w:val="32"/>
          <w:highlight w:val="none"/>
          <w:u w:val="single"/>
          <w:lang w:val="en-US" w:eastAsia="zh-CN"/>
        </w:rPr>
        <w:t>521.02</w:t>
      </w:r>
      <w:r>
        <w:rPr>
          <w:rFonts w:hint="eastAsia" w:ascii="仿宋_GB2312" w:hAnsi="仿宋_GB2312" w:eastAsia="仿宋_GB2312" w:cs="仿宋_GB2312"/>
          <w:bCs/>
          <w:kern w:val="44"/>
          <w:sz w:val="32"/>
          <w:szCs w:val="32"/>
          <w:highlight w:val="none"/>
        </w:rPr>
        <w:t>万元，完成年</w:t>
      </w:r>
      <w:r>
        <w:rPr>
          <w:rFonts w:hint="eastAsia" w:ascii="仿宋_GB2312" w:hAnsi="仿宋_GB2312" w:eastAsia="仿宋_GB2312" w:cs="仿宋_GB2312"/>
          <w:bCs/>
          <w:kern w:val="44"/>
          <w:sz w:val="32"/>
          <w:szCs w:val="32"/>
          <w:highlight w:val="none"/>
          <w:lang w:eastAsia="zh-CN"/>
        </w:rPr>
        <w:t>初</w:t>
      </w:r>
      <w:r>
        <w:rPr>
          <w:rFonts w:hint="eastAsia" w:ascii="仿宋_GB2312" w:hAnsi="仿宋_GB2312" w:eastAsia="仿宋_GB2312" w:cs="仿宋_GB2312"/>
          <w:bCs/>
          <w:kern w:val="44"/>
          <w:sz w:val="32"/>
          <w:szCs w:val="32"/>
          <w:highlight w:val="none"/>
        </w:rPr>
        <w:t>预算的</w:t>
      </w:r>
      <w:r>
        <w:rPr>
          <w:rFonts w:hint="eastAsia" w:ascii="仿宋_GB2312" w:hAnsi="仿宋_GB2312" w:eastAsia="仿宋_GB2312" w:cs="仿宋_GB2312"/>
          <w:bCs/>
          <w:kern w:val="44"/>
          <w:sz w:val="32"/>
          <w:szCs w:val="32"/>
          <w:highlight w:val="none"/>
          <w:u w:val="single"/>
        </w:rPr>
        <w:t xml:space="preserve"> </w:t>
      </w:r>
      <w:r>
        <w:rPr>
          <w:rFonts w:hint="eastAsia" w:ascii="仿宋_GB2312" w:hAnsi="仿宋_GB2312" w:cs="仿宋_GB2312"/>
          <w:bCs/>
          <w:kern w:val="44"/>
          <w:sz w:val="32"/>
          <w:szCs w:val="32"/>
          <w:highlight w:val="none"/>
          <w:u w:val="single"/>
          <w:lang w:val="en-US" w:eastAsia="zh-CN"/>
        </w:rPr>
        <w:t>141.31</w:t>
      </w:r>
      <w:r>
        <w:rPr>
          <w:rFonts w:hint="eastAsia" w:ascii="仿宋_GB2312" w:hAnsi="仿宋_GB2312" w:eastAsia="仿宋_GB2312" w:cs="仿宋_GB2312"/>
          <w:bCs/>
          <w:kern w:val="44"/>
          <w:sz w:val="32"/>
          <w:szCs w:val="32"/>
          <w:highlight w:val="none"/>
        </w:rPr>
        <w:t>%。其中：</w:t>
      </w:r>
      <w:r>
        <w:rPr>
          <w:rFonts w:hint="eastAsia" w:ascii="仿宋" w:hAnsi="仿宋" w:eastAsia="仿宋" w:cs="仿宋"/>
          <w:i w:val="0"/>
          <w:caps w:val="0"/>
          <w:color w:val="auto"/>
          <w:spacing w:val="0"/>
          <w:sz w:val="32"/>
          <w:szCs w:val="32"/>
          <w:shd w:val="clear" w:color="auto" w:fill="FFFFFF"/>
          <w:lang w:val="en-US" w:eastAsia="zh-CN"/>
        </w:rPr>
        <w:t>教育支出443.38万元占比85.1%</w:t>
      </w:r>
      <w:r>
        <w:rPr>
          <w:rFonts w:hint="eastAsia" w:ascii="仿宋" w:hAnsi="仿宋" w:eastAsia="仿宋" w:cs="仿宋"/>
          <w:i w:val="0"/>
          <w:caps w:val="0"/>
          <w:color w:val="auto"/>
          <w:spacing w:val="0"/>
          <w:sz w:val="32"/>
          <w:szCs w:val="32"/>
          <w:u w:val="none"/>
          <w:shd w:val="clear" w:color="auto" w:fill="FFFFFF"/>
          <w:lang w:eastAsia="zh-CN"/>
        </w:rPr>
        <w:t>、</w:t>
      </w:r>
      <w:r>
        <w:rPr>
          <w:rFonts w:hint="eastAsia" w:ascii="仿宋" w:hAnsi="仿宋" w:eastAsia="仿宋" w:cs="仿宋"/>
          <w:i w:val="0"/>
          <w:caps w:val="0"/>
          <w:color w:val="auto"/>
          <w:spacing w:val="0"/>
          <w:sz w:val="32"/>
          <w:szCs w:val="32"/>
          <w:u w:val="none"/>
          <w:shd w:val="clear" w:color="auto" w:fill="FFFFFF"/>
          <w:lang w:val="en-US" w:eastAsia="zh-CN"/>
        </w:rPr>
        <w:t>社会保障</w:t>
      </w:r>
      <w:r>
        <w:rPr>
          <w:rFonts w:hint="eastAsia" w:ascii="仿宋" w:hAnsi="仿宋" w:eastAsia="仿宋" w:cs="仿宋"/>
          <w:i w:val="0"/>
          <w:caps w:val="0"/>
          <w:color w:val="auto"/>
          <w:spacing w:val="0"/>
          <w:sz w:val="32"/>
          <w:szCs w:val="32"/>
          <w:u w:val="none"/>
          <w:shd w:val="clear" w:color="auto" w:fill="FFFFFF"/>
          <w:lang w:eastAsia="zh-CN"/>
        </w:rPr>
        <w:t>支出</w:t>
      </w:r>
      <w:r>
        <w:rPr>
          <w:rFonts w:hint="eastAsia" w:ascii="仿宋" w:hAnsi="仿宋" w:eastAsia="仿宋" w:cs="仿宋"/>
          <w:i w:val="0"/>
          <w:caps w:val="0"/>
          <w:color w:val="auto"/>
          <w:spacing w:val="0"/>
          <w:sz w:val="32"/>
          <w:szCs w:val="32"/>
          <w:u w:val="none"/>
          <w:shd w:val="clear" w:color="auto" w:fill="FFFFFF"/>
          <w:lang w:val="en-US" w:eastAsia="zh-CN"/>
        </w:rPr>
        <w:t>38.78</w:t>
      </w:r>
      <w:r>
        <w:rPr>
          <w:rFonts w:hint="eastAsia" w:ascii="仿宋" w:hAnsi="仿宋" w:eastAsia="仿宋" w:cs="仿宋"/>
          <w:i w:val="0"/>
          <w:caps w:val="0"/>
          <w:color w:val="auto"/>
          <w:spacing w:val="0"/>
          <w:sz w:val="32"/>
          <w:szCs w:val="32"/>
          <w:shd w:val="clear" w:color="auto" w:fill="FFFFFF"/>
          <w:lang w:val="en-US" w:eastAsia="zh-CN"/>
        </w:rPr>
        <w:t>万元</w:t>
      </w:r>
      <w:r>
        <w:rPr>
          <w:rFonts w:hint="eastAsia" w:ascii="仿宋" w:hAnsi="仿宋" w:eastAsia="仿宋" w:cs="仿宋"/>
          <w:i w:val="0"/>
          <w:caps w:val="0"/>
          <w:color w:val="auto"/>
          <w:spacing w:val="0"/>
          <w:sz w:val="32"/>
          <w:szCs w:val="32"/>
          <w:u w:val="none"/>
          <w:shd w:val="clear" w:color="auto" w:fill="FFFFFF"/>
        </w:rPr>
        <w:t>占</w:t>
      </w:r>
      <w:r>
        <w:rPr>
          <w:rFonts w:hint="eastAsia" w:ascii="仿宋" w:hAnsi="仿宋" w:eastAsia="仿宋" w:cs="仿宋"/>
          <w:i w:val="0"/>
          <w:caps w:val="0"/>
          <w:color w:val="auto"/>
          <w:spacing w:val="0"/>
          <w:sz w:val="32"/>
          <w:szCs w:val="32"/>
          <w:u w:val="none"/>
          <w:shd w:val="clear" w:color="auto" w:fill="FFFFFF"/>
          <w:lang w:eastAsia="zh-CN"/>
        </w:rPr>
        <w:t>比</w:t>
      </w:r>
      <w:r>
        <w:rPr>
          <w:rFonts w:hint="eastAsia" w:ascii="仿宋" w:hAnsi="仿宋" w:eastAsia="仿宋" w:cs="仿宋"/>
          <w:i w:val="0"/>
          <w:caps w:val="0"/>
          <w:color w:val="auto"/>
          <w:spacing w:val="0"/>
          <w:sz w:val="32"/>
          <w:szCs w:val="32"/>
          <w:u w:val="none"/>
          <w:shd w:val="clear" w:color="auto" w:fill="FFFFFF"/>
          <w:lang w:val="en-US" w:eastAsia="zh-CN"/>
        </w:rPr>
        <w:t>7.44</w:t>
      </w:r>
      <w:r>
        <w:rPr>
          <w:rFonts w:hint="eastAsia" w:ascii="仿宋" w:hAnsi="仿宋" w:eastAsia="仿宋" w:cs="仿宋"/>
          <w:i w:val="0"/>
          <w:caps w:val="0"/>
          <w:color w:val="auto"/>
          <w:spacing w:val="0"/>
          <w:sz w:val="32"/>
          <w:szCs w:val="32"/>
          <w:u w:val="none"/>
          <w:shd w:val="clear" w:color="auto" w:fill="FFFFFF"/>
        </w:rPr>
        <w:t>%</w:t>
      </w:r>
      <w:r>
        <w:rPr>
          <w:rFonts w:hint="eastAsia" w:ascii="仿宋" w:hAnsi="仿宋" w:eastAsia="仿宋" w:cs="仿宋"/>
          <w:i w:val="0"/>
          <w:caps w:val="0"/>
          <w:color w:val="auto"/>
          <w:spacing w:val="0"/>
          <w:sz w:val="32"/>
          <w:szCs w:val="32"/>
          <w:u w:val="none"/>
          <w:shd w:val="clear" w:color="auto" w:fill="FFFFFF"/>
          <w:lang w:eastAsia="zh-CN"/>
        </w:rPr>
        <w:t>、</w:t>
      </w:r>
      <w:r>
        <w:rPr>
          <w:rFonts w:hint="eastAsia" w:ascii="仿宋" w:hAnsi="仿宋" w:eastAsia="仿宋" w:cs="仿宋"/>
          <w:i w:val="0"/>
          <w:caps w:val="0"/>
          <w:color w:val="auto"/>
          <w:spacing w:val="0"/>
          <w:sz w:val="32"/>
          <w:szCs w:val="32"/>
          <w:u w:val="none"/>
          <w:shd w:val="clear" w:color="auto" w:fill="FFFFFF"/>
          <w:lang w:val="en-US" w:eastAsia="zh-CN"/>
        </w:rPr>
        <w:t>卫生健康支出19.06占比3.66%、住房保障支出19.79万元占比3.8%。</w:t>
      </w:r>
    </w:p>
    <w:p w14:paraId="6097B199">
      <w:pPr>
        <w:pageBreakBefore w:val="0"/>
        <w:widowControl w:val="0"/>
        <w:kinsoku/>
        <w:wordWrap/>
        <w:overflowPunct/>
        <w:topLinePunct w:val="0"/>
        <w:bidi w:val="0"/>
        <w:adjustRightInd w:val="0"/>
        <w:snapToGrid w:val="0"/>
        <w:spacing w:line="240" w:lineRule="auto"/>
        <w:ind w:firstLine="640" w:firstLineChars="200"/>
        <w:textAlignment w:val="auto"/>
        <w:rPr>
          <w:rFonts w:hint="eastAsia" w:ascii="仿宋_GB2312" w:hAnsi="仿宋_GB2312" w:eastAsia="仿宋_GB2312" w:cs="仿宋_GB2312"/>
          <w:bCs/>
          <w:color w:val="auto"/>
          <w:kern w:val="44"/>
          <w:sz w:val="32"/>
          <w:szCs w:val="32"/>
          <w:highlight w:val="yellow"/>
        </w:rPr>
      </w:pPr>
      <w:r>
        <w:rPr>
          <w:rFonts w:hint="eastAsia" w:ascii="仿宋_GB2312" w:hAnsi="仿宋_GB2312" w:eastAsia="仿宋_GB2312" w:cs="仿宋_GB2312"/>
          <w:bCs/>
          <w:color w:val="auto"/>
          <w:kern w:val="44"/>
          <w:sz w:val="32"/>
          <w:szCs w:val="32"/>
          <w:highlight w:val="none"/>
        </w:rPr>
        <w:t>1.</w:t>
      </w:r>
      <w:r>
        <w:rPr>
          <w:rFonts w:hint="eastAsia" w:ascii="仿宋_GB2312"/>
          <w:bCs/>
          <w:color w:val="auto"/>
          <w:kern w:val="44"/>
          <w:sz w:val="32"/>
          <w:szCs w:val="32"/>
          <w:highlight w:val="none"/>
          <w:lang w:val="en-US" w:eastAsia="zh-CN"/>
        </w:rPr>
        <w:t>教育支出（类）</w:t>
      </w:r>
      <w:r>
        <w:rPr>
          <w:rFonts w:hint="eastAsia" w:ascii="仿宋_GB2312" w:hAnsi="仿宋_GB2312" w:eastAsia="仿宋_GB2312" w:cs="仿宋_GB2312"/>
          <w:bCs/>
          <w:color w:val="auto"/>
          <w:kern w:val="44"/>
          <w:sz w:val="32"/>
          <w:szCs w:val="32"/>
          <w:highlight w:val="none"/>
        </w:rPr>
        <w:t>。年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预算为</w:t>
      </w:r>
      <w:r>
        <w:rPr>
          <w:rFonts w:hint="eastAsia" w:ascii="仿宋_GB2312" w:hAnsi="仿宋_GB2312" w:eastAsia="仿宋_GB2312" w:cs="仿宋_GB2312"/>
          <w:bCs/>
          <w:color w:val="auto"/>
          <w:kern w:val="44"/>
          <w:sz w:val="32"/>
          <w:szCs w:val="32"/>
          <w:highlight w:val="none"/>
          <w:u w:val="single"/>
        </w:rPr>
        <w:t xml:space="preserve"> </w:t>
      </w:r>
      <w:r>
        <w:rPr>
          <w:rFonts w:hint="eastAsia" w:ascii="仿宋_GB2312" w:hAnsi="仿宋_GB2312" w:cs="仿宋_GB2312"/>
          <w:bCs/>
          <w:color w:val="auto"/>
          <w:kern w:val="44"/>
          <w:sz w:val="32"/>
          <w:szCs w:val="32"/>
          <w:highlight w:val="none"/>
          <w:u w:val="single"/>
          <w:lang w:val="en-US" w:eastAsia="zh-CN"/>
        </w:rPr>
        <w:t>307.67</w:t>
      </w:r>
      <w:r>
        <w:rPr>
          <w:rFonts w:hint="eastAsia" w:ascii="仿宋_GB2312" w:hAnsi="仿宋_GB2312" w:eastAsia="仿宋_GB2312" w:cs="仿宋_GB2312"/>
          <w:bCs/>
          <w:color w:val="auto"/>
          <w:kern w:val="44"/>
          <w:sz w:val="32"/>
          <w:szCs w:val="32"/>
          <w:highlight w:val="none"/>
        </w:rPr>
        <w:t>万元，支出决算为</w:t>
      </w:r>
      <w:r>
        <w:rPr>
          <w:rFonts w:hint="eastAsia" w:ascii="仿宋_GB2312"/>
          <w:bCs/>
          <w:color w:val="auto"/>
          <w:kern w:val="44"/>
          <w:sz w:val="32"/>
          <w:szCs w:val="32"/>
          <w:highlight w:val="none"/>
          <w:u w:val="single"/>
          <w:lang w:val="en-US" w:eastAsia="zh-CN"/>
        </w:rPr>
        <w:t>443.38</w:t>
      </w:r>
      <w:r>
        <w:rPr>
          <w:rFonts w:hint="eastAsia" w:ascii="仿宋_GB2312" w:hAnsi="仿宋_GB2312" w:eastAsia="仿宋_GB2312" w:cs="仿宋_GB2312"/>
          <w:bCs/>
          <w:color w:val="auto"/>
          <w:kern w:val="44"/>
          <w:sz w:val="32"/>
          <w:szCs w:val="32"/>
          <w:highlight w:val="none"/>
        </w:rPr>
        <w:t>万元，完成年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预算的</w:t>
      </w:r>
      <w:r>
        <w:rPr>
          <w:rFonts w:hint="eastAsia" w:ascii="仿宋_GB2312" w:hAnsi="仿宋_GB2312" w:eastAsia="仿宋_GB2312" w:cs="仿宋_GB2312"/>
          <w:bCs/>
          <w:color w:val="auto"/>
          <w:kern w:val="44"/>
          <w:sz w:val="32"/>
          <w:szCs w:val="32"/>
          <w:highlight w:val="none"/>
          <w:u w:val="single"/>
        </w:rPr>
        <w:t xml:space="preserve"> </w:t>
      </w:r>
      <w:r>
        <w:rPr>
          <w:rFonts w:hint="eastAsia" w:ascii="仿宋_GB2312" w:hAnsi="仿宋_GB2312" w:cs="仿宋_GB2312"/>
          <w:bCs/>
          <w:color w:val="auto"/>
          <w:kern w:val="44"/>
          <w:sz w:val="32"/>
          <w:szCs w:val="32"/>
          <w:highlight w:val="none"/>
          <w:u w:val="single"/>
          <w:lang w:val="en-US" w:eastAsia="zh-CN"/>
        </w:rPr>
        <w:t>144.11</w:t>
      </w:r>
      <w:r>
        <w:rPr>
          <w:rFonts w:hint="eastAsia" w:ascii="仿宋_GB2312" w:hAnsi="仿宋_GB2312" w:eastAsia="仿宋_GB2312" w:cs="仿宋_GB2312"/>
          <w:bCs/>
          <w:color w:val="auto"/>
          <w:kern w:val="44"/>
          <w:sz w:val="32"/>
          <w:szCs w:val="32"/>
          <w:highlight w:val="none"/>
        </w:rPr>
        <w:t>%，支出决算数</w:t>
      </w:r>
      <w:r>
        <w:rPr>
          <w:rFonts w:hint="eastAsia" w:ascii="仿宋_GB2312" w:hAnsi="仿宋_GB2312" w:eastAsia="仿宋_GB2312" w:cs="仿宋_GB2312"/>
          <w:bCs/>
          <w:color w:val="auto"/>
          <w:kern w:val="44"/>
          <w:sz w:val="32"/>
          <w:szCs w:val="32"/>
          <w:highlight w:val="none"/>
          <w:lang w:eastAsia="zh-CN"/>
        </w:rPr>
        <w:t>大</w:t>
      </w:r>
      <w:r>
        <w:rPr>
          <w:rFonts w:hint="eastAsia" w:ascii="仿宋_GB2312" w:hAnsi="仿宋_GB2312" w:eastAsia="仿宋_GB2312" w:cs="仿宋_GB2312"/>
          <w:bCs/>
          <w:color w:val="auto"/>
          <w:kern w:val="44"/>
          <w:sz w:val="32"/>
          <w:szCs w:val="32"/>
          <w:highlight w:val="none"/>
        </w:rPr>
        <w:t>于年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预算数的主要原因</w:t>
      </w:r>
      <w:r>
        <w:rPr>
          <w:rFonts w:hint="eastAsia" w:ascii="仿宋_GB2312" w:hAnsi="仿宋_GB2312" w:eastAsia="仿宋_GB2312" w:cs="仿宋_GB2312"/>
          <w:bCs/>
          <w:color w:val="auto"/>
          <w:kern w:val="44"/>
          <w:sz w:val="32"/>
          <w:szCs w:val="32"/>
          <w:highlight w:val="none"/>
          <w:lang w:eastAsia="zh-CN"/>
        </w:rPr>
        <w:t>：</w:t>
      </w:r>
      <w:r>
        <w:rPr>
          <w:rFonts w:hint="eastAsia" w:ascii="仿宋_GB2312" w:hAnsi="宋体"/>
          <w:bCs/>
          <w:sz w:val="32"/>
          <w:szCs w:val="32"/>
          <w:highlight w:val="none"/>
          <w:lang w:val="en-US" w:eastAsia="zh-CN"/>
        </w:rPr>
        <w:t>2022年按时发放本年度年终绩效奖金并补发2021年度年终绩效奖金，同时工资福利标准有所提高</w:t>
      </w:r>
      <w:r>
        <w:rPr>
          <w:rFonts w:hint="eastAsia" w:ascii="仿宋_GB2312" w:hAnsi="仿宋_GB2312" w:eastAsia="仿宋_GB2312" w:cs="仿宋_GB2312"/>
          <w:bCs/>
          <w:color w:val="auto"/>
          <w:kern w:val="44"/>
          <w:sz w:val="32"/>
          <w:szCs w:val="32"/>
          <w:highlight w:val="none"/>
        </w:rPr>
        <w:t>。</w:t>
      </w:r>
    </w:p>
    <w:p w14:paraId="2343BC7A">
      <w:pPr>
        <w:pageBreakBefore w:val="0"/>
        <w:widowControl w:val="0"/>
        <w:numPr>
          <w:ilvl w:val="0"/>
          <w:numId w:val="0"/>
        </w:numPr>
        <w:kinsoku/>
        <w:wordWrap/>
        <w:overflowPunct/>
        <w:topLinePunct w:val="0"/>
        <w:bidi w:val="0"/>
        <w:adjustRightInd w:val="0"/>
        <w:snapToGrid w:val="0"/>
        <w:spacing w:line="240" w:lineRule="auto"/>
        <w:ind w:firstLine="640" w:firstLineChars="200"/>
        <w:textAlignment w:val="auto"/>
        <w:rPr>
          <w:rFonts w:hint="eastAsia" w:ascii="仿宋_GB2312" w:eastAsia="仿宋_GB2312"/>
          <w:bCs/>
          <w:color w:val="auto"/>
          <w:kern w:val="44"/>
          <w:sz w:val="32"/>
          <w:szCs w:val="32"/>
          <w:highlight w:val="none"/>
          <w:lang w:val="en-US" w:eastAsia="zh-CN"/>
        </w:rPr>
      </w:pPr>
      <w:r>
        <w:rPr>
          <w:rFonts w:hint="eastAsia" w:ascii="仿宋_GB2312"/>
          <w:bCs/>
          <w:color w:val="auto"/>
          <w:kern w:val="44"/>
          <w:sz w:val="32"/>
          <w:szCs w:val="32"/>
          <w:highlight w:val="none"/>
          <w:lang w:val="en-US" w:eastAsia="zh-CN"/>
        </w:rPr>
        <w:t>2.</w:t>
      </w:r>
      <w:r>
        <w:rPr>
          <w:rFonts w:hint="eastAsia" w:ascii="仿宋_GB2312" w:hAnsi="仿宋_GB2312" w:eastAsia="仿宋_GB2312" w:cs="仿宋_GB2312"/>
          <w:color w:val="auto"/>
          <w:kern w:val="0"/>
          <w:sz w:val="32"/>
          <w:szCs w:val="32"/>
          <w:lang w:val="en-US" w:eastAsia="zh-CN" w:bidi="ar"/>
        </w:rPr>
        <w:t>社会保障支出</w:t>
      </w:r>
      <w:r>
        <w:rPr>
          <w:rFonts w:hint="eastAsia" w:ascii="仿宋_GB2312"/>
          <w:bCs/>
          <w:color w:val="auto"/>
          <w:kern w:val="44"/>
          <w:sz w:val="32"/>
          <w:szCs w:val="32"/>
          <w:highlight w:val="none"/>
          <w:lang w:val="en-US" w:eastAsia="zh-CN"/>
        </w:rPr>
        <w:t>（类）</w:t>
      </w:r>
      <w:r>
        <w:rPr>
          <w:rFonts w:hint="eastAsia" w:ascii="仿宋_GB2312" w:hAnsi="仿宋_GB2312" w:eastAsia="仿宋_GB2312" w:cs="仿宋_GB2312"/>
          <w:bCs/>
          <w:color w:val="auto"/>
          <w:kern w:val="44"/>
          <w:sz w:val="32"/>
          <w:szCs w:val="32"/>
          <w:highlight w:val="none"/>
        </w:rPr>
        <w:t>。年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预算为</w:t>
      </w:r>
      <w:r>
        <w:rPr>
          <w:rFonts w:hint="eastAsia" w:ascii="仿宋_GB2312" w:hAnsi="仿宋_GB2312" w:eastAsia="仿宋_GB2312" w:cs="仿宋_GB2312"/>
          <w:bCs/>
          <w:color w:val="auto"/>
          <w:kern w:val="44"/>
          <w:sz w:val="32"/>
          <w:szCs w:val="32"/>
          <w:highlight w:val="none"/>
          <w:u w:val="single"/>
        </w:rPr>
        <w:t xml:space="preserve"> </w:t>
      </w:r>
      <w:r>
        <w:rPr>
          <w:rFonts w:hint="eastAsia" w:ascii="仿宋_GB2312" w:hAnsi="仿宋_GB2312" w:cs="仿宋_GB2312"/>
          <w:bCs/>
          <w:color w:val="auto"/>
          <w:kern w:val="44"/>
          <w:sz w:val="32"/>
          <w:szCs w:val="32"/>
          <w:highlight w:val="none"/>
          <w:u w:val="single"/>
          <w:lang w:val="en-US" w:eastAsia="zh-CN"/>
        </w:rPr>
        <w:t>26.39</w:t>
      </w:r>
      <w:r>
        <w:rPr>
          <w:rFonts w:hint="eastAsia" w:ascii="仿宋_GB2312" w:hAnsi="仿宋_GB2312" w:eastAsia="仿宋_GB2312" w:cs="仿宋_GB2312"/>
          <w:bCs/>
          <w:color w:val="auto"/>
          <w:kern w:val="44"/>
          <w:sz w:val="32"/>
          <w:szCs w:val="32"/>
          <w:highlight w:val="none"/>
        </w:rPr>
        <w:t>万元，支出决算为</w:t>
      </w:r>
      <w:r>
        <w:rPr>
          <w:rFonts w:hint="eastAsia" w:ascii="仿宋_GB2312"/>
          <w:bCs/>
          <w:color w:val="auto"/>
          <w:kern w:val="44"/>
          <w:sz w:val="32"/>
          <w:szCs w:val="32"/>
          <w:highlight w:val="none"/>
          <w:u w:val="single"/>
          <w:lang w:val="en-US" w:eastAsia="zh-CN"/>
        </w:rPr>
        <w:t>38.79</w:t>
      </w:r>
      <w:r>
        <w:rPr>
          <w:rFonts w:hint="eastAsia" w:ascii="仿宋_GB2312" w:eastAsia="仿宋_GB2312"/>
          <w:bCs/>
          <w:color w:val="auto"/>
          <w:kern w:val="44"/>
          <w:sz w:val="32"/>
          <w:szCs w:val="32"/>
          <w:highlight w:val="none"/>
          <w:u w:val="single"/>
          <w:lang w:val="en-US" w:eastAsia="zh-CN"/>
        </w:rPr>
        <w:t xml:space="preserve"> </w:t>
      </w:r>
      <w:r>
        <w:rPr>
          <w:rFonts w:hint="eastAsia" w:ascii="仿宋_GB2312" w:hAnsi="仿宋_GB2312" w:eastAsia="仿宋_GB2312" w:cs="仿宋_GB2312"/>
          <w:bCs/>
          <w:color w:val="auto"/>
          <w:kern w:val="44"/>
          <w:sz w:val="32"/>
          <w:szCs w:val="32"/>
          <w:highlight w:val="none"/>
        </w:rPr>
        <w:t>万元，完成年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预算的</w:t>
      </w:r>
      <w:r>
        <w:rPr>
          <w:rFonts w:hint="eastAsia" w:ascii="仿宋_GB2312" w:hAnsi="仿宋_GB2312" w:eastAsia="仿宋_GB2312" w:cs="仿宋_GB2312"/>
          <w:bCs/>
          <w:color w:val="auto"/>
          <w:kern w:val="44"/>
          <w:sz w:val="32"/>
          <w:szCs w:val="32"/>
          <w:highlight w:val="none"/>
          <w:u w:val="single"/>
        </w:rPr>
        <w:t xml:space="preserve"> </w:t>
      </w:r>
      <w:r>
        <w:rPr>
          <w:rFonts w:hint="eastAsia" w:ascii="仿宋_GB2312" w:hAnsi="仿宋_GB2312" w:cs="仿宋_GB2312"/>
          <w:bCs/>
          <w:color w:val="auto"/>
          <w:kern w:val="44"/>
          <w:sz w:val="32"/>
          <w:szCs w:val="32"/>
          <w:highlight w:val="none"/>
          <w:u w:val="single"/>
          <w:lang w:val="en-US" w:eastAsia="zh-CN"/>
        </w:rPr>
        <w:t>146.99</w:t>
      </w:r>
      <w:r>
        <w:rPr>
          <w:rFonts w:hint="eastAsia" w:ascii="仿宋_GB2312" w:hAnsi="仿宋_GB2312" w:eastAsia="仿宋_GB2312" w:cs="仿宋_GB2312"/>
          <w:bCs/>
          <w:color w:val="auto"/>
          <w:kern w:val="44"/>
          <w:sz w:val="32"/>
          <w:szCs w:val="32"/>
          <w:highlight w:val="none"/>
        </w:rPr>
        <w:t>%，支出决算数</w:t>
      </w:r>
      <w:r>
        <w:rPr>
          <w:rFonts w:hint="eastAsia" w:ascii="仿宋_GB2312" w:hAnsi="仿宋_GB2312" w:eastAsia="仿宋_GB2312" w:cs="仿宋_GB2312"/>
          <w:bCs/>
          <w:color w:val="auto"/>
          <w:kern w:val="44"/>
          <w:sz w:val="32"/>
          <w:szCs w:val="32"/>
          <w:highlight w:val="none"/>
          <w:lang w:eastAsia="zh-CN"/>
        </w:rPr>
        <w:t>大</w:t>
      </w:r>
      <w:r>
        <w:rPr>
          <w:rFonts w:hint="eastAsia" w:ascii="仿宋_GB2312" w:hAnsi="仿宋_GB2312" w:eastAsia="仿宋_GB2312" w:cs="仿宋_GB2312"/>
          <w:bCs/>
          <w:color w:val="auto"/>
          <w:kern w:val="44"/>
          <w:sz w:val="32"/>
          <w:szCs w:val="32"/>
          <w:highlight w:val="none"/>
        </w:rPr>
        <w:t>于年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预算数的主要原因</w:t>
      </w:r>
      <w:r>
        <w:rPr>
          <w:rFonts w:hint="eastAsia" w:ascii="仿宋_GB2312" w:hAnsi="仿宋_GB2312" w:eastAsia="仿宋_GB2312" w:cs="仿宋_GB2312"/>
          <w:bCs/>
          <w:color w:val="auto"/>
          <w:kern w:val="44"/>
          <w:sz w:val="32"/>
          <w:szCs w:val="32"/>
          <w:highlight w:val="none"/>
          <w:lang w:eastAsia="zh-CN"/>
        </w:rPr>
        <w:t>：</w:t>
      </w:r>
      <w:r>
        <w:rPr>
          <w:rFonts w:hint="eastAsia" w:ascii="仿宋_GB2312" w:hAnsi="宋体"/>
          <w:bCs/>
          <w:sz w:val="32"/>
          <w:szCs w:val="32"/>
          <w:highlight w:val="none"/>
          <w:lang w:val="en-US" w:eastAsia="zh-CN"/>
        </w:rPr>
        <w:t>工资福利标准有所提高</w:t>
      </w:r>
      <w:r>
        <w:rPr>
          <w:rFonts w:hint="eastAsia" w:ascii="仿宋_GB2312" w:hAnsi="仿宋_GB2312" w:eastAsia="仿宋_GB2312" w:cs="仿宋_GB2312"/>
          <w:bCs/>
          <w:color w:val="auto"/>
          <w:kern w:val="44"/>
          <w:sz w:val="32"/>
          <w:szCs w:val="32"/>
          <w:highlight w:val="none"/>
        </w:rPr>
        <w:t>。</w:t>
      </w:r>
    </w:p>
    <w:p w14:paraId="479975AA">
      <w:pPr>
        <w:pageBreakBefore w:val="0"/>
        <w:widowControl w:val="0"/>
        <w:kinsoku/>
        <w:wordWrap/>
        <w:overflowPunct/>
        <w:topLinePunct w:val="0"/>
        <w:bidi w:val="0"/>
        <w:adjustRightInd w:val="0"/>
        <w:snapToGrid w:val="0"/>
        <w:spacing w:line="240" w:lineRule="auto"/>
        <w:ind w:firstLine="640" w:firstLineChars="200"/>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3.卫生健康支出</w:t>
      </w:r>
      <w:r>
        <w:rPr>
          <w:rFonts w:hint="eastAsia" w:ascii="仿宋_GB2312"/>
          <w:bCs/>
          <w:color w:val="auto"/>
          <w:kern w:val="44"/>
          <w:sz w:val="32"/>
          <w:szCs w:val="32"/>
          <w:highlight w:val="none"/>
          <w:lang w:val="en-US" w:eastAsia="zh-CN"/>
        </w:rPr>
        <w:t>（类）</w:t>
      </w:r>
      <w:r>
        <w:rPr>
          <w:rFonts w:hint="eastAsia" w:ascii="仿宋_GB2312" w:hAnsi="仿宋_GB2312" w:eastAsia="仿宋_GB2312" w:cs="仿宋_GB2312"/>
          <w:bCs/>
          <w:color w:val="auto"/>
          <w:kern w:val="44"/>
          <w:sz w:val="32"/>
          <w:szCs w:val="32"/>
          <w:highlight w:val="none"/>
        </w:rPr>
        <w:t>。年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预算为</w:t>
      </w:r>
      <w:r>
        <w:rPr>
          <w:rFonts w:hint="eastAsia" w:ascii="仿宋_GB2312" w:hAnsi="仿宋_GB2312" w:eastAsia="仿宋_GB2312" w:cs="仿宋_GB2312"/>
          <w:bCs/>
          <w:color w:val="auto"/>
          <w:kern w:val="44"/>
          <w:sz w:val="32"/>
          <w:szCs w:val="32"/>
          <w:highlight w:val="none"/>
          <w:u w:val="single"/>
        </w:rPr>
        <w:t xml:space="preserve"> </w:t>
      </w:r>
      <w:r>
        <w:rPr>
          <w:rFonts w:hint="eastAsia" w:ascii="仿宋_GB2312" w:hAnsi="仿宋_GB2312" w:cs="仿宋_GB2312"/>
          <w:bCs/>
          <w:color w:val="auto"/>
          <w:kern w:val="44"/>
          <w:sz w:val="32"/>
          <w:szCs w:val="32"/>
          <w:highlight w:val="none"/>
          <w:u w:val="single"/>
          <w:lang w:val="en-US" w:eastAsia="zh-CN"/>
        </w:rPr>
        <w:t>14.85</w:t>
      </w:r>
      <w:r>
        <w:rPr>
          <w:rFonts w:hint="eastAsia" w:ascii="仿宋_GB2312" w:hAnsi="仿宋_GB2312" w:eastAsia="仿宋_GB2312" w:cs="仿宋_GB2312"/>
          <w:bCs/>
          <w:color w:val="auto"/>
          <w:kern w:val="44"/>
          <w:sz w:val="32"/>
          <w:szCs w:val="32"/>
          <w:highlight w:val="none"/>
        </w:rPr>
        <w:t>万元，支出决算为</w:t>
      </w:r>
      <w:r>
        <w:rPr>
          <w:rFonts w:hint="eastAsia" w:ascii="仿宋_GB2312"/>
          <w:bCs/>
          <w:color w:val="auto"/>
          <w:kern w:val="44"/>
          <w:sz w:val="32"/>
          <w:szCs w:val="32"/>
          <w:highlight w:val="none"/>
          <w:u w:val="single"/>
          <w:lang w:val="en-US" w:eastAsia="zh-CN"/>
        </w:rPr>
        <w:t>19.06</w:t>
      </w:r>
      <w:r>
        <w:rPr>
          <w:rFonts w:hint="eastAsia" w:ascii="仿宋_GB2312" w:hAnsi="仿宋_GB2312" w:eastAsia="仿宋_GB2312" w:cs="仿宋_GB2312"/>
          <w:bCs/>
          <w:color w:val="auto"/>
          <w:kern w:val="44"/>
          <w:sz w:val="32"/>
          <w:szCs w:val="32"/>
          <w:highlight w:val="none"/>
        </w:rPr>
        <w:t>万元，完成年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预算的</w:t>
      </w:r>
      <w:r>
        <w:rPr>
          <w:rFonts w:hint="eastAsia" w:ascii="仿宋_GB2312" w:hAnsi="仿宋_GB2312" w:eastAsia="仿宋_GB2312" w:cs="仿宋_GB2312"/>
          <w:bCs/>
          <w:color w:val="auto"/>
          <w:kern w:val="44"/>
          <w:sz w:val="32"/>
          <w:szCs w:val="32"/>
          <w:highlight w:val="none"/>
          <w:u w:val="single"/>
        </w:rPr>
        <w:t xml:space="preserve"> </w:t>
      </w:r>
      <w:r>
        <w:rPr>
          <w:rFonts w:hint="eastAsia" w:ascii="仿宋_GB2312" w:hAnsi="仿宋_GB2312" w:cs="仿宋_GB2312"/>
          <w:bCs/>
          <w:color w:val="auto"/>
          <w:kern w:val="44"/>
          <w:sz w:val="32"/>
          <w:szCs w:val="32"/>
          <w:highlight w:val="none"/>
          <w:u w:val="single"/>
          <w:lang w:val="en-US" w:eastAsia="zh-CN"/>
        </w:rPr>
        <w:t>128.35</w:t>
      </w:r>
      <w:r>
        <w:rPr>
          <w:rFonts w:hint="eastAsia" w:ascii="仿宋_GB2312" w:hAnsi="仿宋_GB2312" w:eastAsia="仿宋_GB2312" w:cs="仿宋_GB2312"/>
          <w:bCs/>
          <w:color w:val="auto"/>
          <w:kern w:val="44"/>
          <w:sz w:val="32"/>
          <w:szCs w:val="32"/>
          <w:highlight w:val="none"/>
        </w:rPr>
        <w:t>%，支出决算数</w:t>
      </w:r>
      <w:r>
        <w:rPr>
          <w:rFonts w:hint="eastAsia" w:ascii="仿宋_GB2312" w:hAnsi="仿宋_GB2312" w:eastAsia="仿宋_GB2312" w:cs="仿宋_GB2312"/>
          <w:bCs/>
          <w:color w:val="auto"/>
          <w:kern w:val="44"/>
          <w:sz w:val="32"/>
          <w:szCs w:val="32"/>
          <w:highlight w:val="none"/>
          <w:lang w:eastAsia="zh-CN"/>
        </w:rPr>
        <w:t>大</w:t>
      </w:r>
      <w:r>
        <w:rPr>
          <w:rFonts w:hint="eastAsia" w:ascii="仿宋_GB2312" w:hAnsi="仿宋_GB2312" w:eastAsia="仿宋_GB2312" w:cs="仿宋_GB2312"/>
          <w:bCs/>
          <w:color w:val="auto"/>
          <w:kern w:val="44"/>
          <w:sz w:val="32"/>
          <w:szCs w:val="32"/>
          <w:highlight w:val="none"/>
        </w:rPr>
        <w:t>于年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预算数的主要原因</w:t>
      </w:r>
      <w:r>
        <w:rPr>
          <w:rFonts w:hint="eastAsia" w:ascii="仿宋_GB2312" w:hAnsi="仿宋_GB2312" w:eastAsia="仿宋_GB2312" w:cs="仿宋_GB2312"/>
          <w:bCs/>
          <w:color w:val="auto"/>
          <w:kern w:val="44"/>
          <w:sz w:val="32"/>
          <w:szCs w:val="32"/>
          <w:highlight w:val="none"/>
          <w:lang w:eastAsia="zh-CN"/>
        </w:rPr>
        <w:t>：</w:t>
      </w:r>
      <w:r>
        <w:rPr>
          <w:rFonts w:hint="eastAsia" w:ascii="仿宋_GB2312" w:hAnsi="宋体"/>
          <w:bCs/>
          <w:sz w:val="32"/>
          <w:szCs w:val="32"/>
          <w:highlight w:val="none"/>
          <w:lang w:val="en-US" w:eastAsia="zh-CN"/>
        </w:rPr>
        <w:t>工资福利标准有所提高</w:t>
      </w:r>
      <w:r>
        <w:rPr>
          <w:rFonts w:hint="eastAsia" w:ascii="仿宋_GB2312" w:hAnsi="仿宋_GB2312" w:eastAsia="仿宋_GB2312" w:cs="仿宋_GB2312"/>
          <w:bCs/>
          <w:color w:val="auto"/>
          <w:kern w:val="44"/>
          <w:sz w:val="32"/>
          <w:szCs w:val="32"/>
          <w:highlight w:val="none"/>
        </w:rPr>
        <w:t>。</w:t>
      </w:r>
    </w:p>
    <w:p w14:paraId="14C229AA">
      <w:pPr>
        <w:pageBreakBefore w:val="0"/>
        <w:widowControl w:val="0"/>
        <w:numPr>
          <w:ilvl w:val="0"/>
          <w:numId w:val="0"/>
        </w:numPr>
        <w:kinsoku/>
        <w:wordWrap/>
        <w:overflowPunct/>
        <w:topLinePunct w:val="0"/>
        <w:bidi w:val="0"/>
        <w:adjustRightInd w:val="0"/>
        <w:snapToGrid w:val="0"/>
        <w:spacing w:line="240" w:lineRule="auto"/>
        <w:ind w:firstLine="640" w:firstLineChars="200"/>
        <w:textAlignment w:val="auto"/>
        <w:rPr>
          <w:rFonts w:hint="eastAsia" w:ascii="仿宋_GB2312" w:hAnsi="仿宋_GB2312" w:eastAsia="仿宋_GB2312" w:cs="仿宋_GB2312"/>
          <w:bCs/>
          <w:color w:val="auto"/>
          <w:kern w:val="44"/>
          <w:sz w:val="32"/>
          <w:szCs w:val="32"/>
          <w:highlight w:val="none"/>
          <w:lang w:val="en-US" w:eastAsia="zh-CN"/>
        </w:rPr>
      </w:pPr>
      <w:r>
        <w:rPr>
          <w:rFonts w:hint="eastAsia" w:ascii="仿宋_GB2312" w:hAnsi="仿宋_GB2312" w:eastAsia="仿宋_GB2312" w:cs="仿宋_GB2312"/>
          <w:color w:val="auto"/>
          <w:kern w:val="0"/>
          <w:sz w:val="32"/>
          <w:szCs w:val="32"/>
          <w:lang w:val="en-US" w:eastAsia="zh-CN" w:bidi="ar"/>
        </w:rPr>
        <w:t>4.住房保障支出</w:t>
      </w:r>
      <w:r>
        <w:rPr>
          <w:rFonts w:hint="eastAsia" w:ascii="仿宋_GB2312"/>
          <w:bCs/>
          <w:color w:val="auto"/>
          <w:kern w:val="44"/>
          <w:sz w:val="32"/>
          <w:szCs w:val="32"/>
          <w:highlight w:val="none"/>
          <w:lang w:val="en-US" w:eastAsia="zh-CN"/>
        </w:rPr>
        <w:t>（类）</w:t>
      </w:r>
      <w:r>
        <w:rPr>
          <w:rFonts w:hint="eastAsia" w:ascii="仿宋_GB2312" w:hAnsi="仿宋_GB2312" w:eastAsia="仿宋_GB2312" w:cs="仿宋_GB2312"/>
          <w:bCs/>
          <w:color w:val="auto"/>
          <w:kern w:val="44"/>
          <w:sz w:val="32"/>
          <w:szCs w:val="32"/>
          <w:highlight w:val="none"/>
        </w:rPr>
        <w:t>。年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预算为</w:t>
      </w:r>
      <w:r>
        <w:rPr>
          <w:rFonts w:hint="eastAsia" w:ascii="仿宋_GB2312" w:hAnsi="仿宋_GB2312" w:eastAsia="仿宋_GB2312" w:cs="仿宋_GB2312"/>
          <w:bCs/>
          <w:color w:val="auto"/>
          <w:kern w:val="44"/>
          <w:sz w:val="32"/>
          <w:szCs w:val="32"/>
          <w:highlight w:val="none"/>
          <w:u w:val="single"/>
        </w:rPr>
        <w:t xml:space="preserve"> </w:t>
      </w:r>
      <w:r>
        <w:rPr>
          <w:rFonts w:hint="eastAsia" w:ascii="仿宋_GB2312" w:hAnsi="仿宋_GB2312" w:cs="仿宋_GB2312"/>
          <w:bCs/>
          <w:color w:val="auto"/>
          <w:kern w:val="44"/>
          <w:sz w:val="32"/>
          <w:szCs w:val="32"/>
          <w:highlight w:val="none"/>
          <w:u w:val="single"/>
          <w:lang w:val="en-US" w:eastAsia="zh-CN"/>
        </w:rPr>
        <w:t>19.79</w:t>
      </w:r>
      <w:r>
        <w:rPr>
          <w:rFonts w:hint="eastAsia" w:ascii="仿宋_GB2312" w:hAnsi="仿宋_GB2312" w:eastAsia="仿宋_GB2312" w:cs="仿宋_GB2312"/>
          <w:bCs/>
          <w:color w:val="auto"/>
          <w:kern w:val="44"/>
          <w:sz w:val="32"/>
          <w:szCs w:val="32"/>
          <w:highlight w:val="none"/>
        </w:rPr>
        <w:t>万元，支出决算为</w:t>
      </w:r>
      <w:r>
        <w:rPr>
          <w:rFonts w:hint="eastAsia" w:ascii="仿宋_GB2312"/>
          <w:bCs/>
          <w:color w:val="auto"/>
          <w:kern w:val="44"/>
          <w:sz w:val="32"/>
          <w:szCs w:val="32"/>
          <w:highlight w:val="none"/>
          <w:u w:val="single"/>
          <w:lang w:val="en-US" w:eastAsia="zh-CN"/>
        </w:rPr>
        <w:t>19.79</w:t>
      </w:r>
      <w:r>
        <w:rPr>
          <w:rFonts w:hint="eastAsia" w:ascii="仿宋_GB2312" w:hAnsi="仿宋_GB2312" w:eastAsia="仿宋_GB2312" w:cs="仿宋_GB2312"/>
          <w:bCs/>
          <w:color w:val="auto"/>
          <w:kern w:val="44"/>
          <w:sz w:val="32"/>
          <w:szCs w:val="32"/>
          <w:highlight w:val="none"/>
        </w:rPr>
        <w:t>万元，完成年</w:t>
      </w:r>
      <w:r>
        <w:rPr>
          <w:rFonts w:hint="eastAsia" w:ascii="仿宋_GB2312" w:hAnsi="仿宋_GB2312" w:eastAsia="仿宋_GB2312" w:cs="仿宋_GB2312"/>
          <w:bCs/>
          <w:color w:val="auto"/>
          <w:kern w:val="44"/>
          <w:sz w:val="32"/>
          <w:szCs w:val="32"/>
          <w:highlight w:val="none"/>
          <w:lang w:eastAsia="zh-CN"/>
        </w:rPr>
        <w:t>初</w:t>
      </w:r>
      <w:r>
        <w:rPr>
          <w:rFonts w:hint="eastAsia" w:ascii="仿宋_GB2312" w:hAnsi="仿宋_GB2312" w:eastAsia="仿宋_GB2312" w:cs="仿宋_GB2312"/>
          <w:bCs/>
          <w:color w:val="auto"/>
          <w:kern w:val="44"/>
          <w:sz w:val="32"/>
          <w:szCs w:val="32"/>
          <w:highlight w:val="none"/>
        </w:rPr>
        <w:t>预算的</w:t>
      </w:r>
      <w:r>
        <w:rPr>
          <w:rFonts w:hint="eastAsia" w:ascii="仿宋_GB2312" w:hAnsi="仿宋_GB2312" w:eastAsia="仿宋_GB2312" w:cs="仿宋_GB2312"/>
          <w:bCs/>
          <w:color w:val="auto"/>
          <w:kern w:val="44"/>
          <w:sz w:val="32"/>
          <w:szCs w:val="32"/>
          <w:highlight w:val="none"/>
          <w:u w:val="single"/>
        </w:rPr>
        <w:t xml:space="preserve"> </w:t>
      </w:r>
      <w:r>
        <w:rPr>
          <w:rFonts w:hint="eastAsia" w:ascii="仿宋_GB2312" w:hAnsi="仿宋_GB2312" w:cs="仿宋_GB2312"/>
          <w:bCs/>
          <w:color w:val="auto"/>
          <w:kern w:val="44"/>
          <w:sz w:val="32"/>
          <w:szCs w:val="32"/>
          <w:highlight w:val="none"/>
          <w:u w:val="single"/>
          <w:lang w:val="en-US" w:eastAsia="zh-CN"/>
        </w:rPr>
        <w:t>100</w:t>
      </w:r>
      <w:r>
        <w:rPr>
          <w:rFonts w:hint="eastAsia" w:ascii="仿宋_GB2312" w:hAnsi="仿宋_GB2312" w:eastAsia="仿宋_GB2312" w:cs="仿宋_GB2312"/>
          <w:bCs/>
          <w:color w:val="auto"/>
          <w:kern w:val="44"/>
          <w:sz w:val="32"/>
          <w:szCs w:val="32"/>
          <w:highlight w:val="none"/>
        </w:rPr>
        <w:t>%，</w:t>
      </w:r>
      <w:r>
        <w:rPr>
          <w:rFonts w:hint="eastAsia" w:ascii="仿宋_GB2312" w:hAnsi="仿宋_GB2312" w:eastAsia="仿宋_GB2312" w:cs="仿宋_GB2312"/>
          <w:color w:val="auto"/>
          <w:lang w:val="en-US" w:eastAsia="zh-CN"/>
        </w:rPr>
        <w:t>支出决算数等于年初预算数。</w:t>
      </w:r>
    </w:p>
    <w:p w14:paraId="4DBF4CE0">
      <w:pPr>
        <w:bidi w:val="0"/>
        <w:ind w:firstLine="640" w:firstLineChars="200"/>
        <w:rPr>
          <w:rFonts w:hint="eastAsia"/>
          <w:color w:val="auto"/>
          <w:lang w:val="en-US" w:eastAsia="zh-CN"/>
        </w:rPr>
      </w:pPr>
      <w:r>
        <w:rPr>
          <w:rFonts w:hint="eastAsia" w:ascii="黑体" w:hAnsi="黑体" w:eastAsia="黑体" w:cs="黑体"/>
          <w:color w:val="auto"/>
          <w:lang w:val="en-US" w:eastAsia="zh-CN"/>
        </w:rPr>
        <w:t>六、一般公共预算财政拨款基本支出决算情况说明</w:t>
      </w:r>
    </w:p>
    <w:p w14:paraId="3958ECC9">
      <w:pPr>
        <w:bidi w:val="0"/>
        <w:ind w:firstLine="640"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202</w:t>
      </w:r>
      <w:r>
        <w:rPr>
          <w:rFonts w:hint="eastAsia" w:ascii="仿宋_GB2312" w:hAnsi="仿宋_GB2312" w:cs="仿宋_GB2312"/>
          <w:color w:val="auto"/>
          <w:lang w:val="en-US" w:eastAsia="zh-CN"/>
        </w:rPr>
        <w:t>2</w:t>
      </w:r>
      <w:r>
        <w:rPr>
          <w:rFonts w:hint="eastAsia" w:ascii="仿宋_GB2312" w:hAnsi="仿宋_GB2312" w:eastAsia="仿宋_GB2312" w:cs="仿宋_GB2312"/>
          <w:color w:val="auto"/>
          <w:lang w:val="en-US" w:eastAsia="zh-CN"/>
        </w:rPr>
        <w:t>年度一般公共预算财政拨款基本支出</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521.02</w:t>
      </w:r>
      <w:r>
        <w:rPr>
          <w:rFonts w:hint="eastAsia" w:ascii="仿宋_GB2312" w:hAnsi="仿宋_GB2312" w:eastAsia="仿宋_GB2312" w:cs="仿宋_GB2312"/>
          <w:color w:val="auto"/>
          <w:lang w:val="en-US" w:eastAsia="zh-CN"/>
        </w:rPr>
        <w:t>万元，其中：</w:t>
      </w:r>
    </w:p>
    <w:p w14:paraId="46201167">
      <w:pPr>
        <w:bidi w:val="0"/>
        <w:ind w:firstLine="640"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人员经费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469.61</w:t>
      </w:r>
      <w:r>
        <w:rPr>
          <w:rFonts w:hint="eastAsia" w:ascii="仿宋_GB2312" w:hAnsi="仿宋_GB2312" w:eastAsia="仿宋_GB2312" w:cs="仿宋_GB2312"/>
          <w:color w:val="auto"/>
          <w:lang w:val="en-US" w:eastAsia="zh-CN"/>
        </w:rPr>
        <w:t>万元，主要包括：基本工资</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102.83</w:t>
      </w:r>
      <w:r>
        <w:rPr>
          <w:rFonts w:hint="eastAsia" w:ascii="仿宋_GB2312" w:hAnsi="仿宋_GB2312" w:eastAsia="仿宋_GB2312" w:cs="仿宋_GB2312"/>
          <w:color w:val="auto"/>
          <w:lang w:val="en-US" w:eastAsia="zh-CN"/>
        </w:rPr>
        <w:t>万元、津贴补贴</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32.84</w:t>
      </w:r>
      <w:r>
        <w:rPr>
          <w:rFonts w:hint="eastAsia" w:ascii="仿宋_GB2312" w:hAnsi="仿宋_GB2312" w:eastAsia="仿宋_GB2312" w:cs="仿宋_GB2312"/>
          <w:color w:val="auto"/>
          <w:lang w:val="en-US" w:eastAsia="zh-CN"/>
        </w:rPr>
        <w:t>万元、奖金</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126.92</w:t>
      </w:r>
      <w:r>
        <w:rPr>
          <w:rFonts w:hint="eastAsia" w:ascii="仿宋_GB2312" w:hAnsi="仿宋_GB2312" w:eastAsia="仿宋_GB2312" w:cs="仿宋_GB2312"/>
          <w:color w:val="auto"/>
          <w:lang w:val="en-US" w:eastAsia="zh-CN"/>
        </w:rPr>
        <w:t>万元、绩效工资</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41.9</w:t>
      </w:r>
      <w:r>
        <w:rPr>
          <w:rFonts w:hint="eastAsia" w:ascii="仿宋_GB2312" w:hAnsi="仿宋_GB2312" w:eastAsia="仿宋_GB2312" w:cs="仿宋_GB2312"/>
          <w:color w:val="auto"/>
          <w:lang w:val="en-US" w:eastAsia="zh-CN"/>
        </w:rPr>
        <w:t>万元、机关事业单位基本养老保险缴费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34.21</w:t>
      </w:r>
      <w:r>
        <w:rPr>
          <w:rFonts w:hint="eastAsia" w:ascii="仿宋_GB2312" w:hAnsi="仿宋_GB2312" w:eastAsia="仿宋_GB2312" w:cs="仿宋_GB2312"/>
          <w:color w:val="auto"/>
          <w:lang w:val="en-US" w:eastAsia="zh-CN"/>
        </w:rPr>
        <w:t>万元、职业年金缴费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4.58</w:t>
      </w:r>
      <w:r>
        <w:rPr>
          <w:rFonts w:hint="eastAsia" w:ascii="仿宋_GB2312" w:hAnsi="仿宋_GB2312" w:eastAsia="仿宋_GB2312" w:cs="仿宋_GB2312"/>
          <w:color w:val="auto"/>
          <w:lang w:val="en-US" w:eastAsia="zh-CN"/>
        </w:rPr>
        <w:t>万元、职工基本医疗保险缴费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19.06</w:t>
      </w:r>
      <w:r>
        <w:rPr>
          <w:rFonts w:hint="eastAsia" w:ascii="仿宋_GB2312" w:hAnsi="仿宋_GB2312" w:eastAsia="仿宋_GB2312" w:cs="仿宋_GB2312"/>
          <w:color w:val="auto"/>
          <w:lang w:val="en-US" w:eastAsia="zh-CN"/>
        </w:rPr>
        <w:t>万元、住房公积金</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19.79</w:t>
      </w:r>
      <w:r>
        <w:rPr>
          <w:rFonts w:hint="eastAsia" w:ascii="仿宋_GB2312" w:hAnsi="仿宋_GB2312" w:eastAsia="仿宋_GB2312" w:cs="仿宋_GB2312"/>
          <w:color w:val="auto"/>
          <w:lang w:val="en-US" w:eastAsia="zh-CN"/>
        </w:rPr>
        <w:t>万元</w:t>
      </w:r>
      <w:r>
        <w:rPr>
          <w:rFonts w:hint="eastAsia" w:ascii="仿宋_GB2312" w:hAnsi="仿宋_GB2312" w:cs="仿宋_GB2312"/>
          <w:color w:val="auto"/>
          <w:lang w:val="en-US" w:eastAsia="zh-CN"/>
        </w:rPr>
        <w:t>、</w:t>
      </w:r>
      <w:r>
        <w:rPr>
          <w:rFonts w:hint="eastAsia" w:ascii="仿宋_GB2312" w:hAnsi="仿宋_GB2312" w:eastAsia="仿宋_GB2312" w:cs="仿宋_GB2312"/>
          <w:color w:val="auto"/>
          <w:lang w:val="en-US" w:eastAsia="zh-CN"/>
        </w:rPr>
        <w:t>助学金</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87.38</w:t>
      </w:r>
      <w:r>
        <w:rPr>
          <w:rFonts w:hint="eastAsia" w:ascii="仿宋_GB2312" w:hAnsi="仿宋_GB2312" w:eastAsia="仿宋_GB2312" w:cs="仿宋_GB2312"/>
          <w:color w:val="auto"/>
          <w:lang w:val="en-US" w:eastAsia="zh-CN"/>
        </w:rPr>
        <w:t>万元。</w:t>
      </w:r>
    </w:p>
    <w:p w14:paraId="29F1F1E9">
      <w:pPr>
        <w:bidi w:val="0"/>
        <w:ind w:firstLine="640" w:firstLineChars="200"/>
        <w:rPr>
          <w:rFonts w:hint="eastAsia" w:ascii="仿宋_GB2312" w:hAnsi="仿宋_GB2312" w:eastAsia="仿宋_GB2312" w:cs="仿宋_GB2312"/>
          <w:lang w:val="en-US" w:eastAsia="zh-CN"/>
        </w:rPr>
      </w:pPr>
      <w:r>
        <w:rPr>
          <w:rFonts w:hint="eastAsia" w:ascii="仿宋_GB2312" w:hAnsi="仿宋_GB2312" w:eastAsia="仿宋_GB2312" w:cs="仿宋_GB2312"/>
          <w:color w:val="auto"/>
          <w:lang w:val="en-US" w:eastAsia="zh-CN"/>
        </w:rPr>
        <w:t>公用经费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49.41</w:t>
      </w:r>
      <w:r>
        <w:rPr>
          <w:rFonts w:hint="eastAsia" w:ascii="仿宋_GB2312" w:hAnsi="仿宋_GB2312" w:eastAsia="仿宋_GB2312" w:cs="仿宋_GB2312"/>
          <w:color w:val="auto"/>
          <w:lang w:val="en-US" w:eastAsia="zh-CN"/>
        </w:rPr>
        <w:t>万元，主要包括：办公费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12.98</w:t>
      </w:r>
      <w:r>
        <w:rPr>
          <w:rFonts w:hint="eastAsia" w:ascii="仿宋_GB2312" w:hAnsi="仿宋_GB2312" w:eastAsia="仿宋_GB2312" w:cs="仿宋_GB2312"/>
          <w:color w:val="auto"/>
          <w:lang w:val="en-US" w:eastAsia="zh-CN"/>
        </w:rPr>
        <w:t>万元、印刷费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0.08</w:t>
      </w:r>
      <w:r>
        <w:rPr>
          <w:rFonts w:hint="eastAsia" w:ascii="仿宋_GB2312" w:hAnsi="仿宋_GB2312" w:eastAsia="仿宋_GB2312" w:cs="仿宋_GB2312"/>
          <w:color w:val="auto"/>
          <w:lang w:val="en-US" w:eastAsia="zh-CN"/>
        </w:rPr>
        <w:t>万元、水费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3.39</w:t>
      </w:r>
      <w:r>
        <w:rPr>
          <w:rFonts w:hint="eastAsia" w:ascii="仿宋_GB2312" w:hAnsi="仿宋_GB2312" w:eastAsia="仿宋_GB2312" w:cs="仿宋_GB2312"/>
          <w:color w:val="auto"/>
          <w:lang w:val="en-US" w:eastAsia="zh-CN"/>
        </w:rPr>
        <w:t>万元、电费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1.67</w:t>
      </w:r>
      <w:r>
        <w:rPr>
          <w:rFonts w:hint="eastAsia" w:ascii="仿宋_GB2312" w:hAnsi="仿宋_GB2312" w:eastAsia="仿宋_GB2312" w:cs="仿宋_GB2312"/>
          <w:color w:val="auto"/>
          <w:lang w:val="en-US" w:eastAsia="zh-CN"/>
        </w:rPr>
        <w:t>万元、邮电费</w:t>
      </w:r>
      <w:r>
        <w:rPr>
          <w:rFonts w:hint="eastAsia" w:ascii="仿宋_GB2312" w:hAnsi="仿宋_GB2312" w:eastAsia="仿宋_GB2312" w:cs="仿宋_GB2312"/>
          <w:color w:val="auto"/>
          <w:u w:val="single"/>
          <w:lang w:val="en-US" w:eastAsia="zh-CN"/>
        </w:rPr>
        <w:t xml:space="preserve"> </w:t>
      </w:r>
      <w:r>
        <w:rPr>
          <w:rFonts w:hint="eastAsia" w:ascii="仿宋_GB2312" w:hAnsi="仿宋_GB2312" w:cs="仿宋_GB2312"/>
          <w:color w:val="auto"/>
          <w:u w:val="single"/>
          <w:lang w:val="en-US" w:eastAsia="zh-CN"/>
        </w:rPr>
        <w:t>2.42</w:t>
      </w:r>
      <w:r>
        <w:rPr>
          <w:rFonts w:hint="eastAsia" w:ascii="仿宋_GB2312" w:hAnsi="仿宋_GB2312" w:eastAsia="仿宋_GB2312" w:cs="仿宋_GB2312"/>
          <w:color w:val="auto"/>
          <w:lang w:val="en-US" w:eastAsia="zh-CN"/>
        </w:rPr>
        <w:t>万元、</w:t>
      </w:r>
      <w:r>
        <w:rPr>
          <w:rFonts w:hint="eastAsia" w:ascii="仿宋_GB2312" w:hAnsi="仿宋_GB2312" w:eastAsia="仿宋_GB2312" w:cs="仿宋_GB2312"/>
          <w:lang w:val="en-US" w:eastAsia="zh-CN"/>
        </w:rPr>
        <w:t>物业管理费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0.08</w:t>
      </w:r>
      <w:r>
        <w:rPr>
          <w:rFonts w:hint="eastAsia" w:ascii="仿宋_GB2312" w:hAnsi="仿宋_GB2312" w:eastAsia="仿宋_GB2312" w:cs="仿宋_GB2312"/>
          <w:lang w:val="en-US" w:eastAsia="zh-CN"/>
        </w:rPr>
        <w:t>万元、差旅费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1.33</w:t>
      </w:r>
      <w:r>
        <w:rPr>
          <w:rFonts w:hint="eastAsia" w:ascii="仿宋_GB2312" w:hAnsi="仿宋_GB2312" w:eastAsia="仿宋_GB2312" w:cs="仿宋_GB2312"/>
          <w:lang w:val="en-US" w:eastAsia="zh-CN"/>
        </w:rPr>
        <w:t>万元、维修(护)费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6.44</w:t>
      </w:r>
      <w:r>
        <w:rPr>
          <w:rFonts w:hint="eastAsia" w:ascii="仿宋_GB2312" w:hAnsi="仿宋_GB2312" w:eastAsia="仿宋_GB2312" w:cs="仿宋_GB2312"/>
          <w:lang w:val="en-US" w:eastAsia="zh-CN"/>
        </w:rPr>
        <w:t>万元、会议费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1.06</w:t>
      </w:r>
      <w:r>
        <w:rPr>
          <w:rFonts w:hint="eastAsia" w:ascii="仿宋_GB2312" w:hAnsi="仿宋_GB2312" w:eastAsia="仿宋_GB2312" w:cs="仿宋_GB2312"/>
          <w:lang w:val="en-US" w:eastAsia="zh-CN"/>
        </w:rPr>
        <w:t>万元、培训费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2.57</w:t>
      </w:r>
      <w:r>
        <w:rPr>
          <w:rFonts w:hint="eastAsia" w:ascii="仿宋_GB2312" w:hAnsi="仿宋_GB2312" w:eastAsia="仿宋_GB2312" w:cs="仿宋_GB2312"/>
          <w:lang w:val="en-US" w:eastAsia="zh-CN"/>
        </w:rPr>
        <w:t>万元、公务接待费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0.19</w:t>
      </w:r>
      <w:r>
        <w:rPr>
          <w:rFonts w:hint="eastAsia" w:ascii="仿宋_GB2312" w:hAnsi="仿宋_GB2312" w:eastAsia="仿宋_GB2312" w:cs="仿宋_GB2312"/>
          <w:lang w:val="en-US" w:eastAsia="zh-CN"/>
        </w:rPr>
        <w:t>万元、劳务费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3.51</w:t>
      </w:r>
      <w:r>
        <w:rPr>
          <w:rFonts w:hint="eastAsia" w:ascii="仿宋_GB2312" w:hAnsi="仿宋_GB2312" w:eastAsia="仿宋_GB2312" w:cs="仿宋_GB2312"/>
          <w:lang w:val="en-US" w:eastAsia="zh-CN"/>
        </w:rPr>
        <w:t>万元、工会经费</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3.99</w:t>
      </w:r>
      <w:r>
        <w:rPr>
          <w:rFonts w:hint="eastAsia" w:ascii="仿宋_GB2312" w:hAnsi="仿宋_GB2312" w:eastAsia="仿宋_GB2312" w:cs="仿宋_GB2312"/>
          <w:lang w:val="en-US" w:eastAsia="zh-CN"/>
        </w:rPr>
        <w:t>万元、其他交通费用</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4.81</w:t>
      </w:r>
      <w:r>
        <w:rPr>
          <w:rFonts w:hint="eastAsia" w:ascii="仿宋_GB2312" w:hAnsi="仿宋_GB2312" w:eastAsia="仿宋_GB2312" w:cs="仿宋_GB2312"/>
          <w:lang w:val="en-US" w:eastAsia="zh-CN"/>
        </w:rPr>
        <w:t>万元、其他商品和服务支出</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4.9</w:t>
      </w:r>
      <w:r>
        <w:rPr>
          <w:rFonts w:hint="eastAsia" w:ascii="仿宋_GB2312" w:hAnsi="仿宋_GB2312" w:eastAsia="仿宋_GB2312" w:cs="仿宋_GB2312"/>
          <w:lang w:val="en-US" w:eastAsia="zh-CN"/>
        </w:rPr>
        <w:t>万元。</w:t>
      </w:r>
    </w:p>
    <w:p w14:paraId="02C0DB93">
      <w:pPr>
        <w:numPr>
          <w:ilvl w:val="0"/>
          <w:numId w:val="0"/>
        </w:num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 xml:space="preserve">七、一般公共预算财政拨款“三公”经费支出决算情况说明 </w:t>
      </w:r>
    </w:p>
    <w:p w14:paraId="5348DFF0">
      <w:pPr>
        <w:numPr>
          <w:ilvl w:val="0"/>
          <w:numId w:val="0"/>
        </w:numPr>
        <w:bidi w:val="0"/>
        <w:ind w:left="640" w:leftChars="200" w:firstLine="0" w:firstLineChars="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（一）“三公”经费财政拨款支出决算总体情况说明。</w:t>
      </w:r>
    </w:p>
    <w:p w14:paraId="3EE3C556">
      <w:pPr>
        <w:numPr>
          <w:ilvl w:val="0"/>
          <w:numId w:val="0"/>
        </w:numPr>
        <w:bidi w:val="0"/>
        <w:ind w:firstLine="640" w:firstLineChars="2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w:t>
      </w:r>
      <w:r>
        <w:rPr>
          <w:rFonts w:hint="eastAsia" w:ascii="仿宋_GB2312" w:hAnsi="仿宋_GB2312" w:cs="仿宋_GB2312"/>
          <w:lang w:val="en-US" w:eastAsia="zh-CN"/>
        </w:rPr>
        <w:t>2</w:t>
      </w:r>
      <w:r>
        <w:rPr>
          <w:rFonts w:hint="eastAsia" w:ascii="仿宋_GB2312" w:hAnsi="仿宋_GB2312" w:eastAsia="仿宋_GB2312" w:cs="仿宋_GB2312"/>
          <w:lang w:val="en-US" w:eastAsia="zh-CN"/>
        </w:rPr>
        <w:t>年度“三公”经费财政拨款支出预算为</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0.21</w:t>
      </w:r>
      <w:r>
        <w:rPr>
          <w:rFonts w:hint="eastAsia" w:ascii="仿宋_GB2312" w:hAnsi="仿宋_GB2312" w:eastAsia="仿宋_GB2312" w:cs="仿宋_GB2312"/>
          <w:lang w:val="en-US" w:eastAsia="zh-CN"/>
        </w:rPr>
        <w:t>万元，支出决算为</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0.19</w:t>
      </w:r>
      <w:r>
        <w:rPr>
          <w:rFonts w:hint="eastAsia" w:ascii="仿宋_GB2312" w:hAnsi="仿宋_GB2312" w:eastAsia="仿宋_GB2312" w:cs="仿宋_GB2312"/>
          <w:lang w:val="en-US" w:eastAsia="zh-CN"/>
        </w:rPr>
        <w:t>万元，完成预算的</w:t>
      </w:r>
      <w:r>
        <w:rPr>
          <w:rFonts w:hint="eastAsia" w:ascii="仿宋_GB2312" w:hAnsi="仿宋_GB2312" w:eastAsia="仿宋_GB2312" w:cs="仿宋_GB2312"/>
          <w:u w:val="single"/>
          <w:lang w:val="en-US" w:eastAsia="zh-CN"/>
        </w:rPr>
        <w:t xml:space="preserve"> </w:t>
      </w:r>
      <w:r>
        <w:rPr>
          <w:rFonts w:hint="eastAsia" w:ascii="仿宋_GB2312" w:hAnsi="仿宋_GB2312" w:cs="仿宋_GB2312"/>
          <w:u w:val="single"/>
          <w:lang w:val="en-US" w:eastAsia="zh-CN"/>
        </w:rPr>
        <w:t>90.48</w:t>
      </w:r>
      <w:r>
        <w:rPr>
          <w:rFonts w:hint="eastAsia" w:ascii="仿宋_GB2312" w:hAnsi="仿宋_GB2312" w:eastAsia="仿宋_GB2312" w:cs="仿宋_GB2312"/>
          <w:lang w:val="en-US" w:eastAsia="zh-CN"/>
        </w:rPr>
        <w:t>%。决算数</w:t>
      </w:r>
      <w:r>
        <w:rPr>
          <w:rFonts w:hint="eastAsia" w:ascii="仿宋_GB2312" w:hAnsi="仿宋_GB2312" w:cs="仿宋_GB2312"/>
          <w:lang w:val="en-US" w:eastAsia="zh-CN"/>
        </w:rPr>
        <w:t>等于</w:t>
      </w:r>
      <w:r>
        <w:rPr>
          <w:rFonts w:hint="eastAsia" w:ascii="仿宋_GB2312" w:hAnsi="仿宋_GB2312" w:eastAsia="仿宋_GB2312" w:cs="仿宋_GB2312"/>
          <w:lang w:val="en-US" w:eastAsia="zh-CN"/>
        </w:rPr>
        <w:t>预算数的主要原因：认真贯彻落实</w:t>
      </w:r>
      <w:r>
        <w:rPr>
          <w:rFonts w:hint="eastAsia" w:ascii="仿宋_GB2312" w:hAnsi="仿宋_GB2312" w:cs="仿宋_GB2312"/>
          <w:lang w:val="en-US" w:eastAsia="zh-CN"/>
        </w:rPr>
        <w:t>中央八项规定</w:t>
      </w:r>
      <w:r>
        <w:rPr>
          <w:rFonts w:hint="eastAsia" w:ascii="仿宋_GB2312" w:hAnsi="仿宋_GB2312" w:eastAsia="仿宋_GB2312" w:cs="仿宋_GB2312"/>
          <w:lang w:val="en-US" w:eastAsia="zh-CN"/>
        </w:rPr>
        <w:t>精神和厉行节约要求，进一步从严控制“三公”经费开支，全年实际支出比预算有所节约。</w:t>
      </w:r>
    </w:p>
    <w:p w14:paraId="3D4E3E75">
      <w:pPr>
        <w:numPr>
          <w:ilvl w:val="0"/>
          <w:numId w:val="0"/>
        </w:numPr>
        <w:bidi w:val="0"/>
        <w:ind w:leftChars="200"/>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（二）“三公”经费财政拨款支出决算具体情况说明。</w:t>
      </w:r>
    </w:p>
    <w:p w14:paraId="365AE728">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yellow"/>
        </w:rPr>
      </w:pPr>
      <w:r>
        <w:rPr>
          <w:rFonts w:hint="eastAsia" w:ascii="仿宋_GB2312" w:eastAsia="仿宋_GB2312"/>
          <w:color w:val="000000"/>
          <w:sz w:val="32"/>
          <w:szCs w:val="32"/>
          <w:highlight w:val="none"/>
        </w:rPr>
        <w:t>1.因公出国(境)费</w:t>
      </w:r>
      <w:r>
        <w:rPr>
          <w:rFonts w:hint="eastAsia" w:ascii="仿宋_GB2312" w:eastAsia="仿宋_GB2312"/>
          <w:color w:val="000000"/>
          <w:sz w:val="32"/>
          <w:szCs w:val="32"/>
          <w:highlight w:val="none"/>
          <w:lang w:val="en-US" w:eastAsia="zh-CN"/>
        </w:rPr>
        <w:t>预算为</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none"/>
          <w:lang w:val="en-US" w:eastAsia="zh-CN"/>
        </w:rPr>
        <w:t>万元，</w:t>
      </w:r>
      <w:r>
        <w:rPr>
          <w:rFonts w:hint="eastAsia" w:ascii="仿宋_GB2312" w:eastAsia="仿宋_GB2312"/>
          <w:color w:val="000000"/>
          <w:sz w:val="32"/>
          <w:szCs w:val="32"/>
          <w:highlight w:val="none"/>
        </w:rPr>
        <w:t>支出决算为</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万元，</w:t>
      </w:r>
      <w:r>
        <w:rPr>
          <w:rFonts w:hint="eastAsia" w:ascii="仿宋_GB2312" w:eastAsia="仿宋_GB2312"/>
          <w:color w:val="000000"/>
          <w:sz w:val="32"/>
          <w:szCs w:val="32"/>
          <w:highlight w:val="none"/>
          <w:lang w:eastAsia="zh-CN"/>
        </w:rPr>
        <w:t>完成</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%，比预算增加(减少)</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万元，主要原因是</w:t>
      </w:r>
      <w:r>
        <w:rPr>
          <w:rFonts w:hint="eastAsia" w:ascii="仿宋" w:hAnsi="仿宋" w:eastAsia="仿宋" w:cs="仿宋"/>
          <w:color w:val="000000"/>
          <w:sz w:val="32"/>
          <w:szCs w:val="32"/>
          <w:highlight w:val="none"/>
          <w:u w:val="none"/>
          <w:lang w:val="en-US" w:eastAsia="zh-CN"/>
        </w:rPr>
        <w:t>无此项工作安排</w:t>
      </w:r>
      <w:r>
        <w:rPr>
          <w:rFonts w:hint="eastAsia" w:ascii="仿宋_GB2312" w:eastAsia="仿宋_GB2312"/>
          <w:color w:val="000000"/>
          <w:sz w:val="32"/>
          <w:szCs w:val="32"/>
          <w:highlight w:val="none"/>
        </w:rPr>
        <w:t>。</w:t>
      </w:r>
    </w:p>
    <w:p w14:paraId="32FD35BC">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lang w:val="en-US" w:eastAsia="zh-CN"/>
        </w:rPr>
        <w:t>全年支出涉及出国（境）团组</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none"/>
          <w:lang w:val="en-US" w:eastAsia="zh-CN"/>
        </w:rPr>
        <w:t>个，累计</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none"/>
          <w:lang w:val="en-US" w:eastAsia="zh-CN"/>
        </w:rPr>
        <w:t>人次，</w:t>
      </w:r>
      <w:r>
        <w:rPr>
          <w:rFonts w:hint="eastAsia" w:ascii="仿宋_GB2312" w:eastAsia="仿宋_GB2312"/>
          <w:color w:val="000000"/>
          <w:sz w:val="32"/>
          <w:szCs w:val="32"/>
          <w:highlight w:val="none"/>
        </w:rPr>
        <w:t>主要原因是</w:t>
      </w:r>
      <w:r>
        <w:rPr>
          <w:rFonts w:hint="eastAsia" w:ascii="仿宋" w:hAnsi="仿宋" w:eastAsia="仿宋" w:cs="仿宋"/>
          <w:color w:val="000000"/>
          <w:sz w:val="32"/>
          <w:szCs w:val="32"/>
          <w:highlight w:val="none"/>
          <w:u w:val="none"/>
          <w:lang w:val="en-US" w:eastAsia="zh-CN"/>
        </w:rPr>
        <w:t>无此项工作安排</w:t>
      </w:r>
      <w:r>
        <w:rPr>
          <w:rFonts w:hint="eastAsia" w:ascii="仿宋_GB2312" w:eastAsia="仿宋_GB2312"/>
          <w:color w:val="000000"/>
          <w:sz w:val="32"/>
          <w:szCs w:val="32"/>
          <w:highlight w:val="none"/>
          <w:u w:val="none"/>
          <w:lang w:val="en-US" w:eastAsia="zh-CN"/>
        </w:rPr>
        <w:t>。</w:t>
      </w:r>
    </w:p>
    <w:p w14:paraId="43ED03AE">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yellow"/>
        </w:rPr>
      </w:pPr>
      <w:r>
        <w:rPr>
          <w:rFonts w:hint="eastAsia" w:ascii="仿宋_GB2312" w:eastAsia="仿宋_GB2312"/>
          <w:color w:val="000000"/>
          <w:sz w:val="32"/>
          <w:szCs w:val="32"/>
          <w:highlight w:val="none"/>
        </w:rPr>
        <w:t>2.公务用车购置及运行费支出决算为</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万元，完成</w:t>
      </w:r>
      <w:r>
        <w:rPr>
          <w:rFonts w:hint="eastAsia" w:ascii="仿宋_GB2312" w:eastAsia="仿宋_GB2312"/>
          <w:color w:val="000000"/>
          <w:sz w:val="32"/>
          <w:szCs w:val="32"/>
          <w:highlight w:val="none"/>
          <w:lang w:eastAsia="zh-CN"/>
        </w:rPr>
        <w:t>年初</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%；其中：</w:t>
      </w:r>
    </w:p>
    <w:p w14:paraId="4F2E52DF">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rPr>
      </w:pPr>
      <w:r>
        <w:rPr>
          <w:rFonts w:hint="eastAsia" w:ascii="仿宋_GB2312" w:eastAsia="仿宋_GB2312"/>
          <w:color w:val="000000"/>
          <w:sz w:val="32"/>
          <w:szCs w:val="32"/>
          <w:highlight w:val="none"/>
        </w:rPr>
        <w:t>(1)公务用车购置费</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万元，</w:t>
      </w:r>
      <w:r>
        <w:rPr>
          <w:rFonts w:hint="eastAsia" w:ascii="仿宋_GB2312" w:eastAsia="仿宋_GB2312"/>
          <w:color w:val="000000"/>
          <w:sz w:val="32"/>
          <w:szCs w:val="32"/>
          <w:highlight w:val="none"/>
          <w:lang w:eastAsia="zh-CN"/>
        </w:rPr>
        <w:t>完成年初</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%，比</w:t>
      </w:r>
      <w:r>
        <w:rPr>
          <w:rFonts w:hint="eastAsia" w:ascii="仿宋_GB2312" w:eastAsia="仿宋_GB2312"/>
          <w:color w:val="000000"/>
          <w:sz w:val="32"/>
          <w:szCs w:val="32"/>
          <w:highlight w:val="none"/>
          <w:lang w:eastAsia="zh-CN"/>
        </w:rPr>
        <w:t>年初</w:t>
      </w:r>
      <w:r>
        <w:rPr>
          <w:rFonts w:hint="eastAsia" w:ascii="仿宋_GB2312" w:eastAsia="仿宋_GB2312"/>
          <w:color w:val="000000"/>
          <w:sz w:val="32"/>
          <w:szCs w:val="32"/>
          <w:highlight w:val="none"/>
        </w:rPr>
        <w:t>预算增加(减少)</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万元，主要原因是</w:t>
      </w:r>
      <w:r>
        <w:rPr>
          <w:rFonts w:hint="eastAsia" w:ascii="仿宋" w:hAnsi="仿宋" w:eastAsia="仿宋" w:cs="仿宋"/>
          <w:color w:val="000000"/>
          <w:sz w:val="32"/>
          <w:szCs w:val="32"/>
          <w:highlight w:val="none"/>
          <w:u w:val="none"/>
          <w:lang w:val="en-US" w:eastAsia="zh-CN"/>
        </w:rPr>
        <w:t>无此项工作安排</w:t>
      </w:r>
      <w:r>
        <w:rPr>
          <w:rFonts w:hint="eastAsia" w:ascii="仿宋_GB2312" w:eastAsia="仿宋_GB2312"/>
          <w:color w:val="000000"/>
          <w:sz w:val="32"/>
          <w:szCs w:val="32"/>
          <w:highlight w:val="none"/>
        </w:rPr>
        <w:t>。本年度购置(更新)公务用车</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辆</w:t>
      </w:r>
      <w:r>
        <w:rPr>
          <w:rFonts w:hint="eastAsia" w:ascii="仿宋_GB2312" w:eastAsia="仿宋_GB2312"/>
          <w:color w:val="000000"/>
          <w:sz w:val="32"/>
          <w:szCs w:val="32"/>
          <w:highlight w:val="none"/>
          <w:lang w:eastAsia="zh-CN"/>
        </w:rPr>
        <w:t>。</w:t>
      </w:r>
    </w:p>
    <w:p w14:paraId="4AFAF4EA">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7E7E7E"/>
          <w:sz w:val="32"/>
          <w:szCs w:val="32"/>
          <w:highlight w:val="none"/>
          <w:lang w:val="en-US" w:eastAsia="zh-CN"/>
        </w:rPr>
      </w:pPr>
      <w:r>
        <w:rPr>
          <w:rFonts w:hint="eastAsia" w:ascii="仿宋_GB2312" w:eastAsia="仿宋_GB2312"/>
          <w:color w:val="000000"/>
          <w:sz w:val="32"/>
          <w:szCs w:val="32"/>
          <w:highlight w:val="none"/>
        </w:rPr>
        <w:t>(2)公务用车运行费</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万元，</w:t>
      </w:r>
      <w:r>
        <w:rPr>
          <w:rFonts w:hint="eastAsia" w:ascii="仿宋_GB2312" w:eastAsia="仿宋_GB2312"/>
          <w:color w:val="000000"/>
          <w:sz w:val="32"/>
          <w:szCs w:val="32"/>
          <w:highlight w:val="none"/>
          <w:lang w:eastAsia="zh-CN"/>
        </w:rPr>
        <w:t>完成年初</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%，比</w:t>
      </w:r>
      <w:r>
        <w:rPr>
          <w:rFonts w:hint="eastAsia" w:ascii="仿宋_GB2312" w:eastAsia="仿宋_GB2312"/>
          <w:color w:val="000000"/>
          <w:sz w:val="32"/>
          <w:szCs w:val="32"/>
          <w:highlight w:val="none"/>
          <w:lang w:eastAsia="zh-CN"/>
        </w:rPr>
        <w:t>年初</w:t>
      </w:r>
      <w:r>
        <w:rPr>
          <w:rFonts w:hint="eastAsia" w:ascii="仿宋_GB2312" w:eastAsia="仿宋_GB2312"/>
          <w:color w:val="000000"/>
          <w:sz w:val="32"/>
          <w:szCs w:val="32"/>
          <w:highlight w:val="none"/>
        </w:rPr>
        <w:t>预算增加(减少)</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万元，主要原因是</w:t>
      </w:r>
      <w:r>
        <w:rPr>
          <w:rFonts w:hint="eastAsia" w:ascii="仿宋" w:hAnsi="仿宋" w:eastAsia="仿宋" w:cs="仿宋"/>
          <w:color w:val="000000"/>
          <w:sz w:val="32"/>
          <w:szCs w:val="32"/>
          <w:highlight w:val="none"/>
          <w:u w:val="none"/>
          <w:lang w:val="en-US" w:eastAsia="zh-CN"/>
        </w:rPr>
        <w:t>无此项工作安排</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eastAsia="zh-CN"/>
        </w:rPr>
        <w:t>截止</w:t>
      </w:r>
      <w:r>
        <w:rPr>
          <w:rFonts w:hint="eastAsia" w:ascii="仿宋_GB2312"/>
          <w:color w:val="000000"/>
          <w:sz w:val="32"/>
          <w:szCs w:val="32"/>
          <w:highlight w:val="none"/>
          <w:lang w:val="en-US" w:eastAsia="zh-CN"/>
        </w:rPr>
        <w:t>2022年</w:t>
      </w:r>
      <w:r>
        <w:rPr>
          <w:rFonts w:hint="eastAsia" w:ascii="仿宋_GB2312" w:eastAsia="仿宋_GB2312"/>
          <w:color w:val="000000"/>
          <w:sz w:val="32"/>
          <w:szCs w:val="32"/>
          <w:highlight w:val="none"/>
          <w:lang w:val="en-US" w:eastAsia="zh-CN"/>
        </w:rPr>
        <w:t>12月31日，开支财政拨款的公务用车保有量</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rPr>
        <w:t>辆</w:t>
      </w:r>
      <w:r>
        <w:rPr>
          <w:rFonts w:hint="eastAsia" w:ascii="仿宋_GB2312" w:eastAsia="仿宋_GB2312"/>
          <w:color w:val="000000"/>
          <w:sz w:val="32"/>
          <w:szCs w:val="32"/>
          <w:highlight w:val="none"/>
          <w:lang w:eastAsia="zh-CN"/>
        </w:rPr>
        <w:t>。</w:t>
      </w:r>
    </w:p>
    <w:p w14:paraId="2614BA0D">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lang w:val="en-US" w:eastAsia="zh-CN"/>
        </w:rPr>
      </w:pPr>
      <w:r>
        <w:rPr>
          <w:rFonts w:hint="eastAsia" w:ascii="仿宋_GB2312" w:eastAsia="仿宋_GB2312"/>
          <w:color w:val="000000"/>
          <w:sz w:val="32"/>
          <w:szCs w:val="32"/>
          <w:highlight w:val="none"/>
        </w:rPr>
        <w:t>3.公务接待费支出决算为</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0.19</w:t>
      </w:r>
      <w:r>
        <w:rPr>
          <w:rFonts w:hint="eastAsia" w:ascii="仿宋_GB2312" w:eastAsia="仿宋_GB2312"/>
          <w:color w:val="000000"/>
          <w:sz w:val="32"/>
          <w:szCs w:val="32"/>
          <w:highlight w:val="none"/>
        </w:rPr>
        <w:t>万元，</w:t>
      </w:r>
      <w:r>
        <w:rPr>
          <w:rFonts w:hint="eastAsia" w:ascii="仿宋_GB2312" w:eastAsia="仿宋_GB2312"/>
          <w:color w:val="000000"/>
          <w:sz w:val="32"/>
          <w:szCs w:val="32"/>
          <w:highlight w:val="none"/>
          <w:lang w:eastAsia="zh-CN"/>
        </w:rPr>
        <w:t>完成年初</w:t>
      </w:r>
      <w:r>
        <w:rPr>
          <w:rFonts w:hint="eastAsia" w:ascii="仿宋_GB2312" w:eastAsia="仿宋_GB2312"/>
          <w:color w:val="000000"/>
          <w:sz w:val="32"/>
          <w:szCs w:val="32"/>
          <w:highlight w:val="none"/>
        </w:rPr>
        <w:t>预算的</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90.48</w:t>
      </w:r>
      <w:r>
        <w:rPr>
          <w:rFonts w:hint="eastAsia" w:ascii="仿宋_GB2312" w:eastAsia="仿宋_GB2312"/>
          <w:color w:val="000000"/>
          <w:sz w:val="32"/>
          <w:szCs w:val="32"/>
          <w:highlight w:val="none"/>
        </w:rPr>
        <w:t>%，比</w:t>
      </w:r>
      <w:r>
        <w:rPr>
          <w:rFonts w:hint="eastAsia" w:ascii="仿宋_GB2312" w:eastAsia="仿宋_GB2312"/>
          <w:color w:val="000000"/>
          <w:sz w:val="32"/>
          <w:szCs w:val="32"/>
          <w:highlight w:val="none"/>
          <w:lang w:eastAsia="zh-CN"/>
        </w:rPr>
        <w:t>年初</w:t>
      </w:r>
      <w:r>
        <w:rPr>
          <w:rFonts w:hint="eastAsia" w:ascii="仿宋_GB2312" w:eastAsia="仿宋_GB2312"/>
          <w:color w:val="000000"/>
          <w:sz w:val="32"/>
          <w:szCs w:val="32"/>
          <w:highlight w:val="none"/>
        </w:rPr>
        <w:t>预算减少</w:t>
      </w:r>
      <w:r>
        <w:rPr>
          <w:rFonts w:hint="eastAsia" w:ascii="仿宋_GB2312" w:eastAsia="仿宋_GB2312"/>
          <w:color w:val="000000"/>
          <w:sz w:val="32"/>
          <w:szCs w:val="32"/>
          <w:highlight w:val="none"/>
          <w:u w:val="single"/>
        </w:rPr>
        <w:t xml:space="preserve"> </w:t>
      </w:r>
      <w:r>
        <w:rPr>
          <w:rFonts w:hint="eastAsia" w:ascii="仿宋_GB2312"/>
          <w:color w:val="000000"/>
          <w:sz w:val="32"/>
          <w:szCs w:val="32"/>
          <w:highlight w:val="none"/>
          <w:u w:val="single"/>
          <w:lang w:val="en-US" w:eastAsia="zh-CN"/>
        </w:rPr>
        <w:t>0.02</w:t>
      </w:r>
      <w:r>
        <w:rPr>
          <w:rFonts w:hint="eastAsia" w:ascii="仿宋_GB2312" w:eastAsia="仿宋_GB2312"/>
          <w:color w:val="000000"/>
          <w:sz w:val="32"/>
          <w:szCs w:val="32"/>
          <w:highlight w:val="none"/>
        </w:rPr>
        <w:t>万元，主要原因是</w:t>
      </w:r>
      <w:r>
        <w:rPr>
          <w:rFonts w:hint="eastAsia" w:ascii="仿宋" w:hAnsi="仿宋" w:eastAsia="仿宋" w:cs="仿宋"/>
          <w:color w:val="000000"/>
          <w:sz w:val="32"/>
          <w:szCs w:val="32"/>
          <w:highlight w:val="none"/>
        </w:rPr>
        <w:t>认真贯彻落实</w:t>
      </w:r>
      <w:r>
        <w:rPr>
          <w:rFonts w:hint="eastAsia" w:ascii="仿宋" w:hAnsi="仿宋" w:eastAsia="仿宋" w:cs="仿宋"/>
          <w:color w:val="000000"/>
          <w:sz w:val="32"/>
          <w:szCs w:val="32"/>
          <w:highlight w:val="none"/>
          <w:lang w:eastAsia="zh-CN"/>
        </w:rPr>
        <w:t>中央八项规定</w:t>
      </w:r>
      <w:r>
        <w:rPr>
          <w:rFonts w:hint="eastAsia" w:ascii="仿宋" w:hAnsi="仿宋" w:eastAsia="仿宋" w:cs="仿宋"/>
          <w:color w:val="000000"/>
          <w:sz w:val="32"/>
          <w:szCs w:val="32"/>
          <w:highlight w:val="none"/>
        </w:rPr>
        <w:t>精神和厉行节约要求，进一步从严控制“三公”经费开支，全年实际支出比预算有所节约</w:t>
      </w:r>
      <w:r>
        <w:rPr>
          <w:rFonts w:hint="eastAsia" w:ascii="仿宋_GB2312" w:eastAsia="仿宋_GB2312"/>
          <w:color w:val="000000"/>
          <w:sz w:val="32"/>
          <w:szCs w:val="32"/>
          <w:highlight w:val="none"/>
        </w:rPr>
        <w:t>。</w:t>
      </w:r>
      <w:r>
        <w:rPr>
          <w:rFonts w:hint="eastAsia" w:ascii="仿宋_GB2312" w:eastAsia="仿宋_GB2312"/>
          <w:color w:val="000000"/>
          <w:sz w:val="32"/>
          <w:szCs w:val="32"/>
          <w:highlight w:val="none"/>
          <w:lang w:val="en-US" w:eastAsia="zh-CN"/>
        </w:rPr>
        <w:t>其中：</w:t>
      </w:r>
    </w:p>
    <w:p w14:paraId="442F973D">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lang w:val="en-US" w:eastAsia="zh-CN"/>
        </w:rPr>
        <w:t>外宾接待支出</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none"/>
          <w:lang w:val="en-US" w:eastAsia="zh-CN"/>
        </w:rPr>
        <w:t>万元，主要是</w:t>
      </w:r>
      <w:r>
        <w:rPr>
          <w:rFonts w:hint="eastAsia" w:ascii="仿宋" w:hAnsi="仿宋" w:eastAsia="仿宋" w:cs="仿宋"/>
          <w:color w:val="000000"/>
          <w:sz w:val="32"/>
          <w:szCs w:val="32"/>
          <w:highlight w:val="none"/>
          <w:u w:val="none"/>
          <w:lang w:val="en-US" w:eastAsia="zh-CN"/>
        </w:rPr>
        <w:t>无此项工作安排</w:t>
      </w:r>
      <w:r>
        <w:rPr>
          <w:rFonts w:hint="eastAsia" w:ascii="仿宋_GB2312" w:eastAsia="仿宋_GB2312"/>
          <w:color w:val="000000"/>
          <w:sz w:val="32"/>
          <w:szCs w:val="32"/>
          <w:highlight w:val="none"/>
          <w:u w:val="none"/>
          <w:lang w:val="en-US" w:eastAsia="zh-CN"/>
        </w:rPr>
        <w:t>。</w:t>
      </w:r>
      <w:r>
        <w:rPr>
          <w:rFonts w:hint="eastAsia" w:ascii="仿宋_GB2312"/>
          <w:color w:val="000000"/>
          <w:sz w:val="32"/>
          <w:szCs w:val="32"/>
          <w:highlight w:val="none"/>
          <w:u w:val="none"/>
          <w:lang w:val="en-US" w:eastAsia="zh-CN"/>
        </w:rPr>
        <w:t>2022年</w:t>
      </w:r>
      <w:r>
        <w:rPr>
          <w:rFonts w:hint="eastAsia" w:ascii="仿宋_GB2312" w:eastAsia="仿宋_GB2312"/>
          <w:color w:val="000000"/>
          <w:sz w:val="32"/>
          <w:szCs w:val="32"/>
          <w:highlight w:val="none"/>
          <w:u w:val="none"/>
          <w:lang w:val="en-US" w:eastAsia="zh-CN"/>
        </w:rPr>
        <w:t>共接待来访团组</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none"/>
          <w:lang w:val="en-US" w:eastAsia="zh-CN"/>
        </w:rPr>
        <w:t>个，</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w:t>
      </w:r>
      <w:r>
        <w:rPr>
          <w:rFonts w:hint="eastAsia" w:ascii="仿宋_GB2312" w:eastAsia="仿宋_GB2312"/>
          <w:color w:val="000000"/>
          <w:sz w:val="32"/>
          <w:szCs w:val="32"/>
          <w:highlight w:val="none"/>
          <w:u w:val="none"/>
          <w:lang w:val="en-US" w:eastAsia="zh-CN"/>
        </w:rPr>
        <w:t>人次（不包括陪同人员）。</w:t>
      </w:r>
    </w:p>
    <w:p w14:paraId="45F52E47">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color w:val="000000"/>
          <w:sz w:val="32"/>
          <w:szCs w:val="32"/>
          <w:highlight w:val="none"/>
          <w:u w:val="none"/>
          <w:lang w:val="en-US" w:eastAsia="zh-CN"/>
        </w:rPr>
      </w:pPr>
      <w:r>
        <w:rPr>
          <w:rFonts w:hint="eastAsia" w:ascii="仿宋_GB2312" w:eastAsia="仿宋_GB2312"/>
          <w:color w:val="000000"/>
          <w:sz w:val="32"/>
          <w:szCs w:val="32"/>
          <w:highlight w:val="none"/>
          <w:u w:val="none"/>
          <w:lang w:val="en-US" w:eastAsia="zh-CN"/>
        </w:rPr>
        <w:t>国内公务接待支出</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0.19</w:t>
      </w:r>
      <w:r>
        <w:rPr>
          <w:rFonts w:hint="eastAsia" w:ascii="仿宋_GB2312" w:eastAsia="仿宋_GB2312"/>
          <w:color w:val="000000"/>
          <w:sz w:val="32"/>
          <w:szCs w:val="32"/>
          <w:highlight w:val="none"/>
          <w:u w:val="none"/>
          <w:lang w:val="en-US" w:eastAsia="zh-CN"/>
        </w:rPr>
        <w:t>万元，接待对象主要是</w:t>
      </w:r>
      <w:r>
        <w:rPr>
          <w:rFonts w:hint="eastAsia" w:ascii="仿宋" w:hAnsi="仿宋" w:eastAsia="仿宋" w:cs="仿宋"/>
          <w:color w:val="000000"/>
          <w:sz w:val="32"/>
          <w:szCs w:val="32"/>
          <w:highlight w:val="none"/>
          <w:u w:val="none"/>
          <w:lang w:val="en-US" w:eastAsia="zh-CN"/>
        </w:rPr>
        <w:t>其他单位相关人员，主要是开展教学交流相关工作</w:t>
      </w:r>
      <w:r>
        <w:rPr>
          <w:rFonts w:hint="eastAsia" w:ascii="仿宋_GB2312" w:eastAsia="仿宋_GB2312"/>
          <w:color w:val="000000"/>
          <w:sz w:val="32"/>
          <w:szCs w:val="32"/>
          <w:highlight w:val="none"/>
          <w:u w:val="none"/>
          <w:lang w:val="en-US" w:eastAsia="zh-CN"/>
        </w:rPr>
        <w:t>。</w:t>
      </w:r>
      <w:r>
        <w:rPr>
          <w:rFonts w:hint="eastAsia" w:ascii="仿宋_GB2312"/>
          <w:color w:val="000000"/>
          <w:sz w:val="32"/>
          <w:szCs w:val="32"/>
          <w:highlight w:val="none"/>
          <w:u w:val="none"/>
          <w:lang w:val="en-US" w:eastAsia="zh-CN"/>
        </w:rPr>
        <w:t>2022年</w:t>
      </w:r>
      <w:r>
        <w:rPr>
          <w:rFonts w:hint="eastAsia" w:ascii="仿宋_GB2312" w:eastAsia="仿宋_GB2312"/>
          <w:color w:val="000000"/>
          <w:sz w:val="32"/>
          <w:szCs w:val="32"/>
          <w:highlight w:val="none"/>
          <w:u w:val="none"/>
          <w:lang w:val="en-US" w:eastAsia="zh-CN"/>
        </w:rPr>
        <w:t>共接待国内来访团组</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12</w:t>
      </w:r>
      <w:r>
        <w:rPr>
          <w:rFonts w:hint="eastAsia" w:ascii="仿宋_GB2312" w:eastAsia="仿宋_GB2312"/>
          <w:color w:val="000000"/>
          <w:sz w:val="32"/>
          <w:szCs w:val="32"/>
          <w:highlight w:val="none"/>
          <w:u w:val="none"/>
          <w:lang w:val="en-US" w:eastAsia="zh-CN"/>
        </w:rPr>
        <w:t>个，</w:t>
      </w:r>
      <w:r>
        <w:rPr>
          <w:rFonts w:hint="eastAsia" w:ascii="仿宋_GB2312" w:eastAsia="仿宋_GB2312"/>
          <w:color w:val="000000"/>
          <w:sz w:val="32"/>
          <w:szCs w:val="32"/>
          <w:highlight w:val="none"/>
          <w:u w:val="single"/>
          <w:lang w:val="en-US" w:eastAsia="zh-CN"/>
        </w:rPr>
        <w:t xml:space="preserve"> </w:t>
      </w:r>
      <w:r>
        <w:rPr>
          <w:rFonts w:hint="eastAsia" w:ascii="仿宋_GB2312"/>
          <w:color w:val="000000"/>
          <w:sz w:val="32"/>
          <w:szCs w:val="32"/>
          <w:highlight w:val="none"/>
          <w:u w:val="single"/>
          <w:lang w:val="en-US" w:eastAsia="zh-CN"/>
        </w:rPr>
        <w:t>36</w:t>
      </w:r>
      <w:r>
        <w:rPr>
          <w:rFonts w:hint="eastAsia" w:ascii="仿宋_GB2312" w:eastAsia="仿宋_GB2312"/>
          <w:color w:val="000000"/>
          <w:sz w:val="32"/>
          <w:szCs w:val="32"/>
          <w:highlight w:val="none"/>
          <w:u w:val="none"/>
          <w:lang w:val="en-US" w:eastAsia="zh-CN"/>
        </w:rPr>
        <w:t>人次（不包括陪同人员）。</w:t>
      </w:r>
    </w:p>
    <w:p w14:paraId="4EF3693D">
      <w:pPr>
        <w:numPr>
          <w:ilvl w:val="0"/>
          <w:numId w:val="0"/>
        </w:numPr>
        <w:bidi w:val="0"/>
        <w:ind w:firstLine="640" w:firstLineChars="200"/>
        <w:rPr>
          <w:rFonts w:hint="eastAsia" w:ascii="黑体" w:hAnsi="黑体" w:eastAsia="黑体" w:cs="黑体"/>
          <w:sz w:val="32"/>
          <w:szCs w:val="32"/>
          <w:lang w:val="en-US" w:eastAsia="zh-CN"/>
        </w:rPr>
      </w:pPr>
      <w:r>
        <w:rPr>
          <w:rFonts w:hint="eastAsia" w:ascii="黑体" w:hAnsi="黑体" w:eastAsia="黑体" w:cs="黑体"/>
          <w:lang w:val="en-US" w:eastAsia="zh-CN"/>
        </w:rPr>
        <w:t xml:space="preserve">八、政府性基金预算财政拨款收入支出决算情况说明 </w:t>
      </w:r>
    </w:p>
    <w:p w14:paraId="4A04EA2D">
      <w:pPr>
        <w:numPr>
          <w:ilvl w:val="0"/>
          <w:numId w:val="0"/>
        </w:numPr>
        <w:bidi w:val="0"/>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本单位当年无政府性基金预算财政拨款收入支出。</w:t>
      </w:r>
    </w:p>
    <w:p w14:paraId="66A784D7">
      <w:pPr>
        <w:numPr>
          <w:ilvl w:val="0"/>
          <w:numId w:val="0"/>
        </w:numPr>
        <w:bidi w:val="0"/>
        <w:ind w:leftChars="200"/>
        <w:rPr>
          <w:rFonts w:hint="eastAsia" w:ascii="黑体" w:hAnsi="黑体" w:eastAsia="黑体" w:cs="黑体"/>
          <w:lang w:val="en-US" w:eastAsia="zh-CN"/>
        </w:rPr>
      </w:pPr>
      <w:r>
        <w:rPr>
          <w:rFonts w:hint="eastAsia" w:ascii="黑体" w:hAnsi="黑体" w:eastAsia="黑体" w:cs="黑体"/>
          <w:lang w:val="en-US" w:eastAsia="zh-CN"/>
        </w:rPr>
        <w:t>九、国有资本经营预算财政拨款支出决算情况说明</w:t>
      </w:r>
    </w:p>
    <w:p w14:paraId="02BB9369">
      <w:pPr>
        <w:ind w:firstLine="640"/>
        <w:jc w:val="both"/>
        <w:rPr>
          <w:rFonts w:hint="eastAsia"/>
          <w:b/>
          <w:bCs/>
          <w:color w:val="7E7E7E"/>
          <w:lang w:val="en-US" w:eastAsia="zh-CN"/>
        </w:rPr>
      </w:pPr>
      <w:r>
        <w:rPr>
          <w:rFonts w:hint="eastAsia" w:ascii="仿宋_GB2312" w:hAnsi="仿宋_GB2312" w:cs="仿宋_GB2312"/>
          <w:sz w:val="32"/>
          <w:szCs w:val="32"/>
          <w:lang w:val="en-US" w:eastAsia="zh-CN"/>
        </w:rPr>
        <w:t>本单位当年无国有资本经营预算财政拨款支出。</w:t>
      </w:r>
    </w:p>
    <w:p w14:paraId="4ED631F8">
      <w:pPr>
        <w:numPr>
          <w:ilvl w:val="0"/>
          <w:numId w:val="0"/>
        </w:numPr>
        <w:bidi w:val="0"/>
        <w:ind w:leftChars="200"/>
        <w:rPr>
          <w:rFonts w:hint="eastAsia" w:ascii="黑体" w:hAnsi="黑体" w:eastAsia="黑体" w:cs="黑体"/>
          <w:lang w:val="en-US" w:eastAsia="zh-CN"/>
        </w:rPr>
      </w:pPr>
      <w:r>
        <w:rPr>
          <w:rFonts w:hint="eastAsia" w:ascii="黑体" w:hAnsi="黑体" w:eastAsia="黑体" w:cs="黑体"/>
          <w:lang w:val="en-US" w:eastAsia="zh-CN"/>
        </w:rPr>
        <w:t>十、机关运行经费支出说明</w:t>
      </w:r>
    </w:p>
    <w:p w14:paraId="04A37B6B">
      <w:pPr>
        <w:pStyle w:val="11"/>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本单位为非参公管理事业单位。</w:t>
      </w:r>
    </w:p>
    <w:p w14:paraId="65F3CB74">
      <w:pPr>
        <w:numPr>
          <w:ilvl w:val="0"/>
          <w:numId w:val="0"/>
        </w:numPr>
        <w:bidi w:val="0"/>
        <w:ind w:leftChars="200"/>
        <w:rPr>
          <w:rFonts w:hint="eastAsia" w:ascii="黑体" w:hAnsi="黑体" w:eastAsia="黑体" w:cs="黑体"/>
          <w:lang w:val="en-US" w:eastAsia="zh-CN"/>
        </w:rPr>
      </w:pPr>
      <w:r>
        <w:rPr>
          <w:rFonts w:hint="eastAsia" w:ascii="黑体" w:hAnsi="黑体" w:eastAsia="黑体" w:cs="黑体"/>
          <w:lang w:val="en-US" w:eastAsia="zh-CN"/>
        </w:rPr>
        <w:t>十一、政府采购支出说明</w:t>
      </w:r>
    </w:p>
    <w:p w14:paraId="22A0883C">
      <w:pPr>
        <w:pStyle w:val="11"/>
        <w:rPr>
          <w:rFonts w:hint="default" w:eastAsia="仿宋_GB2312"/>
          <w:color w:val="7E7E7E"/>
          <w:lang w:val="en-US" w:eastAsia="zh-CN"/>
        </w:rPr>
      </w:pPr>
      <w:r>
        <w:rPr>
          <w:rFonts w:hint="eastAsia" w:ascii="仿宋_GB2312" w:hAnsi="仿宋_GB2312" w:eastAsia="仿宋_GB2312" w:cs="仿宋_GB2312"/>
          <w:sz w:val="32"/>
          <w:szCs w:val="32"/>
        </w:rPr>
        <w:t>本部门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湖北省通山县慈口乡中学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2022</w:t>
      </w:r>
      <w:r>
        <w:rPr>
          <w:rFonts w:hint="eastAsia" w:ascii="仿宋_GB2312" w:hAnsi="仿宋_GB2312" w:eastAsia="仿宋_GB2312" w:cs="仿宋_GB2312"/>
          <w:sz w:val="32"/>
          <w:szCs w:val="32"/>
        </w:rPr>
        <w:t>年度政府采购支出总额</w:t>
      </w:r>
      <w:r>
        <w:rPr>
          <w:rFonts w:hint="eastAsia" w:ascii="仿宋_GB2312" w:hAnsi="仿宋_GB2312" w:eastAsia="仿宋_GB2312" w:cs="仿宋_GB2312"/>
          <w:kern w:val="2"/>
          <w:sz w:val="32"/>
          <w:szCs w:val="32"/>
          <w:u w:val="single"/>
          <w:lang w:val="en-US" w:eastAsia="zh-CN" w:bidi="ar-SA"/>
        </w:rPr>
        <w:t>13.11</w:t>
      </w:r>
      <w:r>
        <w:rPr>
          <w:rFonts w:hint="eastAsia" w:ascii="仿宋_GB2312" w:hAnsi="仿宋_GB2312" w:eastAsia="仿宋_GB2312" w:cs="仿宋_GB2312"/>
          <w:sz w:val="32"/>
          <w:szCs w:val="32"/>
        </w:rPr>
        <w:t>万元，其中：</w:t>
      </w:r>
      <w:r>
        <w:rPr>
          <w:rFonts w:hint="eastAsia" w:ascii="仿宋_GB2312" w:hAnsi="仿宋_GB2312" w:eastAsia="仿宋_GB2312" w:cs="仿宋_GB2312"/>
          <w:sz w:val="32"/>
          <w:szCs w:val="32"/>
          <w:lang w:val="en-US" w:eastAsia="zh-CN"/>
        </w:rPr>
        <w:t>货物及服务</w:t>
      </w:r>
      <w:r>
        <w:rPr>
          <w:rFonts w:hint="eastAsia" w:ascii="仿宋_GB2312" w:hAnsi="仿宋_GB2312" w:eastAsia="仿宋_GB2312" w:cs="仿宋_GB2312"/>
          <w:sz w:val="32"/>
          <w:szCs w:val="32"/>
        </w:rPr>
        <w:t>支出</w:t>
      </w:r>
      <w:r>
        <w:rPr>
          <w:rFonts w:hint="eastAsia" w:ascii="仿宋_GB2312" w:hAnsi="仿宋_GB2312" w:eastAsia="仿宋_GB2312" w:cs="仿宋_GB2312"/>
          <w:kern w:val="2"/>
          <w:sz w:val="32"/>
          <w:szCs w:val="32"/>
          <w:u w:val="single"/>
          <w:lang w:val="en-US" w:eastAsia="zh-CN" w:bidi="ar-SA"/>
        </w:rPr>
        <w:t>13.11</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占政府采购总支出100%。</w:t>
      </w:r>
    </w:p>
    <w:p w14:paraId="31DD5F0B">
      <w:pPr>
        <w:numPr>
          <w:ilvl w:val="0"/>
          <w:numId w:val="0"/>
        </w:numPr>
        <w:bidi w:val="0"/>
        <w:ind w:leftChars="200"/>
        <w:rPr>
          <w:rFonts w:hint="eastAsia" w:ascii="黑体" w:hAnsi="黑体" w:eastAsia="黑体" w:cs="黑体"/>
          <w:lang w:val="en-US" w:eastAsia="zh-CN"/>
        </w:rPr>
      </w:pPr>
      <w:r>
        <w:rPr>
          <w:rFonts w:hint="eastAsia" w:ascii="黑体" w:hAnsi="黑体" w:eastAsia="黑体" w:cs="黑体"/>
          <w:lang w:val="en-US" w:eastAsia="zh-CN"/>
        </w:rPr>
        <w:t>十二、国有资产占用情况说明</w:t>
      </w:r>
    </w:p>
    <w:p w14:paraId="51588CE4">
      <w:pPr>
        <w:bidi w:val="0"/>
        <w:ind w:firstLine="640" w:firstLineChars="200"/>
        <w:rPr>
          <w:rFonts w:hint="eastAsia" w:ascii="仿宋_GB2312" w:hAnsi="仿宋_GB2312" w:eastAsia="仿宋_GB2312" w:cs="仿宋_GB2312"/>
          <w:szCs w:val="32"/>
        </w:rPr>
      </w:pPr>
      <w:r>
        <w:rPr>
          <w:rFonts w:hint="eastAsia" w:ascii="仿宋_GB2312" w:hAnsi="仿宋_GB2312" w:eastAsia="仿宋_GB2312" w:cs="仿宋_GB2312"/>
          <w:szCs w:val="32"/>
        </w:rPr>
        <w:t>截至2022年 12月31日，固定资产原值为1392.24万元，其中土地、房屋及构筑物1285.13万元，通用设备78.22万元，专用设备2.67万元，图书档案2万元，家具、用具及装具24.23万元，2022年折旧后资产净值为476.91万元。</w:t>
      </w:r>
      <w:r>
        <w:rPr>
          <w:rFonts w:hint="eastAsia" w:ascii="仿宋_GB2312" w:hAnsi="仿宋_GB2312" w:cs="仿宋_GB2312"/>
          <w:szCs w:val="32"/>
          <w:lang w:eastAsia="zh-CN"/>
        </w:rPr>
        <w:t>本</w:t>
      </w:r>
      <w:r>
        <w:rPr>
          <w:rFonts w:hint="eastAsia" w:ascii="仿宋_GB2312" w:hAnsi="仿宋_GB2312" w:eastAsia="仿宋_GB2312" w:cs="仿宋_GB2312"/>
          <w:szCs w:val="32"/>
        </w:rPr>
        <w:t>单位</w:t>
      </w:r>
      <w:r>
        <w:rPr>
          <w:rFonts w:hint="eastAsia" w:ascii="仿宋_GB2312" w:hAnsi="仿宋_GB2312" w:cs="仿宋_GB2312"/>
          <w:szCs w:val="32"/>
          <w:lang w:eastAsia="zh-CN"/>
        </w:rPr>
        <w:t>共有车辆</w:t>
      </w:r>
      <w:r>
        <w:rPr>
          <w:rFonts w:hint="eastAsia" w:ascii="仿宋_GB2312" w:hAnsi="仿宋_GB2312" w:cs="仿宋_GB2312"/>
          <w:szCs w:val="32"/>
          <w:lang w:val="en-US" w:eastAsia="zh-CN"/>
        </w:rPr>
        <w:t>0辆，其中，副省级及以上领导干部用车0辆，主要领导干部用车0辆，机要通信用车0辆，应急保障用车0辆，执法执勤车0辆，特种专业技术用车0辆，其他用车0辆；本单位</w:t>
      </w:r>
      <w:r>
        <w:rPr>
          <w:rFonts w:hint="eastAsia" w:ascii="仿宋_GB2312" w:hAnsi="仿宋_GB2312" w:eastAsia="仿宋_GB2312" w:cs="仿宋_GB2312"/>
          <w:szCs w:val="32"/>
          <w:lang w:eastAsia="zh-CN"/>
        </w:rPr>
        <w:t>没有</w:t>
      </w:r>
      <w:r>
        <w:rPr>
          <w:rFonts w:hint="eastAsia" w:ascii="仿宋_GB2312" w:hAnsi="仿宋_GB2312" w:eastAsia="仿宋_GB2312" w:cs="仿宋_GB2312"/>
          <w:szCs w:val="32"/>
        </w:rPr>
        <w:t>单价</w:t>
      </w:r>
      <w:r>
        <w:rPr>
          <w:rFonts w:hint="eastAsia" w:ascii="仿宋_GB2312" w:hAnsi="仿宋_GB2312" w:eastAsia="仿宋_GB2312" w:cs="仿宋_GB2312"/>
          <w:szCs w:val="32"/>
          <w:lang w:val="en-US" w:eastAsia="zh-CN"/>
        </w:rPr>
        <w:t>50</w:t>
      </w:r>
      <w:r>
        <w:rPr>
          <w:rFonts w:hint="eastAsia" w:ascii="仿宋_GB2312" w:hAnsi="仿宋_GB2312" w:eastAsia="仿宋_GB2312" w:cs="仿宋_GB2312"/>
          <w:szCs w:val="32"/>
        </w:rPr>
        <w:t>万元以上通用设备</w:t>
      </w:r>
      <w:r>
        <w:rPr>
          <w:rFonts w:hint="eastAsia" w:ascii="仿宋_GB2312" w:hAnsi="仿宋_GB2312" w:eastAsia="仿宋_GB2312" w:cs="仿宋_GB2312"/>
          <w:szCs w:val="32"/>
          <w:lang w:eastAsia="zh-CN"/>
        </w:rPr>
        <w:t>和</w:t>
      </w:r>
      <w:r>
        <w:rPr>
          <w:rFonts w:hint="eastAsia" w:ascii="仿宋_GB2312" w:hAnsi="仿宋_GB2312" w:eastAsia="仿宋_GB2312" w:cs="仿宋_GB2312"/>
          <w:szCs w:val="32"/>
        </w:rPr>
        <w:t>单价</w:t>
      </w:r>
      <w:r>
        <w:rPr>
          <w:rFonts w:hint="eastAsia" w:ascii="仿宋_GB2312" w:hAnsi="仿宋_GB2312" w:eastAsia="仿宋_GB2312" w:cs="仿宋_GB2312"/>
          <w:szCs w:val="32"/>
          <w:lang w:val="en-US" w:eastAsia="zh-CN"/>
        </w:rPr>
        <w:t>100</w:t>
      </w:r>
      <w:r>
        <w:rPr>
          <w:rFonts w:hint="eastAsia" w:ascii="仿宋_GB2312" w:hAnsi="仿宋_GB2312" w:eastAsia="仿宋_GB2312" w:cs="仿宋_GB2312"/>
          <w:szCs w:val="32"/>
        </w:rPr>
        <w:t>万元以上专用设备。</w:t>
      </w:r>
    </w:p>
    <w:p w14:paraId="0A782B40">
      <w:p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十三、预算绩效情况说明</w:t>
      </w:r>
    </w:p>
    <w:p w14:paraId="6191B7FC">
      <w:pPr>
        <w:bidi w:val="0"/>
        <w:ind w:firstLine="640" w:firstLineChars="200"/>
        <w:rPr>
          <w:rFonts w:hint="eastAsia" w:ascii="楷体_GB2312" w:hAnsi="楷体_GB2312" w:eastAsia="楷体_GB2312" w:cs="楷体_GB2312"/>
          <w:lang w:eastAsia="zh-CN"/>
        </w:rPr>
      </w:pPr>
      <w:r>
        <w:rPr>
          <w:rFonts w:hint="eastAsia" w:ascii="楷体_GB2312" w:hAnsi="楷体_GB2312" w:eastAsia="楷体_GB2312" w:cs="楷体_GB2312"/>
          <w:lang w:val="en-US" w:eastAsia="zh-CN"/>
        </w:rPr>
        <w:t>(一)</w:t>
      </w:r>
      <w:r>
        <w:rPr>
          <w:rFonts w:hint="eastAsia" w:ascii="楷体_GB2312" w:hAnsi="楷体_GB2312" w:eastAsia="楷体_GB2312" w:cs="楷体_GB2312"/>
        </w:rPr>
        <w:t>预算绩效管理工作开展情况</w:t>
      </w:r>
      <w:r>
        <w:rPr>
          <w:rFonts w:hint="eastAsia" w:ascii="楷体_GB2312" w:hAnsi="楷体_GB2312" w:eastAsia="楷体_GB2312" w:cs="楷体_GB2312"/>
          <w:lang w:eastAsia="zh-CN"/>
        </w:rPr>
        <w:t>。</w:t>
      </w:r>
    </w:p>
    <w:p w14:paraId="7869DD6B">
      <w:pPr>
        <w:pStyle w:val="11"/>
        <w:rPr>
          <w:rFonts w:hint="eastAsia" w:ascii="仿宋_GB2312" w:hAnsi="仿宋_GB2312" w:eastAsia="仿宋_GB2312" w:cs="仿宋_GB2312"/>
          <w:b/>
          <w:bCs/>
          <w:color w:val="7E7E7E"/>
          <w:sz w:val="32"/>
          <w:szCs w:val="32"/>
          <w:lang w:eastAsia="zh-CN"/>
        </w:rPr>
      </w:pPr>
      <w:r>
        <w:rPr>
          <w:rFonts w:hint="eastAsia" w:ascii="华文仿宋" w:hAnsi="华文仿宋" w:eastAsia="华文仿宋" w:cs="华文仿宋"/>
          <w:i w:val="0"/>
          <w:caps w:val="0"/>
          <w:color w:val="auto"/>
          <w:spacing w:val="0"/>
          <w:sz w:val="32"/>
          <w:szCs w:val="32"/>
          <w:shd w:val="clear" w:color="auto" w:fill="FFFFFF"/>
        </w:rPr>
        <w:t>我单位组织对“学生营养餐”项目开展了重点绩效评价，涉及资金</w:t>
      </w:r>
      <w:r>
        <w:rPr>
          <w:rFonts w:hint="eastAsia" w:ascii="Times New Roman" w:hAnsi="Times New Roman" w:eastAsia="仿宋_GB2312" w:cs="Times New Roman"/>
          <w:kern w:val="2"/>
          <w:sz w:val="32"/>
          <w:szCs w:val="22"/>
          <w:u w:val="single"/>
          <w:lang w:val="en-US" w:eastAsia="zh-CN" w:bidi="ar-SA"/>
        </w:rPr>
        <w:t>13.15</w:t>
      </w:r>
      <w:r>
        <w:rPr>
          <w:rFonts w:hint="eastAsia" w:ascii="华文仿宋" w:hAnsi="华文仿宋" w:eastAsia="华文仿宋" w:cs="华文仿宋"/>
          <w:i w:val="0"/>
          <w:caps w:val="0"/>
          <w:color w:val="auto"/>
          <w:spacing w:val="0"/>
          <w:sz w:val="32"/>
          <w:szCs w:val="32"/>
          <w:shd w:val="clear" w:color="auto" w:fill="FFFFFF"/>
        </w:rPr>
        <w:t>万元。项目均采用自评开展绩效评价。从评价情况来看，有关项目预算执行及时、有效，绩效目标得到较好实现，绩效管理水平不断提高，绩效指标体系建设逐渐丰富和完善，较为充分反映财政体制改革的工作目标和任务。</w:t>
      </w:r>
    </w:p>
    <w:p w14:paraId="3B71B13F">
      <w:pPr>
        <w:pStyle w:val="11"/>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部门决算中项目绩效自评结果。</w:t>
      </w:r>
    </w:p>
    <w:p w14:paraId="0AF3995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华文仿宋" w:hAnsi="华文仿宋" w:eastAsia="华文仿宋" w:cs="华文仿宋"/>
          <w:i w:val="0"/>
          <w:caps w:val="0"/>
          <w:color w:val="auto"/>
          <w:spacing w:val="0"/>
          <w:sz w:val="32"/>
          <w:szCs w:val="32"/>
          <w:shd w:val="clear" w:color="auto" w:fill="FFFFFF"/>
        </w:rPr>
      </w:pPr>
      <w:r>
        <w:rPr>
          <w:rFonts w:hint="eastAsia" w:ascii="华文仿宋" w:hAnsi="华文仿宋" w:eastAsia="华文仿宋" w:cs="华文仿宋"/>
          <w:i w:val="0"/>
          <w:caps w:val="0"/>
          <w:color w:val="auto"/>
          <w:spacing w:val="0"/>
          <w:sz w:val="32"/>
          <w:szCs w:val="32"/>
          <w:shd w:val="clear" w:color="auto" w:fill="FFFFFF"/>
        </w:rPr>
        <w:t>在</w:t>
      </w:r>
      <w:r>
        <w:rPr>
          <w:rFonts w:hint="eastAsia" w:ascii="华文仿宋" w:hAnsi="华文仿宋" w:eastAsia="华文仿宋" w:cs="华文仿宋"/>
          <w:i w:val="0"/>
          <w:caps w:val="0"/>
          <w:color w:val="auto"/>
          <w:spacing w:val="0"/>
          <w:sz w:val="32"/>
          <w:szCs w:val="32"/>
          <w:shd w:val="clear" w:color="auto" w:fill="FFFFFF"/>
          <w:lang w:eastAsia="zh-CN"/>
        </w:rPr>
        <w:t>202</w:t>
      </w:r>
      <w:r>
        <w:rPr>
          <w:rFonts w:hint="eastAsia" w:ascii="华文仿宋" w:hAnsi="华文仿宋" w:eastAsia="华文仿宋" w:cs="华文仿宋"/>
          <w:i w:val="0"/>
          <w:caps w:val="0"/>
          <w:color w:val="auto"/>
          <w:spacing w:val="0"/>
          <w:sz w:val="32"/>
          <w:szCs w:val="32"/>
          <w:shd w:val="clear" w:color="auto" w:fill="FFFFFF"/>
          <w:lang w:val="en-US" w:eastAsia="zh-CN"/>
        </w:rPr>
        <w:t>2</w:t>
      </w:r>
      <w:r>
        <w:rPr>
          <w:rFonts w:hint="eastAsia" w:ascii="华文仿宋" w:hAnsi="华文仿宋" w:eastAsia="华文仿宋" w:cs="华文仿宋"/>
          <w:i w:val="0"/>
          <w:caps w:val="0"/>
          <w:color w:val="auto"/>
          <w:spacing w:val="0"/>
          <w:sz w:val="32"/>
          <w:szCs w:val="32"/>
          <w:shd w:val="clear" w:color="auto" w:fill="FFFFFF"/>
          <w:lang w:eastAsia="zh-CN"/>
        </w:rPr>
        <w:t>年</w:t>
      </w:r>
      <w:r>
        <w:rPr>
          <w:rFonts w:hint="eastAsia" w:ascii="华文仿宋" w:hAnsi="华文仿宋" w:eastAsia="华文仿宋" w:cs="华文仿宋"/>
          <w:i w:val="0"/>
          <w:caps w:val="0"/>
          <w:color w:val="auto"/>
          <w:spacing w:val="0"/>
          <w:sz w:val="32"/>
          <w:szCs w:val="32"/>
          <w:shd w:val="clear" w:color="auto" w:fill="FFFFFF"/>
        </w:rPr>
        <w:t>度部门决算中反映“学生营养餐”项目绩效自评结果。</w:t>
      </w:r>
    </w:p>
    <w:p w14:paraId="7E0A05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华文仿宋" w:hAnsi="华文仿宋" w:eastAsia="华文仿宋" w:cs="华文仿宋"/>
          <w:i w:val="0"/>
          <w:caps w:val="0"/>
          <w:color w:val="auto"/>
          <w:spacing w:val="0"/>
          <w:sz w:val="32"/>
          <w:szCs w:val="32"/>
          <w:shd w:val="clear" w:color="auto" w:fill="FFFFFF"/>
        </w:rPr>
      </w:pPr>
      <w:r>
        <w:rPr>
          <w:rFonts w:hint="eastAsia" w:ascii="华文仿宋" w:hAnsi="华文仿宋" w:eastAsia="华文仿宋" w:cs="华文仿宋"/>
          <w:i w:val="0"/>
          <w:caps w:val="0"/>
          <w:color w:val="auto"/>
          <w:spacing w:val="0"/>
          <w:sz w:val="32"/>
          <w:szCs w:val="32"/>
          <w:shd w:val="clear" w:color="auto" w:fill="FFFFFF"/>
        </w:rPr>
        <w:t>“学生营养餐”项目绩效自评综述：根据年初设定的绩效目标，“学生营养餐”项目自评得分为</w:t>
      </w:r>
      <w:r>
        <w:rPr>
          <w:rFonts w:hint="eastAsia" w:ascii="Times New Roman" w:hAnsi="Times New Roman" w:eastAsia="仿宋_GB2312" w:cs="Times New Roman"/>
          <w:kern w:val="2"/>
          <w:sz w:val="32"/>
          <w:szCs w:val="22"/>
          <w:u w:val="single"/>
          <w:lang w:val="en-US" w:eastAsia="zh-CN" w:bidi="ar-SA"/>
        </w:rPr>
        <w:t>9</w:t>
      </w:r>
      <w:r>
        <w:rPr>
          <w:rFonts w:hint="eastAsia" w:cs="Times New Roman"/>
          <w:kern w:val="2"/>
          <w:sz w:val="32"/>
          <w:szCs w:val="22"/>
          <w:u w:val="single"/>
          <w:lang w:val="en-US" w:eastAsia="zh-CN" w:bidi="ar-SA"/>
        </w:rPr>
        <w:t>5</w:t>
      </w:r>
      <w:r>
        <w:rPr>
          <w:rFonts w:hint="eastAsia" w:ascii="华文仿宋" w:hAnsi="华文仿宋" w:eastAsia="华文仿宋" w:cs="华文仿宋"/>
          <w:i w:val="0"/>
          <w:caps w:val="0"/>
          <w:color w:val="auto"/>
          <w:spacing w:val="0"/>
          <w:sz w:val="32"/>
          <w:szCs w:val="32"/>
          <w:shd w:val="clear" w:color="auto" w:fill="FFFFFF"/>
        </w:rPr>
        <w:t>分。项目全年预算数为</w:t>
      </w:r>
      <w:r>
        <w:rPr>
          <w:rFonts w:hint="eastAsia" w:cs="Times New Roman"/>
          <w:kern w:val="2"/>
          <w:sz w:val="32"/>
          <w:szCs w:val="22"/>
          <w:u w:val="single"/>
          <w:lang w:val="en-US" w:eastAsia="zh-CN" w:bidi="ar-SA"/>
        </w:rPr>
        <w:t>13.5</w:t>
      </w:r>
      <w:r>
        <w:rPr>
          <w:rFonts w:hint="eastAsia" w:ascii="华文仿宋" w:hAnsi="华文仿宋" w:eastAsia="华文仿宋" w:cs="华文仿宋"/>
          <w:i w:val="0"/>
          <w:caps w:val="0"/>
          <w:color w:val="auto"/>
          <w:spacing w:val="0"/>
          <w:sz w:val="32"/>
          <w:szCs w:val="32"/>
          <w:shd w:val="clear" w:color="auto" w:fill="FFFFFF"/>
        </w:rPr>
        <w:t>万元，执行数为</w:t>
      </w:r>
      <w:r>
        <w:rPr>
          <w:rFonts w:hint="eastAsia" w:ascii="Times New Roman" w:hAnsi="Times New Roman" w:eastAsia="仿宋_GB2312" w:cs="Times New Roman"/>
          <w:kern w:val="2"/>
          <w:sz w:val="32"/>
          <w:szCs w:val="22"/>
          <w:u w:val="single"/>
          <w:lang w:val="en-US" w:eastAsia="zh-CN" w:bidi="ar-SA"/>
        </w:rPr>
        <w:t>13.15</w:t>
      </w:r>
      <w:r>
        <w:rPr>
          <w:rFonts w:hint="eastAsia" w:ascii="华文仿宋" w:hAnsi="华文仿宋" w:eastAsia="华文仿宋" w:cs="华文仿宋"/>
          <w:i w:val="0"/>
          <w:caps w:val="0"/>
          <w:color w:val="auto"/>
          <w:spacing w:val="0"/>
          <w:sz w:val="32"/>
          <w:szCs w:val="32"/>
          <w:shd w:val="clear" w:color="auto" w:fill="FFFFFF"/>
        </w:rPr>
        <w:t>万元，完成预算的</w:t>
      </w:r>
      <w:r>
        <w:rPr>
          <w:rFonts w:hint="eastAsia" w:ascii="Times New Roman" w:hAnsi="Times New Roman" w:eastAsia="仿宋_GB2312" w:cs="Times New Roman"/>
          <w:kern w:val="2"/>
          <w:sz w:val="32"/>
          <w:szCs w:val="22"/>
          <w:u w:val="single"/>
          <w:lang w:val="en-US" w:eastAsia="zh-CN" w:bidi="ar-SA"/>
        </w:rPr>
        <w:t>9</w:t>
      </w:r>
      <w:r>
        <w:rPr>
          <w:rFonts w:hint="eastAsia" w:cs="Times New Roman"/>
          <w:kern w:val="2"/>
          <w:sz w:val="32"/>
          <w:szCs w:val="22"/>
          <w:u w:val="single"/>
          <w:lang w:val="en-US" w:eastAsia="zh-CN" w:bidi="ar-SA"/>
        </w:rPr>
        <w:t>7.41</w:t>
      </w:r>
      <w:r>
        <w:rPr>
          <w:rFonts w:hint="eastAsia" w:ascii="Times New Roman" w:hAnsi="Times New Roman" w:eastAsia="仿宋_GB2312" w:cs="Times New Roman"/>
          <w:kern w:val="2"/>
          <w:sz w:val="32"/>
          <w:szCs w:val="22"/>
          <w:u w:val="none"/>
          <w:lang w:val="en-US" w:eastAsia="zh-CN" w:bidi="ar-SA"/>
        </w:rPr>
        <w:t>%</w:t>
      </w:r>
      <w:r>
        <w:rPr>
          <w:rFonts w:hint="eastAsia" w:ascii="华文仿宋" w:hAnsi="华文仿宋" w:eastAsia="华文仿宋" w:cs="华文仿宋"/>
          <w:i w:val="0"/>
          <w:caps w:val="0"/>
          <w:color w:val="auto"/>
          <w:spacing w:val="0"/>
          <w:sz w:val="32"/>
          <w:szCs w:val="32"/>
          <w:shd w:val="clear" w:color="auto" w:fill="FFFFFF"/>
        </w:rPr>
        <w:t>。（1）从投入看，项目设立依据充分，符合国家和湖北省政府的相关要求，有利于进一步改善通山县义务教育学生营养状况，项目绩效目标能细化分解为具体的绩效指标，能通过清晰、可衡量的指标值予以体现。（2）从过程看，项目业务制度、财务制度较完备，建立了《通山县学校食堂食品安全管理和监督方法》、《湖北省农村义务教育学生营养改善计划专项资金管理暂行办法》等一系列相关制度，有利于项目开展，专项资金建立了专账。（3）从产出来看，</w:t>
      </w:r>
      <w:r>
        <w:rPr>
          <w:rFonts w:hint="eastAsia" w:ascii="华文仿宋" w:hAnsi="华文仿宋" w:eastAsia="华文仿宋" w:cs="华文仿宋"/>
          <w:i w:val="0"/>
          <w:caps w:val="0"/>
          <w:color w:val="auto"/>
          <w:spacing w:val="0"/>
          <w:sz w:val="32"/>
          <w:szCs w:val="32"/>
          <w:shd w:val="clear" w:color="auto" w:fill="FFFFFF"/>
          <w:lang w:eastAsia="zh-CN"/>
        </w:rPr>
        <w:t>202</w:t>
      </w:r>
      <w:r>
        <w:rPr>
          <w:rFonts w:hint="eastAsia" w:ascii="华文仿宋" w:hAnsi="华文仿宋" w:eastAsia="华文仿宋" w:cs="华文仿宋"/>
          <w:i w:val="0"/>
          <w:caps w:val="0"/>
          <w:color w:val="auto"/>
          <w:spacing w:val="0"/>
          <w:sz w:val="32"/>
          <w:szCs w:val="32"/>
          <w:shd w:val="clear" w:color="auto" w:fill="FFFFFF"/>
          <w:lang w:val="en-US" w:eastAsia="zh-CN"/>
        </w:rPr>
        <w:t>2</w:t>
      </w:r>
      <w:r>
        <w:rPr>
          <w:rFonts w:hint="eastAsia" w:ascii="华文仿宋" w:hAnsi="华文仿宋" w:eastAsia="华文仿宋" w:cs="华文仿宋"/>
          <w:i w:val="0"/>
          <w:caps w:val="0"/>
          <w:color w:val="auto"/>
          <w:spacing w:val="0"/>
          <w:sz w:val="32"/>
          <w:szCs w:val="32"/>
          <w:shd w:val="clear" w:color="auto" w:fill="FFFFFF"/>
          <w:lang w:eastAsia="zh-CN"/>
        </w:rPr>
        <w:t>年</w:t>
      </w:r>
      <w:r>
        <w:rPr>
          <w:rFonts w:hint="eastAsia" w:ascii="华文仿宋" w:hAnsi="华文仿宋" w:eastAsia="华文仿宋" w:cs="华文仿宋"/>
          <w:i w:val="0"/>
          <w:caps w:val="0"/>
          <w:color w:val="auto"/>
          <w:spacing w:val="0"/>
          <w:sz w:val="32"/>
          <w:szCs w:val="32"/>
          <w:shd w:val="clear" w:color="auto" w:fill="FFFFFF"/>
        </w:rPr>
        <w:t>度上半年对</w:t>
      </w:r>
      <w:r>
        <w:rPr>
          <w:rFonts w:hint="eastAsia" w:cs="Times New Roman"/>
          <w:kern w:val="2"/>
          <w:sz w:val="32"/>
          <w:szCs w:val="22"/>
          <w:u w:val="single"/>
          <w:lang w:val="en-US" w:eastAsia="zh-CN" w:bidi="ar-SA"/>
        </w:rPr>
        <w:t>210</w:t>
      </w:r>
      <w:r>
        <w:rPr>
          <w:rFonts w:hint="eastAsia" w:ascii="华文仿宋" w:hAnsi="华文仿宋" w:eastAsia="华文仿宋" w:cs="华文仿宋"/>
          <w:i w:val="0"/>
          <w:caps w:val="0"/>
          <w:color w:val="auto"/>
          <w:spacing w:val="0"/>
          <w:sz w:val="32"/>
          <w:szCs w:val="32"/>
          <w:shd w:val="clear" w:color="auto" w:fill="FFFFFF"/>
        </w:rPr>
        <w:t>名学生实施了每天</w:t>
      </w:r>
      <w:r>
        <w:rPr>
          <w:rFonts w:hint="eastAsia" w:cs="Times New Roman"/>
          <w:kern w:val="2"/>
          <w:sz w:val="32"/>
          <w:szCs w:val="22"/>
          <w:u w:val="single"/>
          <w:lang w:val="en-US" w:eastAsia="zh-CN" w:bidi="ar-SA"/>
        </w:rPr>
        <w:t>4</w:t>
      </w:r>
      <w:r>
        <w:rPr>
          <w:rFonts w:hint="eastAsia" w:ascii="华文仿宋" w:hAnsi="华文仿宋" w:eastAsia="华文仿宋" w:cs="华文仿宋"/>
          <w:i w:val="0"/>
          <w:caps w:val="0"/>
          <w:color w:val="auto"/>
          <w:spacing w:val="0"/>
          <w:sz w:val="32"/>
          <w:szCs w:val="32"/>
          <w:shd w:val="clear" w:color="auto" w:fill="FFFFFF"/>
        </w:rPr>
        <w:t>元免费菜品的食堂供餐</w:t>
      </w:r>
      <w:r>
        <w:rPr>
          <w:rFonts w:hint="eastAsia" w:ascii="华文仿宋" w:hAnsi="华文仿宋" w:eastAsia="华文仿宋" w:cs="华文仿宋"/>
          <w:i w:val="0"/>
          <w:caps w:val="0"/>
          <w:color w:val="auto"/>
          <w:spacing w:val="0"/>
          <w:sz w:val="32"/>
          <w:szCs w:val="32"/>
          <w:shd w:val="clear" w:color="auto" w:fill="FFFFFF"/>
          <w:lang w:eastAsia="zh-CN"/>
        </w:rPr>
        <w:t>，</w:t>
      </w:r>
      <w:r>
        <w:rPr>
          <w:rFonts w:hint="eastAsia" w:ascii="华文仿宋" w:hAnsi="华文仿宋" w:eastAsia="华文仿宋" w:cs="华文仿宋"/>
          <w:i w:val="0"/>
          <w:caps w:val="0"/>
          <w:color w:val="auto"/>
          <w:spacing w:val="0"/>
          <w:sz w:val="32"/>
          <w:szCs w:val="32"/>
          <w:shd w:val="clear" w:color="auto" w:fill="FFFFFF"/>
        </w:rPr>
        <w:t>下半年对</w:t>
      </w:r>
      <w:r>
        <w:rPr>
          <w:rFonts w:hint="eastAsia" w:cs="Times New Roman"/>
          <w:kern w:val="2"/>
          <w:sz w:val="32"/>
          <w:szCs w:val="22"/>
          <w:u w:val="single"/>
          <w:lang w:val="en-US" w:eastAsia="zh-CN" w:bidi="ar-SA"/>
        </w:rPr>
        <w:t>210</w:t>
      </w:r>
      <w:r>
        <w:rPr>
          <w:rFonts w:hint="eastAsia" w:ascii="华文仿宋" w:hAnsi="华文仿宋" w:eastAsia="华文仿宋" w:cs="华文仿宋"/>
          <w:i w:val="0"/>
          <w:caps w:val="0"/>
          <w:color w:val="auto"/>
          <w:spacing w:val="0"/>
          <w:sz w:val="32"/>
          <w:szCs w:val="32"/>
          <w:shd w:val="clear" w:color="auto" w:fill="FFFFFF"/>
        </w:rPr>
        <w:t>名学生实施了每天</w:t>
      </w:r>
      <w:r>
        <w:rPr>
          <w:rFonts w:hint="eastAsia" w:cs="Times New Roman"/>
          <w:kern w:val="2"/>
          <w:sz w:val="32"/>
          <w:szCs w:val="22"/>
          <w:u w:val="single"/>
          <w:lang w:val="en-US" w:eastAsia="zh-CN" w:bidi="ar-SA"/>
        </w:rPr>
        <w:t>4</w:t>
      </w:r>
      <w:r>
        <w:rPr>
          <w:rFonts w:hint="eastAsia" w:ascii="华文仿宋" w:hAnsi="华文仿宋" w:eastAsia="华文仿宋" w:cs="华文仿宋"/>
          <w:i w:val="0"/>
          <w:caps w:val="0"/>
          <w:color w:val="auto"/>
          <w:spacing w:val="0"/>
          <w:sz w:val="32"/>
          <w:szCs w:val="32"/>
          <w:shd w:val="clear" w:color="auto" w:fill="FFFFFF"/>
        </w:rPr>
        <w:t>元免费菜品的食堂供餐。</w:t>
      </w:r>
    </w:p>
    <w:p w14:paraId="2262230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right="0" w:firstLine="640" w:firstLineChars="200"/>
        <w:jc w:val="left"/>
        <w:textAlignment w:val="auto"/>
        <w:rPr>
          <w:rFonts w:hint="eastAsia" w:ascii="华文仿宋" w:hAnsi="华文仿宋" w:eastAsia="华文仿宋" w:cs="华文仿宋"/>
          <w:i w:val="0"/>
          <w:caps w:val="0"/>
          <w:color w:val="auto"/>
          <w:spacing w:val="0"/>
          <w:sz w:val="32"/>
          <w:szCs w:val="32"/>
          <w:shd w:val="clear" w:color="auto" w:fill="FFFFFF"/>
          <w:lang w:eastAsia="zh-CN"/>
        </w:rPr>
      </w:pPr>
      <w:r>
        <w:rPr>
          <w:rFonts w:hint="eastAsia" w:ascii="华文仿宋" w:hAnsi="华文仿宋" w:eastAsia="华文仿宋" w:cs="华文仿宋"/>
          <w:i w:val="0"/>
          <w:caps w:val="0"/>
          <w:color w:val="auto"/>
          <w:spacing w:val="0"/>
          <w:sz w:val="32"/>
          <w:szCs w:val="32"/>
          <w:shd w:val="clear" w:color="auto" w:fill="FFFFFF"/>
        </w:rPr>
        <w:t>实施一年来，一是严格按照省市有关要求，严肃财经纪律，保障资金安全，及时下达营养改善资金，确保</w:t>
      </w:r>
      <w:r>
        <w:rPr>
          <w:rFonts w:hint="eastAsia" w:ascii="华文仿宋" w:hAnsi="华文仿宋" w:eastAsia="华文仿宋" w:cs="华文仿宋"/>
          <w:i w:val="0"/>
          <w:caps w:val="0"/>
          <w:color w:val="auto"/>
          <w:spacing w:val="0"/>
          <w:sz w:val="32"/>
          <w:szCs w:val="32"/>
          <w:shd w:val="clear" w:color="auto" w:fill="FFFFFF"/>
          <w:lang w:val="en-US" w:eastAsia="zh-CN"/>
        </w:rPr>
        <w:t>中学生</w:t>
      </w:r>
      <w:r>
        <w:rPr>
          <w:rFonts w:hint="eastAsia" w:ascii="华文仿宋" w:hAnsi="华文仿宋" w:eastAsia="华文仿宋" w:cs="华文仿宋"/>
          <w:i w:val="0"/>
          <w:caps w:val="0"/>
          <w:color w:val="auto"/>
          <w:spacing w:val="0"/>
          <w:sz w:val="32"/>
          <w:szCs w:val="32"/>
          <w:shd w:val="clear" w:color="auto" w:fill="FFFFFF"/>
        </w:rPr>
        <w:t>正常免费供应营养餐。二是规范营养计划管理，确保食品安全。三是加强运行监管，进一步改善义务教育学生营养状况，逐步提高学生健康水平。四是做好了实名制人员信息公示，确保营养计划政策落实到位。五是全年按预定计划完成了年度工作任务，得到了社会、学生及家长的好评。下一步改进措施：加强营养餐品种供应多种化，提高学生进食积极性</w:t>
      </w:r>
      <w:r>
        <w:rPr>
          <w:rFonts w:hint="eastAsia" w:ascii="华文仿宋" w:hAnsi="华文仿宋" w:eastAsia="华文仿宋" w:cs="华文仿宋"/>
          <w:i w:val="0"/>
          <w:caps w:val="0"/>
          <w:color w:val="auto"/>
          <w:spacing w:val="0"/>
          <w:sz w:val="32"/>
          <w:szCs w:val="32"/>
          <w:shd w:val="clear" w:color="auto" w:fill="FFFFFF"/>
          <w:lang w:eastAsia="zh-CN"/>
        </w:rPr>
        <w:t>，</w:t>
      </w:r>
      <w:r>
        <w:rPr>
          <w:rFonts w:hint="eastAsia" w:ascii="华文仿宋" w:hAnsi="华文仿宋" w:eastAsia="华文仿宋" w:cs="华文仿宋"/>
          <w:i w:val="0"/>
          <w:caps w:val="0"/>
          <w:color w:val="auto"/>
          <w:spacing w:val="0"/>
          <w:sz w:val="32"/>
          <w:szCs w:val="32"/>
          <w:shd w:val="clear" w:color="auto" w:fill="FFFFFF"/>
          <w:lang w:val="en-US" w:eastAsia="zh-CN"/>
        </w:rPr>
        <w:t>提高食堂供餐率</w:t>
      </w:r>
      <w:r>
        <w:rPr>
          <w:rFonts w:hint="eastAsia" w:ascii="华文仿宋" w:hAnsi="华文仿宋" w:eastAsia="华文仿宋" w:cs="华文仿宋"/>
          <w:i w:val="0"/>
          <w:caps w:val="0"/>
          <w:color w:val="auto"/>
          <w:spacing w:val="0"/>
          <w:sz w:val="32"/>
          <w:szCs w:val="32"/>
          <w:shd w:val="clear" w:color="auto" w:fill="FFFFFF"/>
        </w:rPr>
        <w:t>；加强食品监管，多与学生家长互动交流，及时发现安全隐患</w:t>
      </w:r>
      <w:r>
        <w:rPr>
          <w:rFonts w:hint="eastAsia" w:ascii="华文仿宋" w:hAnsi="华文仿宋" w:eastAsia="华文仿宋" w:cs="华文仿宋"/>
          <w:i w:val="0"/>
          <w:caps w:val="0"/>
          <w:color w:val="auto"/>
          <w:spacing w:val="0"/>
          <w:sz w:val="32"/>
          <w:szCs w:val="32"/>
          <w:shd w:val="clear" w:color="auto" w:fill="FFFFFF"/>
          <w:lang w:eastAsia="zh-CN"/>
        </w:rPr>
        <w:t>。</w:t>
      </w:r>
    </w:p>
    <w:p w14:paraId="43F0252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right="0" w:firstLine="640" w:firstLineChars="200"/>
        <w:jc w:val="left"/>
        <w:textAlignment w:val="auto"/>
        <w:rPr>
          <w:rFonts w:hint="eastAsia" w:ascii="华文仿宋" w:hAnsi="华文仿宋" w:eastAsia="华文仿宋" w:cs="华文仿宋"/>
          <w:i w:val="0"/>
          <w:caps w:val="0"/>
          <w:color w:val="auto"/>
          <w:spacing w:val="0"/>
          <w:sz w:val="32"/>
          <w:szCs w:val="32"/>
          <w:shd w:val="clear" w:color="auto" w:fill="FFFFFF"/>
          <w:lang w:eastAsia="zh-CN"/>
        </w:rPr>
      </w:pPr>
    </w:p>
    <w:tbl>
      <w:tblPr>
        <w:tblStyle w:val="8"/>
        <w:tblpPr w:leftFromText="180" w:rightFromText="180" w:vertAnchor="page" w:horzAnchor="page" w:tblpX="1873" w:tblpY="29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021"/>
        <w:gridCol w:w="2841"/>
        <w:gridCol w:w="1479"/>
        <w:gridCol w:w="1183"/>
        <w:gridCol w:w="1196"/>
        <w:gridCol w:w="1398"/>
        <w:gridCol w:w="1398"/>
        <w:gridCol w:w="2054"/>
      </w:tblGrid>
      <w:tr w14:paraId="32EC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749" w:type="dxa"/>
            <w:noWrap w:val="0"/>
            <w:vAlign w:val="top"/>
          </w:tcPr>
          <w:p w14:paraId="72293D69">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序号</w:t>
            </w:r>
          </w:p>
        </w:tc>
        <w:tc>
          <w:tcPr>
            <w:tcW w:w="1021" w:type="dxa"/>
            <w:noWrap w:val="0"/>
            <w:vAlign w:val="top"/>
          </w:tcPr>
          <w:p w14:paraId="4D8994BE">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项目名称</w:t>
            </w:r>
          </w:p>
        </w:tc>
        <w:tc>
          <w:tcPr>
            <w:tcW w:w="2841" w:type="dxa"/>
            <w:noWrap w:val="0"/>
            <w:vAlign w:val="top"/>
          </w:tcPr>
          <w:p w14:paraId="649B1E8B">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项目实施单位</w:t>
            </w:r>
          </w:p>
        </w:tc>
        <w:tc>
          <w:tcPr>
            <w:tcW w:w="1479" w:type="dxa"/>
            <w:noWrap w:val="0"/>
            <w:vAlign w:val="top"/>
          </w:tcPr>
          <w:p w14:paraId="352A4031">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主管部门</w:t>
            </w:r>
          </w:p>
        </w:tc>
        <w:tc>
          <w:tcPr>
            <w:tcW w:w="1183" w:type="dxa"/>
            <w:noWrap w:val="0"/>
            <w:vAlign w:val="top"/>
          </w:tcPr>
          <w:p w14:paraId="7E2CDCBB">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主管科室</w:t>
            </w:r>
          </w:p>
        </w:tc>
        <w:tc>
          <w:tcPr>
            <w:tcW w:w="1196" w:type="dxa"/>
            <w:noWrap w:val="0"/>
            <w:vAlign w:val="top"/>
          </w:tcPr>
          <w:p w14:paraId="45EBAB85">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预算数</w:t>
            </w:r>
          </w:p>
        </w:tc>
        <w:tc>
          <w:tcPr>
            <w:tcW w:w="1398" w:type="dxa"/>
            <w:noWrap w:val="0"/>
            <w:vAlign w:val="top"/>
          </w:tcPr>
          <w:p w14:paraId="3CB808FF">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执行数</w:t>
            </w:r>
          </w:p>
        </w:tc>
        <w:tc>
          <w:tcPr>
            <w:tcW w:w="1398" w:type="dxa"/>
            <w:noWrap w:val="0"/>
            <w:vAlign w:val="top"/>
          </w:tcPr>
          <w:p w14:paraId="041EEC14">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自评得分</w:t>
            </w:r>
          </w:p>
        </w:tc>
        <w:tc>
          <w:tcPr>
            <w:tcW w:w="2054" w:type="dxa"/>
            <w:noWrap w:val="0"/>
            <w:vAlign w:val="top"/>
          </w:tcPr>
          <w:p w14:paraId="2241B53C">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是否公开自评得分</w:t>
            </w:r>
          </w:p>
        </w:tc>
      </w:tr>
      <w:tr w14:paraId="750F7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749" w:type="dxa"/>
            <w:noWrap w:val="0"/>
            <w:vAlign w:val="top"/>
          </w:tcPr>
          <w:p w14:paraId="3B558A68">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1</w:t>
            </w:r>
          </w:p>
        </w:tc>
        <w:tc>
          <w:tcPr>
            <w:tcW w:w="1021" w:type="dxa"/>
            <w:noWrap w:val="0"/>
            <w:vAlign w:val="top"/>
          </w:tcPr>
          <w:p w14:paraId="06042EB2">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学生营养餐</w:t>
            </w:r>
          </w:p>
        </w:tc>
        <w:tc>
          <w:tcPr>
            <w:tcW w:w="2841" w:type="dxa"/>
            <w:noWrap w:val="0"/>
            <w:vAlign w:val="top"/>
          </w:tcPr>
          <w:p w14:paraId="5322881E">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通山县慈口乡中学</w:t>
            </w:r>
          </w:p>
        </w:tc>
        <w:tc>
          <w:tcPr>
            <w:tcW w:w="1479" w:type="dxa"/>
            <w:noWrap w:val="0"/>
            <w:vAlign w:val="top"/>
          </w:tcPr>
          <w:p w14:paraId="3A4A6DA6">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通山县教育局</w:t>
            </w:r>
          </w:p>
        </w:tc>
        <w:tc>
          <w:tcPr>
            <w:tcW w:w="1183" w:type="dxa"/>
            <w:noWrap w:val="0"/>
            <w:vAlign w:val="top"/>
          </w:tcPr>
          <w:p w14:paraId="4A34492A">
            <w:pPr>
              <w:rPr>
                <w:rFonts w:hint="eastAsia"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教科文</w:t>
            </w:r>
          </w:p>
        </w:tc>
        <w:tc>
          <w:tcPr>
            <w:tcW w:w="1196" w:type="dxa"/>
            <w:noWrap w:val="0"/>
            <w:vAlign w:val="top"/>
          </w:tcPr>
          <w:p w14:paraId="695E85CA">
            <w:pPr>
              <w:rPr>
                <w:rFonts w:hint="default"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16</w:t>
            </w:r>
          </w:p>
        </w:tc>
        <w:tc>
          <w:tcPr>
            <w:tcW w:w="1398" w:type="dxa"/>
            <w:noWrap w:val="0"/>
            <w:vAlign w:val="top"/>
          </w:tcPr>
          <w:p w14:paraId="2C243B8D">
            <w:pPr>
              <w:rPr>
                <w:rFonts w:hint="default"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15.4</w:t>
            </w:r>
          </w:p>
        </w:tc>
        <w:tc>
          <w:tcPr>
            <w:tcW w:w="1398" w:type="dxa"/>
            <w:noWrap w:val="0"/>
            <w:vAlign w:val="top"/>
          </w:tcPr>
          <w:p w14:paraId="617B9BEA">
            <w:pPr>
              <w:rPr>
                <w:rFonts w:hint="default" w:ascii="宋体" w:hAnsi="宋体" w:eastAsia="宋体" w:cs="宋体"/>
                <w:sz w:val="28"/>
                <w:szCs w:val="36"/>
                <w:vertAlign w:val="baseline"/>
                <w:lang w:val="en-US" w:eastAsia="zh-CN"/>
              </w:rPr>
            </w:pPr>
            <w:r>
              <w:rPr>
                <w:rFonts w:hint="eastAsia" w:ascii="宋体" w:hAnsi="宋体" w:eastAsia="宋体" w:cs="宋体"/>
                <w:sz w:val="28"/>
                <w:szCs w:val="36"/>
                <w:vertAlign w:val="baseline"/>
                <w:lang w:val="en-US" w:eastAsia="zh-CN"/>
              </w:rPr>
              <w:t>95</w:t>
            </w:r>
          </w:p>
        </w:tc>
        <w:tc>
          <w:tcPr>
            <w:tcW w:w="2054" w:type="dxa"/>
            <w:noWrap w:val="0"/>
            <w:vAlign w:val="top"/>
          </w:tcPr>
          <w:p w14:paraId="245BCBC3">
            <w:pPr>
              <w:rPr>
                <w:rFonts w:hint="eastAsia" w:ascii="宋体" w:hAnsi="宋体" w:eastAsia="宋体" w:cs="宋体"/>
                <w:sz w:val="28"/>
                <w:szCs w:val="36"/>
                <w:vertAlign w:val="baseline"/>
                <w:lang w:eastAsia="zh-CN"/>
              </w:rPr>
            </w:pPr>
            <w:r>
              <w:rPr>
                <w:rFonts w:hint="eastAsia" w:ascii="宋体" w:hAnsi="宋体" w:eastAsia="宋体" w:cs="宋体"/>
                <w:sz w:val="28"/>
                <w:szCs w:val="36"/>
                <w:vertAlign w:val="baseline"/>
                <w:lang w:eastAsia="zh-CN"/>
              </w:rPr>
              <w:t>是</w:t>
            </w:r>
          </w:p>
        </w:tc>
      </w:tr>
    </w:tbl>
    <w:p w14:paraId="3B8AA4A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right="0"/>
        <w:jc w:val="left"/>
        <w:textAlignment w:val="auto"/>
        <w:rPr>
          <w:rFonts w:hint="eastAsia"/>
          <w:b/>
          <w:bCs/>
          <w:sz w:val="32"/>
          <w:szCs w:val="32"/>
          <w:lang w:val="en-US" w:eastAsia="zh-CN"/>
        </w:rPr>
      </w:pPr>
    </w:p>
    <w:p w14:paraId="2079EFD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right="0"/>
        <w:jc w:val="left"/>
        <w:textAlignment w:val="auto"/>
        <w:rPr>
          <w:rFonts w:hint="eastAsia"/>
          <w:b/>
          <w:bCs/>
          <w:sz w:val="32"/>
          <w:szCs w:val="32"/>
          <w:lang w:val="en-US" w:eastAsia="zh-CN"/>
        </w:rPr>
      </w:pPr>
    </w:p>
    <w:p w14:paraId="1E978206">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4594" w:firstLineChars="1430"/>
        <w:jc w:val="left"/>
        <w:textAlignment w:val="auto"/>
        <w:rPr>
          <w:rFonts w:hint="eastAsia"/>
          <w:b/>
          <w:bCs/>
          <w:sz w:val="32"/>
          <w:szCs w:val="32"/>
          <w:lang w:val="en-US" w:eastAsia="zh-CN"/>
        </w:rPr>
      </w:pPr>
    </w:p>
    <w:p w14:paraId="71A5896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left="0" w:right="0" w:firstLine="4594" w:firstLineChars="1430"/>
        <w:jc w:val="left"/>
        <w:textAlignment w:val="auto"/>
        <w:rPr>
          <w:rFonts w:hint="eastAsia"/>
          <w:b/>
          <w:bCs/>
          <w:sz w:val="32"/>
          <w:szCs w:val="32"/>
          <w:lang w:val="en-US" w:eastAsia="zh-CN"/>
        </w:rPr>
      </w:pPr>
      <w:r>
        <w:rPr>
          <w:rFonts w:hint="eastAsia"/>
          <w:b/>
          <w:bCs/>
          <w:sz w:val="32"/>
          <w:szCs w:val="32"/>
          <w:lang w:val="en-US" w:eastAsia="zh-CN"/>
        </w:rPr>
        <w:t>通山县慈口乡中学绩效自评结果</w:t>
      </w:r>
    </w:p>
    <w:tbl>
      <w:tblPr>
        <w:tblStyle w:val="7"/>
        <w:tblpPr w:leftFromText="180" w:rightFromText="180" w:vertAnchor="text" w:horzAnchor="page" w:tblpX="1313" w:tblpY="3497"/>
        <w:tblOverlap w:val="never"/>
        <w:tblW w:w="0" w:type="auto"/>
        <w:tblInd w:w="0" w:type="dxa"/>
        <w:tblLayout w:type="fixed"/>
        <w:tblCellMar>
          <w:top w:w="0" w:type="dxa"/>
          <w:left w:w="108" w:type="dxa"/>
          <w:bottom w:w="0" w:type="dxa"/>
          <w:right w:w="108" w:type="dxa"/>
        </w:tblCellMar>
      </w:tblPr>
      <w:tblGrid>
        <w:gridCol w:w="1277"/>
        <w:gridCol w:w="1278"/>
        <w:gridCol w:w="1845"/>
        <w:gridCol w:w="970"/>
        <w:gridCol w:w="3354"/>
        <w:gridCol w:w="1004"/>
        <w:gridCol w:w="1004"/>
        <w:gridCol w:w="1004"/>
        <w:gridCol w:w="1004"/>
        <w:gridCol w:w="1434"/>
      </w:tblGrid>
      <w:tr w14:paraId="6B1DFC60">
        <w:tblPrEx>
          <w:tblCellMar>
            <w:top w:w="0" w:type="dxa"/>
            <w:left w:w="108" w:type="dxa"/>
            <w:bottom w:w="0" w:type="dxa"/>
            <w:right w:w="108" w:type="dxa"/>
          </w:tblCellMar>
        </w:tblPrEx>
        <w:trPr>
          <w:trHeight w:val="692" w:hRule="atLeast"/>
        </w:trPr>
        <w:tc>
          <w:tcPr>
            <w:tcW w:w="14174" w:type="dxa"/>
            <w:gridSpan w:val="10"/>
            <w:tcBorders>
              <w:top w:val="nil"/>
              <w:left w:val="nil"/>
              <w:bottom w:val="single" w:color="auto" w:sz="4" w:space="0"/>
              <w:right w:val="nil"/>
            </w:tcBorders>
            <w:noWrap w:val="0"/>
            <w:vAlign w:val="center"/>
          </w:tcPr>
          <w:p w14:paraId="4D2A968B">
            <w:pPr>
              <w:widowControl/>
              <w:jc w:val="center"/>
              <w:rPr>
                <w:rFonts w:ascii="宋体" w:hAnsi="宋体" w:cs="宋体"/>
                <w:b/>
                <w:bCs/>
                <w:kern w:val="0"/>
                <w:sz w:val="24"/>
                <w:szCs w:val="24"/>
              </w:rPr>
            </w:pPr>
            <w:r>
              <w:rPr>
                <w:rFonts w:hint="eastAsia" w:ascii="宋体" w:hAnsi="宋体" w:eastAsia="宋体" w:cs="宋体"/>
                <w:b/>
                <w:bCs/>
                <w:kern w:val="0"/>
                <w:sz w:val="24"/>
                <w:szCs w:val="24"/>
              </w:rPr>
              <w:t>202</w:t>
            </w:r>
            <w:r>
              <w:rPr>
                <w:rFonts w:hint="eastAsia" w:ascii="宋体" w:hAnsi="宋体" w:eastAsia="宋体" w:cs="宋体"/>
                <w:b/>
                <w:bCs/>
                <w:kern w:val="0"/>
                <w:sz w:val="24"/>
                <w:szCs w:val="24"/>
                <w:lang w:val="en-US" w:eastAsia="zh-CN"/>
              </w:rPr>
              <w:t>2</w:t>
            </w:r>
            <w:r>
              <w:rPr>
                <w:rFonts w:hint="eastAsia" w:ascii="宋体" w:hAnsi="宋体" w:eastAsia="宋体" w:cs="宋体"/>
                <w:b/>
                <w:bCs/>
                <w:kern w:val="0"/>
                <w:sz w:val="24"/>
                <w:szCs w:val="24"/>
              </w:rPr>
              <w:t>年</w:t>
            </w:r>
            <w:r>
              <w:rPr>
                <w:rFonts w:hint="eastAsia" w:ascii="宋体" w:hAnsi="宋体" w:eastAsia="宋体" w:cs="宋体"/>
                <w:b/>
                <w:bCs/>
                <w:kern w:val="0"/>
                <w:sz w:val="24"/>
                <w:szCs w:val="24"/>
                <w:lang w:val="en-US" w:eastAsia="zh-CN"/>
              </w:rPr>
              <w:t>慈口乡中学</w:t>
            </w:r>
            <w:r>
              <w:rPr>
                <w:rFonts w:hint="eastAsia" w:ascii="宋体" w:hAnsi="宋体" w:eastAsia="宋体" w:cs="宋体"/>
                <w:b/>
                <w:bCs/>
                <w:kern w:val="0"/>
                <w:sz w:val="24"/>
                <w:szCs w:val="24"/>
              </w:rPr>
              <w:t>整体支出绩效评价表</w:t>
            </w:r>
          </w:p>
        </w:tc>
      </w:tr>
      <w:tr w14:paraId="056D0DE5">
        <w:tblPrEx>
          <w:tblCellMar>
            <w:top w:w="0" w:type="dxa"/>
            <w:left w:w="108" w:type="dxa"/>
            <w:bottom w:w="0" w:type="dxa"/>
            <w:right w:w="108" w:type="dxa"/>
          </w:tblCellMar>
        </w:tblPrEx>
        <w:trPr>
          <w:trHeight w:val="452" w:hRule="atLeast"/>
        </w:trPr>
        <w:tc>
          <w:tcPr>
            <w:tcW w:w="4400" w:type="dxa"/>
            <w:gridSpan w:val="3"/>
            <w:tcBorders>
              <w:top w:val="single" w:color="auto" w:sz="4" w:space="0"/>
              <w:left w:val="single" w:color="auto" w:sz="4" w:space="0"/>
              <w:bottom w:val="single" w:color="auto" w:sz="4" w:space="0"/>
              <w:right w:val="single" w:color="auto" w:sz="4" w:space="0"/>
            </w:tcBorders>
            <w:noWrap w:val="0"/>
            <w:vAlign w:val="center"/>
          </w:tcPr>
          <w:p w14:paraId="736DE573">
            <w:pPr>
              <w:widowControl/>
              <w:jc w:val="center"/>
              <w:rPr>
                <w:rFonts w:ascii="宋体" w:hAnsi="宋体" w:cs="宋体"/>
                <w:b/>
                <w:bCs/>
                <w:kern w:val="0"/>
                <w:sz w:val="20"/>
                <w:szCs w:val="20"/>
              </w:rPr>
            </w:pPr>
            <w:r>
              <w:rPr>
                <w:rFonts w:hint="eastAsia" w:ascii="宋体" w:hAnsi="宋体" w:cs="宋体"/>
                <w:b/>
                <w:bCs/>
                <w:kern w:val="0"/>
                <w:sz w:val="20"/>
                <w:szCs w:val="20"/>
              </w:rPr>
              <w:t>绩效指标</w:t>
            </w:r>
          </w:p>
        </w:tc>
        <w:tc>
          <w:tcPr>
            <w:tcW w:w="970" w:type="dxa"/>
            <w:vMerge w:val="restart"/>
            <w:tcBorders>
              <w:top w:val="nil"/>
              <w:left w:val="single" w:color="auto" w:sz="4" w:space="0"/>
              <w:bottom w:val="single" w:color="auto" w:sz="4" w:space="0"/>
              <w:right w:val="single" w:color="auto" w:sz="4" w:space="0"/>
            </w:tcBorders>
            <w:noWrap w:val="0"/>
            <w:vAlign w:val="center"/>
          </w:tcPr>
          <w:p w14:paraId="133EB71B">
            <w:pPr>
              <w:widowControl/>
              <w:jc w:val="center"/>
              <w:rPr>
                <w:rFonts w:ascii="宋体" w:hAnsi="宋体" w:cs="宋体"/>
                <w:b/>
                <w:bCs/>
                <w:kern w:val="0"/>
                <w:sz w:val="20"/>
                <w:szCs w:val="20"/>
              </w:rPr>
            </w:pPr>
            <w:r>
              <w:rPr>
                <w:rFonts w:hint="eastAsia" w:ascii="宋体" w:hAnsi="宋体" w:cs="宋体"/>
                <w:b/>
                <w:bCs/>
                <w:kern w:val="0"/>
                <w:sz w:val="20"/>
                <w:szCs w:val="20"/>
              </w:rPr>
              <w:t>指标分值</w:t>
            </w:r>
          </w:p>
        </w:tc>
        <w:tc>
          <w:tcPr>
            <w:tcW w:w="3354" w:type="dxa"/>
            <w:vMerge w:val="restart"/>
            <w:tcBorders>
              <w:top w:val="nil"/>
              <w:left w:val="single" w:color="auto" w:sz="4" w:space="0"/>
              <w:bottom w:val="single" w:color="auto" w:sz="4" w:space="0"/>
              <w:right w:val="single" w:color="auto" w:sz="4" w:space="0"/>
            </w:tcBorders>
            <w:noWrap w:val="0"/>
            <w:vAlign w:val="center"/>
          </w:tcPr>
          <w:p w14:paraId="698DF6DF">
            <w:pPr>
              <w:widowControl/>
              <w:jc w:val="center"/>
              <w:rPr>
                <w:rFonts w:ascii="宋体" w:hAnsi="宋体" w:cs="宋体"/>
                <w:b/>
                <w:bCs/>
                <w:kern w:val="0"/>
                <w:sz w:val="20"/>
                <w:szCs w:val="20"/>
              </w:rPr>
            </w:pPr>
            <w:r>
              <w:rPr>
                <w:rFonts w:hint="eastAsia" w:ascii="宋体" w:hAnsi="宋体" w:cs="宋体"/>
                <w:b/>
                <w:bCs/>
                <w:kern w:val="0"/>
                <w:sz w:val="20"/>
                <w:szCs w:val="20"/>
              </w:rPr>
              <w:t>计分标准</w:t>
            </w:r>
          </w:p>
        </w:tc>
        <w:tc>
          <w:tcPr>
            <w:tcW w:w="2008" w:type="dxa"/>
            <w:gridSpan w:val="2"/>
            <w:tcBorders>
              <w:top w:val="single" w:color="auto" w:sz="4" w:space="0"/>
              <w:left w:val="nil"/>
              <w:bottom w:val="single" w:color="auto" w:sz="4" w:space="0"/>
              <w:right w:val="single" w:color="auto" w:sz="4" w:space="0"/>
            </w:tcBorders>
            <w:noWrap w:val="0"/>
            <w:vAlign w:val="center"/>
          </w:tcPr>
          <w:p w14:paraId="27856DF0">
            <w:pPr>
              <w:widowControl/>
              <w:jc w:val="center"/>
              <w:rPr>
                <w:rFonts w:ascii="宋体" w:hAnsi="宋体" w:cs="宋体"/>
                <w:b/>
                <w:bCs/>
                <w:kern w:val="0"/>
                <w:sz w:val="20"/>
                <w:szCs w:val="20"/>
              </w:rPr>
            </w:pPr>
            <w:r>
              <w:rPr>
                <w:rFonts w:hint="eastAsia" w:ascii="宋体" w:hAnsi="宋体" w:cs="宋体"/>
                <w:b/>
                <w:bCs/>
                <w:kern w:val="0"/>
                <w:sz w:val="20"/>
                <w:szCs w:val="20"/>
              </w:rPr>
              <w:t>评价方式</w:t>
            </w:r>
          </w:p>
        </w:tc>
        <w:tc>
          <w:tcPr>
            <w:tcW w:w="2008" w:type="dxa"/>
            <w:gridSpan w:val="2"/>
            <w:tcBorders>
              <w:top w:val="single" w:color="auto" w:sz="4" w:space="0"/>
              <w:left w:val="nil"/>
              <w:bottom w:val="single" w:color="auto" w:sz="4" w:space="0"/>
              <w:right w:val="single" w:color="auto" w:sz="4" w:space="0"/>
            </w:tcBorders>
            <w:noWrap w:val="0"/>
            <w:vAlign w:val="center"/>
          </w:tcPr>
          <w:p w14:paraId="442F2412">
            <w:pPr>
              <w:widowControl/>
              <w:jc w:val="center"/>
              <w:rPr>
                <w:rFonts w:ascii="宋体" w:hAnsi="宋体" w:cs="宋体"/>
                <w:b/>
                <w:bCs/>
                <w:kern w:val="0"/>
                <w:sz w:val="20"/>
                <w:szCs w:val="20"/>
              </w:rPr>
            </w:pPr>
            <w:r>
              <w:rPr>
                <w:rFonts w:hint="eastAsia" w:ascii="宋体" w:hAnsi="宋体" w:cs="宋体"/>
                <w:b/>
                <w:bCs/>
                <w:kern w:val="0"/>
                <w:sz w:val="20"/>
                <w:szCs w:val="20"/>
              </w:rPr>
              <w:t>评价属性</w:t>
            </w:r>
          </w:p>
        </w:tc>
        <w:tc>
          <w:tcPr>
            <w:tcW w:w="1434" w:type="dxa"/>
            <w:vMerge w:val="restart"/>
            <w:tcBorders>
              <w:top w:val="nil"/>
              <w:left w:val="single" w:color="auto" w:sz="4" w:space="0"/>
              <w:bottom w:val="single" w:color="000000" w:sz="4" w:space="0"/>
              <w:right w:val="single" w:color="auto" w:sz="4" w:space="0"/>
            </w:tcBorders>
            <w:noWrap w:val="0"/>
            <w:vAlign w:val="center"/>
          </w:tcPr>
          <w:p w14:paraId="5F5E65C1">
            <w:pPr>
              <w:widowControl/>
              <w:jc w:val="center"/>
              <w:rPr>
                <w:rFonts w:ascii="宋体" w:hAnsi="宋体" w:cs="宋体"/>
                <w:b/>
                <w:bCs/>
                <w:kern w:val="0"/>
                <w:sz w:val="20"/>
                <w:szCs w:val="20"/>
              </w:rPr>
            </w:pPr>
            <w:r>
              <w:rPr>
                <w:rFonts w:hint="eastAsia" w:ascii="宋体" w:hAnsi="宋体" w:cs="宋体"/>
                <w:b/>
                <w:bCs/>
                <w:kern w:val="0"/>
                <w:sz w:val="20"/>
                <w:szCs w:val="20"/>
              </w:rPr>
              <w:t>自评分</w:t>
            </w:r>
          </w:p>
        </w:tc>
      </w:tr>
      <w:tr w14:paraId="2BF24E15">
        <w:tblPrEx>
          <w:tblCellMar>
            <w:top w:w="0" w:type="dxa"/>
            <w:left w:w="108" w:type="dxa"/>
            <w:bottom w:w="0" w:type="dxa"/>
            <w:right w:w="108" w:type="dxa"/>
          </w:tblCellMar>
        </w:tblPrEx>
        <w:trPr>
          <w:trHeight w:val="647" w:hRule="atLeast"/>
        </w:trPr>
        <w:tc>
          <w:tcPr>
            <w:tcW w:w="1277" w:type="dxa"/>
            <w:tcBorders>
              <w:top w:val="nil"/>
              <w:left w:val="single" w:color="auto" w:sz="4" w:space="0"/>
              <w:bottom w:val="single" w:color="auto" w:sz="4" w:space="0"/>
              <w:right w:val="single" w:color="auto" w:sz="4" w:space="0"/>
            </w:tcBorders>
            <w:noWrap w:val="0"/>
            <w:vAlign w:val="center"/>
          </w:tcPr>
          <w:p w14:paraId="30A54774">
            <w:pPr>
              <w:widowControl/>
              <w:jc w:val="center"/>
              <w:rPr>
                <w:rFonts w:ascii="宋体" w:hAnsi="宋体" w:cs="宋体"/>
                <w:b/>
                <w:bCs/>
                <w:kern w:val="0"/>
                <w:sz w:val="20"/>
                <w:szCs w:val="20"/>
              </w:rPr>
            </w:pPr>
            <w:r>
              <w:rPr>
                <w:rFonts w:hint="eastAsia" w:ascii="宋体" w:hAnsi="宋体" w:cs="宋体"/>
                <w:b/>
                <w:bCs/>
                <w:kern w:val="0"/>
                <w:sz w:val="20"/>
                <w:szCs w:val="20"/>
              </w:rPr>
              <w:t>一级指标</w:t>
            </w:r>
          </w:p>
        </w:tc>
        <w:tc>
          <w:tcPr>
            <w:tcW w:w="1278" w:type="dxa"/>
            <w:tcBorders>
              <w:top w:val="nil"/>
              <w:left w:val="nil"/>
              <w:bottom w:val="single" w:color="auto" w:sz="4" w:space="0"/>
              <w:right w:val="single" w:color="auto" w:sz="4" w:space="0"/>
            </w:tcBorders>
            <w:noWrap w:val="0"/>
            <w:vAlign w:val="center"/>
          </w:tcPr>
          <w:p w14:paraId="2CA89897">
            <w:pPr>
              <w:widowControl/>
              <w:jc w:val="center"/>
              <w:rPr>
                <w:rFonts w:ascii="宋体" w:hAnsi="宋体" w:cs="宋体"/>
                <w:b/>
                <w:bCs/>
                <w:kern w:val="0"/>
                <w:sz w:val="20"/>
                <w:szCs w:val="20"/>
              </w:rPr>
            </w:pPr>
            <w:r>
              <w:rPr>
                <w:rFonts w:hint="eastAsia" w:ascii="宋体" w:hAnsi="宋体" w:cs="宋体"/>
                <w:b/>
                <w:bCs/>
                <w:kern w:val="0"/>
                <w:sz w:val="20"/>
                <w:szCs w:val="20"/>
              </w:rPr>
              <w:t>二级指标</w:t>
            </w:r>
          </w:p>
        </w:tc>
        <w:tc>
          <w:tcPr>
            <w:tcW w:w="1845" w:type="dxa"/>
            <w:tcBorders>
              <w:top w:val="nil"/>
              <w:left w:val="nil"/>
              <w:bottom w:val="single" w:color="auto" w:sz="4" w:space="0"/>
              <w:right w:val="single" w:color="auto" w:sz="4" w:space="0"/>
            </w:tcBorders>
            <w:noWrap w:val="0"/>
            <w:vAlign w:val="center"/>
          </w:tcPr>
          <w:p w14:paraId="60289805">
            <w:pPr>
              <w:widowControl/>
              <w:jc w:val="center"/>
              <w:rPr>
                <w:rFonts w:ascii="宋体" w:hAnsi="宋体" w:cs="宋体"/>
                <w:b/>
                <w:bCs/>
                <w:kern w:val="0"/>
                <w:sz w:val="20"/>
                <w:szCs w:val="20"/>
              </w:rPr>
            </w:pPr>
            <w:r>
              <w:rPr>
                <w:rFonts w:hint="eastAsia" w:ascii="宋体" w:hAnsi="宋体" w:cs="宋体"/>
                <w:b/>
                <w:bCs/>
                <w:kern w:val="0"/>
                <w:sz w:val="20"/>
                <w:szCs w:val="20"/>
              </w:rPr>
              <w:t>三级指标</w:t>
            </w:r>
          </w:p>
        </w:tc>
        <w:tc>
          <w:tcPr>
            <w:tcW w:w="970" w:type="dxa"/>
            <w:vMerge w:val="continue"/>
            <w:tcBorders>
              <w:top w:val="nil"/>
              <w:left w:val="single" w:color="auto" w:sz="4" w:space="0"/>
              <w:bottom w:val="single" w:color="auto" w:sz="4" w:space="0"/>
              <w:right w:val="single" w:color="auto" w:sz="4" w:space="0"/>
            </w:tcBorders>
            <w:noWrap w:val="0"/>
            <w:vAlign w:val="center"/>
          </w:tcPr>
          <w:p w14:paraId="27A5313A">
            <w:pPr>
              <w:widowControl/>
              <w:jc w:val="left"/>
              <w:rPr>
                <w:rFonts w:ascii="宋体" w:hAnsi="宋体" w:cs="宋体"/>
                <w:b/>
                <w:bCs/>
                <w:kern w:val="0"/>
                <w:sz w:val="20"/>
                <w:szCs w:val="20"/>
              </w:rPr>
            </w:pPr>
          </w:p>
        </w:tc>
        <w:tc>
          <w:tcPr>
            <w:tcW w:w="3354" w:type="dxa"/>
            <w:vMerge w:val="continue"/>
            <w:tcBorders>
              <w:top w:val="nil"/>
              <w:left w:val="single" w:color="auto" w:sz="4" w:space="0"/>
              <w:bottom w:val="single" w:color="auto" w:sz="4" w:space="0"/>
              <w:right w:val="single" w:color="auto" w:sz="4" w:space="0"/>
            </w:tcBorders>
            <w:noWrap w:val="0"/>
            <w:vAlign w:val="center"/>
          </w:tcPr>
          <w:p w14:paraId="73660AFE">
            <w:pPr>
              <w:widowControl/>
              <w:jc w:val="left"/>
              <w:rPr>
                <w:rFonts w:ascii="宋体" w:hAnsi="宋体" w:cs="宋体"/>
                <w:b/>
                <w:bCs/>
                <w:kern w:val="0"/>
                <w:sz w:val="20"/>
                <w:szCs w:val="20"/>
              </w:rPr>
            </w:pPr>
          </w:p>
        </w:tc>
        <w:tc>
          <w:tcPr>
            <w:tcW w:w="1004" w:type="dxa"/>
            <w:tcBorders>
              <w:top w:val="nil"/>
              <w:left w:val="nil"/>
              <w:bottom w:val="single" w:color="auto" w:sz="4" w:space="0"/>
              <w:right w:val="single" w:color="auto" w:sz="4" w:space="0"/>
            </w:tcBorders>
            <w:noWrap w:val="0"/>
            <w:vAlign w:val="center"/>
          </w:tcPr>
          <w:p w14:paraId="61E260B6">
            <w:pPr>
              <w:widowControl/>
              <w:jc w:val="center"/>
              <w:rPr>
                <w:rFonts w:ascii="宋体" w:hAnsi="宋体" w:cs="宋体"/>
                <w:b/>
                <w:bCs/>
                <w:kern w:val="0"/>
                <w:sz w:val="20"/>
                <w:szCs w:val="20"/>
              </w:rPr>
            </w:pPr>
            <w:r>
              <w:rPr>
                <w:rFonts w:hint="eastAsia" w:ascii="宋体" w:hAnsi="宋体" w:cs="宋体"/>
                <w:b/>
                <w:bCs/>
                <w:kern w:val="0"/>
                <w:sz w:val="20"/>
                <w:szCs w:val="20"/>
              </w:rPr>
              <w:t>整体评价</w:t>
            </w:r>
          </w:p>
        </w:tc>
        <w:tc>
          <w:tcPr>
            <w:tcW w:w="1004" w:type="dxa"/>
            <w:tcBorders>
              <w:top w:val="nil"/>
              <w:left w:val="nil"/>
              <w:bottom w:val="single" w:color="auto" w:sz="4" w:space="0"/>
              <w:right w:val="single" w:color="auto" w:sz="4" w:space="0"/>
            </w:tcBorders>
            <w:noWrap w:val="0"/>
            <w:vAlign w:val="center"/>
          </w:tcPr>
          <w:p w14:paraId="2C0126C5">
            <w:pPr>
              <w:widowControl/>
              <w:jc w:val="center"/>
              <w:rPr>
                <w:rFonts w:ascii="宋体" w:hAnsi="宋体" w:cs="宋体"/>
                <w:b/>
                <w:bCs/>
                <w:kern w:val="0"/>
                <w:sz w:val="20"/>
                <w:szCs w:val="20"/>
              </w:rPr>
            </w:pPr>
            <w:r>
              <w:rPr>
                <w:rFonts w:hint="eastAsia" w:ascii="宋体" w:hAnsi="宋体" w:cs="宋体"/>
                <w:b/>
                <w:bCs/>
                <w:kern w:val="0"/>
                <w:sz w:val="20"/>
                <w:szCs w:val="20"/>
              </w:rPr>
              <w:t>样本评价</w:t>
            </w:r>
          </w:p>
        </w:tc>
        <w:tc>
          <w:tcPr>
            <w:tcW w:w="1004" w:type="dxa"/>
            <w:tcBorders>
              <w:top w:val="nil"/>
              <w:left w:val="nil"/>
              <w:bottom w:val="single" w:color="auto" w:sz="4" w:space="0"/>
              <w:right w:val="single" w:color="auto" w:sz="4" w:space="0"/>
            </w:tcBorders>
            <w:noWrap w:val="0"/>
            <w:vAlign w:val="center"/>
          </w:tcPr>
          <w:p w14:paraId="4E8F896A">
            <w:pPr>
              <w:widowControl/>
              <w:jc w:val="center"/>
              <w:rPr>
                <w:rFonts w:ascii="宋体" w:hAnsi="宋体" w:cs="宋体"/>
                <w:b/>
                <w:bCs/>
                <w:kern w:val="0"/>
                <w:sz w:val="20"/>
                <w:szCs w:val="20"/>
              </w:rPr>
            </w:pPr>
            <w:r>
              <w:rPr>
                <w:rFonts w:hint="eastAsia" w:ascii="宋体" w:hAnsi="宋体" w:cs="宋体"/>
                <w:b/>
                <w:bCs/>
                <w:kern w:val="0"/>
                <w:sz w:val="20"/>
                <w:szCs w:val="20"/>
              </w:rPr>
              <w:t>定性评价</w:t>
            </w:r>
          </w:p>
        </w:tc>
        <w:tc>
          <w:tcPr>
            <w:tcW w:w="1004" w:type="dxa"/>
            <w:tcBorders>
              <w:top w:val="nil"/>
              <w:left w:val="nil"/>
              <w:bottom w:val="single" w:color="auto" w:sz="4" w:space="0"/>
              <w:right w:val="single" w:color="auto" w:sz="4" w:space="0"/>
            </w:tcBorders>
            <w:noWrap w:val="0"/>
            <w:vAlign w:val="center"/>
          </w:tcPr>
          <w:p w14:paraId="42ABD4CF">
            <w:pPr>
              <w:widowControl/>
              <w:jc w:val="center"/>
              <w:rPr>
                <w:rFonts w:ascii="宋体" w:hAnsi="宋体" w:cs="宋体"/>
                <w:b/>
                <w:bCs/>
                <w:kern w:val="0"/>
                <w:sz w:val="20"/>
                <w:szCs w:val="20"/>
              </w:rPr>
            </w:pPr>
            <w:r>
              <w:rPr>
                <w:rFonts w:hint="eastAsia" w:ascii="宋体" w:hAnsi="宋体" w:cs="宋体"/>
                <w:b/>
                <w:bCs/>
                <w:kern w:val="0"/>
                <w:sz w:val="20"/>
                <w:szCs w:val="20"/>
              </w:rPr>
              <w:t>定量评价</w:t>
            </w:r>
          </w:p>
        </w:tc>
        <w:tc>
          <w:tcPr>
            <w:tcW w:w="1434" w:type="dxa"/>
            <w:vMerge w:val="continue"/>
            <w:tcBorders>
              <w:top w:val="nil"/>
              <w:left w:val="single" w:color="auto" w:sz="4" w:space="0"/>
              <w:bottom w:val="single" w:color="000000" w:sz="4" w:space="0"/>
              <w:right w:val="single" w:color="auto" w:sz="4" w:space="0"/>
            </w:tcBorders>
            <w:noWrap w:val="0"/>
            <w:vAlign w:val="center"/>
          </w:tcPr>
          <w:p w14:paraId="045DCCC6">
            <w:pPr>
              <w:widowControl/>
              <w:jc w:val="left"/>
              <w:rPr>
                <w:rFonts w:ascii="宋体" w:hAnsi="宋体" w:cs="宋体"/>
                <w:b/>
                <w:bCs/>
                <w:kern w:val="0"/>
                <w:sz w:val="20"/>
                <w:szCs w:val="20"/>
              </w:rPr>
            </w:pPr>
          </w:p>
        </w:tc>
      </w:tr>
      <w:tr w14:paraId="6D36EEC3">
        <w:tblPrEx>
          <w:tblCellMar>
            <w:top w:w="0" w:type="dxa"/>
            <w:left w:w="108" w:type="dxa"/>
            <w:bottom w:w="0" w:type="dxa"/>
            <w:right w:w="108" w:type="dxa"/>
          </w:tblCellMar>
        </w:tblPrEx>
        <w:trPr>
          <w:trHeight w:val="1264" w:hRule="atLeast"/>
        </w:trPr>
        <w:tc>
          <w:tcPr>
            <w:tcW w:w="1277" w:type="dxa"/>
            <w:vMerge w:val="restart"/>
            <w:tcBorders>
              <w:top w:val="nil"/>
              <w:left w:val="single" w:color="auto" w:sz="4" w:space="0"/>
              <w:bottom w:val="single" w:color="auto" w:sz="4" w:space="0"/>
              <w:right w:val="single" w:color="auto" w:sz="4" w:space="0"/>
            </w:tcBorders>
            <w:noWrap w:val="0"/>
            <w:vAlign w:val="center"/>
          </w:tcPr>
          <w:p w14:paraId="5DB38C89">
            <w:pPr>
              <w:widowControl/>
              <w:jc w:val="center"/>
              <w:rPr>
                <w:rFonts w:ascii="宋体" w:hAnsi="宋体" w:cs="宋体"/>
                <w:kern w:val="0"/>
                <w:sz w:val="20"/>
                <w:szCs w:val="20"/>
              </w:rPr>
            </w:pPr>
            <w:r>
              <w:rPr>
                <w:rFonts w:hint="eastAsia" w:ascii="宋体" w:hAnsi="宋体" w:cs="宋体"/>
                <w:kern w:val="0"/>
                <w:sz w:val="20"/>
                <w:szCs w:val="20"/>
              </w:rPr>
              <w:t>部门预算管理（55分）</w:t>
            </w:r>
          </w:p>
        </w:tc>
        <w:tc>
          <w:tcPr>
            <w:tcW w:w="1278" w:type="dxa"/>
            <w:vMerge w:val="restart"/>
            <w:tcBorders>
              <w:top w:val="nil"/>
              <w:left w:val="single" w:color="auto" w:sz="4" w:space="0"/>
              <w:bottom w:val="single" w:color="000000" w:sz="4" w:space="0"/>
              <w:right w:val="single" w:color="auto" w:sz="4" w:space="0"/>
            </w:tcBorders>
            <w:noWrap w:val="0"/>
            <w:vAlign w:val="center"/>
          </w:tcPr>
          <w:p w14:paraId="28C53974">
            <w:pPr>
              <w:widowControl/>
              <w:jc w:val="center"/>
              <w:rPr>
                <w:rFonts w:ascii="宋体" w:hAnsi="宋体" w:cs="宋体"/>
                <w:kern w:val="0"/>
                <w:sz w:val="20"/>
                <w:szCs w:val="20"/>
              </w:rPr>
            </w:pPr>
            <w:r>
              <w:rPr>
                <w:rFonts w:hint="eastAsia" w:ascii="宋体" w:hAnsi="宋体" w:cs="宋体"/>
                <w:kern w:val="0"/>
                <w:sz w:val="20"/>
                <w:szCs w:val="20"/>
              </w:rPr>
              <w:t>预算编制（23分）</w:t>
            </w:r>
          </w:p>
        </w:tc>
        <w:tc>
          <w:tcPr>
            <w:tcW w:w="1845" w:type="dxa"/>
            <w:tcBorders>
              <w:top w:val="nil"/>
              <w:left w:val="nil"/>
              <w:bottom w:val="single" w:color="auto" w:sz="4" w:space="0"/>
              <w:right w:val="single" w:color="auto" w:sz="4" w:space="0"/>
            </w:tcBorders>
            <w:noWrap w:val="0"/>
            <w:vAlign w:val="center"/>
          </w:tcPr>
          <w:p w14:paraId="7DA8429B">
            <w:pPr>
              <w:widowControl/>
              <w:jc w:val="center"/>
              <w:rPr>
                <w:rFonts w:ascii="宋体" w:hAnsi="宋体" w:cs="宋体"/>
                <w:kern w:val="0"/>
                <w:sz w:val="20"/>
                <w:szCs w:val="20"/>
              </w:rPr>
            </w:pPr>
            <w:r>
              <w:rPr>
                <w:rFonts w:hint="eastAsia" w:ascii="宋体" w:hAnsi="宋体" w:cs="宋体"/>
                <w:kern w:val="0"/>
                <w:sz w:val="20"/>
                <w:szCs w:val="20"/>
              </w:rPr>
              <w:t>目标制定</w:t>
            </w:r>
          </w:p>
        </w:tc>
        <w:tc>
          <w:tcPr>
            <w:tcW w:w="970" w:type="dxa"/>
            <w:tcBorders>
              <w:top w:val="nil"/>
              <w:left w:val="nil"/>
              <w:bottom w:val="single" w:color="auto" w:sz="4" w:space="0"/>
              <w:right w:val="single" w:color="auto" w:sz="4" w:space="0"/>
            </w:tcBorders>
            <w:noWrap w:val="0"/>
            <w:vAlign w:val="center"/>
          </w:tcPr>
          <w:p w14:paraId="2F3EFB93">
            <w:pPr>
              <w:widowControl/>
              <w:jc w:val="center"/>
              <w:rPr>
                <w:rFonts w:ascii="宋体" w:hAnsi="宋体" w:cs="宋体"/>
                <w:kern w:val="0"/>
                <w:sz w:val="20"/>
                <w:szCs w:val="20"/>
              </w:rPr>
            </w:pPr>
            <w:r>
              <w:rPr>
                <w:rFonts w:hint="eastAsia" w:ascii="宋体" w:hAnsi="宋体" w:cs="宋体"/>
                <w:kern w:val="0"/>
                <w:sz w:val="20"/>
                <w:szCs w:val="20"/>
              </w:rPr>
              <w:t>8</w:t>
            </w:r>
          </w:p>
        </w:tc>
        <w:tc>
          <w:tcPr>
            <w:tcW w:w="3354" w:type="dxa"/>
            <w:tcBorders>
              <w:top w:val="nil"/>
              <w:left w:val="nil"/>
              <w:bottom w:val="single" w:color="auto" w:sz="4" w:space="0"/>
              <w:right w:val="single" w:color="auto" w:sz="4" w:space="0"/>
            </w:tcBorders>
            <w:noWrap w:val="0"/>
            <w:vAlign w:val="center"/>
          </w:tcPr>
          <w:p w14:paraId="100DC8AB">
            <w:pPr>
              <w:widowControl/>
              <w:jc w:val="left"/>
              <w:rPr>
                <w:rFonts w:ascii="宋体" w:hAnsi="宋体" w:cs="宋体"/>
                <w:kern w:val="0"/>
                <w:sz w:val="20"/>
                <w:szCs w:val="20"/>
              </w:rPr>
            </w:pPr>
            <w:r>
              <w:rPr>
                <w:rFonts w:hint="eastAsia" w:ascii="宋体" w:hAnsi="宋体" w:cs="宋体"/>
                <w:kern w:val="0"/>
                <w:sz w:val="20"/>
                <w:szCs w:val="20"/>
              </w:rPr>
              <w:t xml:space="preserve">1.绩效目标编制要素完整的，得4分，否则酌情扣分。                                                       2.绩效指标细化量化的，得4分，否则酌情扣分。                                                                    </w:t>
            </w:r>
          </w:p>
        </w:tc>
        <w:tc>
          <w:tcPr>
            <w:tcW w:w="1004" w:type="dxa"/>
            <w:tcBorders>
              <w:top w:val="nil"/>
              <w:left w:val="nil"/>
              <w:bottom w:val="single" w:color="auto" w:sz="4" w:space="0"/>
              <w:right w:val="single" w:color="auto" w:sz="4" w:space="0"/>
            </w:tcBorders>
            <w:noWrap w:val="0"/>
            <w:vAlign w:val="center"/>
          </w:tcPr>
          <w:p w14:paraId="0AC91964">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2357DD95">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0617E9FC">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4745B75F">
            <w:pPr>
              <w:widowControl/>
              <w:jc w:val="center"/>
              <w:rPr>
                <w:rFonts w:ascii="宋体" w:hAnsi="宋体" w:cs="宋体"/>
                <w:kern w:val="0"/>
                <w:sz w:val="20"/>
                <w:szCs w:val="20"/>
              </w:rPr>
            </w:pPr>
            <w:r>
              <w:rPr>
                <w:rFonts w:hint="eastAsia" w:ascii="宋体" w:hAnsi="宋体" w:cs="宋体"/>
                <w:kern w:val="0"/>
                <w:sz w:val="20"/>
                <w:szCs w:val="20"/>
              </w:rPr>
              <w:t>√</w:t>
            </w:r>
          </w:p>
        </w:tc>
        <w:tc>
          <w:tcPr>
            <w:tcW w:w="1434" w:type="dxa"/>
            <w:tcBorders>
              <w:top w:val="nil"/>
              <w:left w:val="nil"/>
              <w:bottom w:val="single" w:color="auto" w:sz="4" w:space="0"/>
              <w:right w:val="single" w:color="auto" w:sz="4" w:space="0"/>
            </w:tcBorders>
            <w:noWrap w:val="0"/>
            <w:vAlign w:val="center"/>
          </w:tcPr>
          <w:p w14:paraId="33DEC837">
            <w:pPr>
              <w:widowControl/>
              <w:jc w:val="center"/>
              <w:rPr>
                <w:rFonts w:ascii="宋体" w:hAnsi="宋体" w:cs="宋体"/>
                <w:kern w:val="0"/>
                <w:sz w:val="20"/>
                <w:szCs w:val="20"/>
              </w:rPr>
            </w:pPr>
            <w:r>
              <w:rPr>
                <w:rFonts w:hint="eastAsia" w:ascii="宋体" w:hAnsi="宋体" w:cs="宋体"/>
                <w:kern w:val="0"/>
                <w:sz w:val="20"/>
                <w:szCs w:val="20"/>
              </w:rPr>
              <w:t>8</w:t>
            </w:r>
          </w:p>
        </w:tc>
      </w:tr>
      <w:tr w14:paraId="1109CE79">
        <w:tblPrEx>
          <w:tblCellMar>
            <w:top w:w="0" w:type="dxa"/>
            <w:left w:w="108" w:type="dxa"/>
            <w:bottom w:w="0" w:type="dxa"/>
            <w:right w:w="108" w:type="dxa"/>
          </w:tblCellMar>
        </w:tblPrEx>
        <w:trPr>
          <w:trHeight w:val="1987" w:hRule="atLeast"/>
        </w:trPr>
        <w:tc>
          <w:tcPr>
            <w:tcW w:w="1277" w:type="dxa"/>
            <w:vMerge w:val="continue"/>
            <w:tcBorders>
              <w:top w:val="nil"/>
              <w:left w:val="single" w:color="auto" w:sz="4" w:space="0"/>
              <w:bottom w:val="single" w:color="auto" w:sz="4" w:space="0"/>
              <w:right w:val="single" w:color="auto" w:sz="4" w:space="0"/>
            </w:tcBorders>
            <w:noWrap w:val="0"/>
            <w:vAlign w:val="center"/>
          </w:tcPr>
          <w:p w14:paraId="212C4D1F">
            <w:pPr>
              <w:widowControl/>
              <w:jc w:val="left"/>
              <w:rPr>
                <w:rFonts w:ascii="宋体" w:hAnsi="宋体" w:cs="宋体"/>
                <w:kern w:val="0"/>
                <w:sz w:val="20"/>
                <w:szCs w:val="20"/>
              </w:rPr>
            </w:pPr>
          </w:p>
        </w:tc>
        <w:tc>
          <w:tcPr>
            <w:tcW w:w="1278" w:type="dxa"/>
            <w:vMerge w:val="continue"/>
            <w:tcBorders>
              <w:top w:val="nil"/>
              <w:left w:val="single" w:color="auto" w:sz="4" w:space="0"/>
              <w:bottom w:val="single" w:color="000000" w:sz="4" w:space="0"/>
              <w:right w:val="single" w:color="auto" w:sz="4" w:space="0"/>
            </w:tcBorders>
            <w:noWrap w:val="0"/>
            <w:vAlign w:val="center"/>
          </w:tcPr>
          <w:p w14:paraId="2741CE11">
            <w:pPr>
              <w:widowControl/>
              <w:jc w:val="left"/>
              <w:rPr>
                <w:rFonts w:ascii="宋体" w:hAnsi="宋体" w:cs="宋体"/>
                <w:kern w:val="0"/>
                <w:sz w:val="20"/>
                <w:szCs w:val="20"/>
              </w:rPr>
            </w:pPr>
          </w:p>
        </w:tc>
        <w:tc>
          <w:tcPr>
            <w:tcW w:w="1845" w:type="dxa"/>
            <w:tcBorders>
              <w:top w:val="nil"/>
              <w:left w:val="nil"/>
              <w:bottom w:val="single" w:color="auto" w:sz="4" w:space="0"/>
              <w:right w:val="single" w:color="auto" w:sz="4" w:space="0"/>
            </w:tcBorders>
            <w:noWrap w:val="0"/>
            <w:vAlign w:val="center"/>
          </w:tcPr>
          <w:p w14:paraId="7E159251">
            <w:pPr>
              <w:widowControl/>
              <w:jc w:val="center"/>
              <w:rPr>
                <w:rFonts w:ascii="宋体" w:hAnsi="宋体" w:cs="宋体"/>
                <w:kern w:val="0"/>
                <w:sz w:val="20"/>
                <w:szCs w:val="20"/>
              </w:rPr>
            </w:pPr>
            <w:r>
              <w:rPr>
                <w:rFonts w:hint="eastAsia" w:ascii="宋体" w:hAnsi="宋体" w:cs="宋体"/>
                <w:kern w:val="0"/>
                <w:sz w:val="20"/>
                <w:szCs w:val="20"/>
              </w:rPr>
              <w:t>目标完成</w:t>
            </w:r>
          </w:p>
        </w:tc>
        <w:tc>
          <w:tcPr>
            <w:tcW w:w="970" w:type="dxa"/>
            <w:tcBorders>
              <w:top w:val="nil"/>
              <w:left w:val="nil"/>
              <w:bottom w:val="single" w:color="auto" w:sz="4" w:space="0"/>
              <w:right w:val="single" w:color="auto" w:sz="4" w:space="0"/>
            </w:tcBorders>
            <w:noWrap w:val="0"/>
            <w:vAlign w:val="center"/>
          </w:tcPr>
          <w:p w14:paraId="78E0604C">
            <w:pPr>
              <w:widowControl/>
              <w:jc w:val="center"/>
              <w:rPr>
                <w:rFonts w:ascii="宋体" w:hAnsi="宋体" w:cs="宋体"/>
                <w:kern w:val="0"/>
                <w:sz w:val="20"/>
                <w:szCs w:val="20"/>
              </w:rPr>
            </w:pPr>
            <w:r>
              <w:rPr>
                <w:rFonts w:hint="eastAsia" w:ascii="宋体" w:hAnsi="宋体" w:cs="宋体"/>
                <w:kern w:val="0"/>
                <w:sz w:val="20"/>
                <w:szCs w:val="20"/>
              </w:rPr>
              <w:t>8</w:t>
            </w:r>
          </w:p>
        </w:tc>
        <w:tc>
          <w:tcPr>
            <w:tcW w:w="3354" w:type="dxa"/>
            <w:tcBorders>
              <w:top w:val="nil"/>
              <w:left w:val="nil"/>
              <w:bottom w:val="single" w:color="auto" w:sz="4" w:space="0"/>
              <w:right w:val="single" w:color="auto" w:sz="4" w:space="0"/>
            </w:tcBorders>
            <w:noWrap w:val="0"/>
            <w:vAlign w:val="center"/>
          </w:tcPr>
          <w:p w14:paraId="0385F0F3">
            <w:pPr>
              <w:widowControl/>
              <w:jc w:val="left"/>
              <w:rPr>
                <w:rFonts w:ascii="宋体" w:hAnsi="宋体" w:cs="宋体"/>
                <w:kern w:val="0"/>
                <w:sz w:val="20"/>
                <w:szCs w:val="20"/>
              </w:rPr>
            </w:pPr>
            <w:r>
              <w:rPr>
                <w:rFonts w:hint="eastAsia" w:ascii="宋体" w:hAnsi="宋体" w:cs="宋体"/>
                <w:kern w:val="0"/>
                <w:sz w:val="20"/>
                <w:szCs w:val="20"/>
              </w:rPr>
              <w:t>以项目完成数量指标为核心，评价项目实际完成情况是否达到预期绩效目标，指标得分=达到预期绩效目标的部门项目个数/纳入绩效目标管理的部门预算项目个数*8</w:t>
            </w:r>
          </w:p>
        </w:tc>
        <w:tc>
          <w:tcPr>
            <w:tcW w:w="1004" w:type="dxa"/>
            <w:tcBorders>
              <w:top w:val="nil"/>
              <w:left w:val="nil"/>
              <w:bottom w:val="single" w:color="auto" w:sz="4" w:space="0"/>
              <w:right w:val="single" w:color="auto" w:sz="4" w:space="0"/>
            </w:tcBorders>
            <w:noWrap w:val="0"/>
            <w:vAlign w:val="center"/>
          </w:tcPr>
          <w:p w14:paraId="68E80C00">
            <w:pPr>
              <w:widowControl/>
              <w:jc w:val="center"/>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64BB65A7">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322B0778">
            <w:pPr>
              <w:widowControl/>
              <w:jc w:val="center"/>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35FA4974">
            <w:pPr>
              <w:widowControl/>
              <w:jc w:val="center"/>
              <w:rPr>
                <w:rFonts w:ascii="宋体" w:hAnsi="宋体" w:cs="宋体"/>
                <w:kern w:val="0"/>
                <w:sz w:val="20"/>
                <w:szCs w:val="20"/>
              </w:rPr>
            </w:pPr>
            <w:r>
              <w:rPr>
                <w:rFonts w:hint="eastAsia" w:ascii="宋体" w:hAnsi="宋体" w:cs="宋体"/>
                <w:kern w:val="0"/>
                <w:sz w:val="20"/>
                <w:szCs w:val="20"/>
              </w:rPr>
              <w:t>√</w:t>
            </w:r>
          </w:p>
        </w:tc>
        <w:tc>
          <w:tcPr>
            <w:tcW w:w="1434" w:type="dxa"/>
            <w:tcBorders>
              <w:top w:val="nil"/>
              <w:left w:val="nil"/>
              <w:bottom w:val="single" w:color="auto" w:sz="4" w:space="0"/>
              <w:right w:val="single" w:color="auto" w:sz="4" w:space="0"/>
            </w:tcBorders>
            <w:noWrap w:val="0"/>
            <w:vAlign w:val="center"/>
          </w:tcPr>
          <w:p w14:paraId="15071F8E">
            <w:pPr>
              <w:widowControl/>
              <w:jc w:val="center"/>
              <w:rPr>
                <w:rFonts w:ascii="宋体" w:hAnsi="宋体" w:cs="宋体"/>
                <w:kern w:val="0"/>
                <w:sz w:val="20"/>
                <w:szCs w:val="20"/>
              </w:rPr>
            </w:pPr>
            <w:r>
              <w:rPr>
                <w:rFonts w:hint="eastAsia" w:ascii="宋体" w:hAnsi="宋体" w:cs="宋体"/>
                <w:kern w:val="0"/>
                <w:sz w:val="20"/>
                <w:szCs w:val="20"/>
              </w:rPr>
              <w:t>7</w:t>
            </w:r>
          </w:p>
        </w:tc>
      </w:tr>
      <w:tr w14:paraId="3BFB0BDC">
        <w:tblPrEx>
          <w:tblCellMar>
            <w:top w:w="0" w:type="dxa"/>
            <w:left w:w="108" w:type="dxa"/>
            <w:bottom w:w="0" w:type="dxa"/>
            <w:right w:w="108" w:type="dxa"/>
          </w:tblCellMar>
        </w:tblPrEx>
        <w:trPr>
          <w:trHeight w:val="647" w:hRule="atLeast"/>
        </w:trPr>
        <w:tc>
          <w:tcPr>
            <w:tcW w:w="1277" w:type="dxa"/>
            <w:vMerge w:val="continue"/>
            <w:tcBorders>
              <w:top w:val="nil"/>
              <w:left w:val="single" w:color="auto" w:sz="4" w:space="0"/>
              <w:bottom w:val="single" w:color="auto" w:sz="4" w:space="0"/>
              <w:right w:val="single" w:color="auto" w:sz="4" w:space="0"/>
            </w:tcBorders>
            <w:noWrap w:val="0"/>
            <w:vAlign w:val="center"/>
          </w:tcPr>
          <w:p w14:paraId="007E77DD">
            <w:pPr>
              <w:widowControl/>
              <w:jc w:val="left"/>
              <w:rPr>
                <w:rFonts w:ascii="宋体" w:hAnsi="宋体" w:cs="宋体"/>
                <w:kern w:val="0"/>
                <w:sz w:val="20"/>
                <w:szCs w:val="20"/>
              </w:rPr>
            </w:pPr>
          </w:p>
        </w:tc>
        <w:tc>
          <w:tcPr>
            <w:tcW w:w="1278" w:type="dxa"/>
            <w:vMerge w:val="continue"/>
            <w:tcBorders>
              <w:top w:val="nil"/>
              <w:left w:val="single" w:color="auto" w:sz="4" w:space="0"/>
              <w:bottom w:val="single" w:color="000000" w:sz="4" w:space="0"/>
              <w:right w:val="single" w:color="auto" w:sz="4" w:space="0"/>
            </w:tcBorders>
            <w:noWrap w:val="0"/>
            <w:vAlign w:val="center"/>
          </w:tcPr>
          <w:p w14:paraId="785D9FB7">
            <w:pPr>
              <w:widowControl/>
              <w:jc w:val="left"/>
              <w:rPr>
                <w:rFonts w:ascii="宋体" w:hAnsi="宋体" w:cs="宋体"/>
                <w:kern w:val="0"/>
                <w:sz w:val="20"/>
                <w:szCs w:val="20"/>
              </w:rPr>
            </w:pPr>
          </w:p>
        </w:tc>
        <w:tc>
          <w:tcPr>
            <w:tcW w:w="1845" w:type="dxa"/>
            <w:tcBorders>
              <w:top w:val="nil"/>
              <w:left w:val="nil"/>
              <w:bottom w:val="single" w:color="auto" w:sz="4" w:space="0"/>
              <w:right w:val="single" w:color="auto" w:sz="4" w:space="0"/>
            </w:tcBorders>
            <w:noWrap w:val="0"/>
            <w:vAlign w:val="center"/>
          </w:tcPr>
          <w:p w14:paraId="2B0CACE5">
            <w:pPr>
              <w:widowControl/>
              <w:jc w:val="center"/>
              <w:rPr>
                <w:rFonts w:ascii="宋体" w:hAnsi="宋体" w:cs="宋体"/>
                <w:kern w:val="0"/>
                <w:sz w:val="20"/>
                <w:szCs w:val="20"/>
              </w:rPr>
            </w:pPr>
            <w:r>
              <w:rPr>
                <w:rFonts w:hint="eastAsia" w:ascii="宋体" w:hAnsi="宋体" w:cs="宋体"/>
                <w:kern w:val="0"/>
                <w:sz w:val="20"/>
                <w:szCs w:val="20"/>
              </w:rPr>
              <w:t>报送时效</w:t>
            </w:r>
          </w:p>
        </w:tc>
        <w:tc>
          <w:tcPr>
            <w:tcW w:w="970" w:type="dxa"/>
            <w:tcBorders>
              <w:top w:val="nil"/>
              <w:left w:val="nil"/>
              <w:bottom w:val="single" w:color="auto" w:sz="4" w:space="0"/>
              <w:right w:val="single" w:color="auto" w:sz="4" w:space="0"/>
            </w:tcBorders>
            <w:noWrap w:val="0"/>
            <w:vAlign w:val="center"/>
          </w:tcPr>
          <w:p w14:paraId="58520CCC">
            <w:pPr>
              <w:widowControl/>
              <w:jc w:val="center"/>
              <w:rPr>
                <w:rFonts w:ascii="宋体" w:hAnsi="宋体" w:cs="宋体"/>
                <w:kern w:val="0"/>
                <w:sz w:val="20"/>
                <w:szCs w:val="20"/>
              </w:rPr>
            </w:pPr>
            <w:r>
              <w:rPr>
                <w:rFonts w:hint="eastAsia" w:ascii="宋体" w:hAnsi="宋体" w:cs="宋体"/>
                <w:kern w:val="0"/>
                <w:sz w:val="20"/>
                <w:szCs w:val="20"/>
              </w:rPr>
              <w:t>7</w:t>
            </w:r>
          </w:p>
        </w:tc>
        <w:tc>
          <w:tcPr>
            <w:tcW w:w="3354" w:type="dxa"/>
            <w:tcBorders>
              <w:top w:val="nil"/>
              <w:left w:val="nil"/>
              <w:bottom w:val="single" w:color="auto" w:sz="4" w:space="0"/>
              <w:right w:val="single" w:color="auto" w:sz="4" w:space="0"/>
            </w:tcBorders>
            <w:noWrap w:val="0"/>
            <w:vAlign w:val="center"/>
          </w:tcPr>
          <w:p w14:paraId="172E8C00">
            <w:pPr>
              <w:widowControl/>
              <w:jc w:val="left"/>
              <w:rPr>
                <w:rFonts w:ascii="宋体" w:hAnsi="宋体" w:cs="宋体"/>
                <w:kern w:val="0"/>
                <w:sz w:val="20"/>
                <w:szCs w:val="20"/>
              </w:rPr>
            </w:pPr>
            <w:r>
              <w:rPr>
                <w:rFonts w:hint="eastAsia" w:ascii="宋体" w:hAnsi="宋体" w:cs="宋体"/>
                <w:kern w:val="0"/>
                <w:sz w:val="20"/>
                <w:szCs w:val="20"/>
              </w:rPr>
              <w:t>根据年初部门预算绩效目标填报情况打分</w:t>
            </w:r>
          </w:p>
        </w:tc>
        <w:tc>
          <w:tcPr>
            <w:tcW w:w="1004" w:type="dxa"/>
            <w:tcBorders>
              <w:top w:val="nil"/>
              <w:left w:val="nil"/>
              <w:bottom w:val="single" w:color="auto" w:sz="4" w:space="0"/>
              <w:right w:val="single" w:color="auto" w:sz="4" w:space="0"/>
            </w:tcBorders>
            <w:noWrap w:val="0"/>
            <w:vAlign w:val="center"/>
          </w:tcPr>
          <w:p w14:paraId="3CE22CE4">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256CDE9E">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6E5B3111">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55C03368">
            <w:pPr>
              <w:widowControl/>
              <w:jc w:val="center"/>
              <w:rPr>
                <w:rFonts w:ascii="宋体" w:hAnsi="宋体" w:cs="宋体"/>
                <w:kern w:val="0"/>
                <w:sz w:val="20"/>
                <w:szCs w:val="20"/>
              </w:rPr>
            </w:pPr>
            <w:r>
              <w:rPr>
                <w:rFonts w:hint="eastAsia" w:ascii="宋体" w:hAnsi="宋体" w:cs="宋体"/>
                <w:kern w:val="0"/>
                <w:sz w:val="20"/>
                <w:szCs w:val="20"/>
              </w:rPr>
              <w:t>　</w:t>
            </w:r>
          </w:p>
        </w:tc>
        <w:tc>
          <w:tcPr>
            <w:tcW w:w="1434" w:type="dxa"/>
            <w:tcBorders>
              <w:top w:val="nil"/>
              <w:left w:val="nil"/>
              <w:bottom w:val="single" w:color="auto" w:sz="4" w:space="0"/>
              <w:right w:val="single" w:color="auto" w:sz="4" w:space="0"/>
            </w:tcBorders>
            <w:noWrap w:val="0"/>
            <w:vAlign w:val="center"/>
          </w:tcPr>
          <w:p w14:paraId="0325524A">
            <w:pPr>
              <w:widowControl/>
              <w:jc w:val="center"/>
              <w:rPr>
                <w:rFonts w:ascii="宋体" w:hAnsi="宋体" w:cs="宋体"/>
                <w:kern w:val="0"/>
                <w:sz w:val="20"/>
                <w:szCs w:val="20"/>
              </w:rPr>
            </w:pPr>
            <w:r>
              <w:rPr>
                <w:rFonts w:hint="eastAsia" w:ascii="宋体" w:hAnsi="宋体" w:cs="宋体"/>
                <w:kern w:val="0"/>
                <w:sz w:val="20"/>
                <w:szCs w:val="20"/>
              </w:rPr>
              <w:t>7</w:t>
            </w:r>
          </w:p>
        </w:tc>
      </w:tr>
      <w:tr w14:paraId="4A3BF9A9">
        <w:tblPrEx>
          <w:tblCellMar>
            <w:top w:w="0" w:type="dxa"/>
            <w:left w:w="108" w:type="dxa"/>
            <w:bottom w:w="0" w:type="dxa"/>
            <w:right w:w="108" w:type="dxa"/>
          </w:tblCellMar>
        </w:tblPrEx>
        <w:trPr>
          <w:trHeight w:val="2860" w:hRule="atLeast"/>
        </w:trPr>
        <w:tc>
          <w:tcPr>
            <w:tcW w:w="1277" w:type="dxa"/>
            <w:vMerge w:val="continue"/>
            <w:tcBorders>
              <w:top w:val="nil"/>
              <w:left w:val="single" w:color="auto" w:sz="4" w:space="0"/>
              <w:bottom w:val="single" w:color="auto" w:sz="4" w:space="0"/>
              <w:right w:val="single" w:color="auto" w:sz="4" w:space="0"/>
            </w:tcBorders>
            <w:noWrap w:val="0"/>
            <w:vAlign w:val="center"/>
          </w:tcPr>
          <w:p w14:paraId="23D53AAF">
            <w:pPr>
              <w:widowControl/>
              <w:jc w:val="left"/>
              <w:rPr>
                <w:rFonts w:ascii="宋体" w:hAnsi="宋体" w:cs="宋体"/>
                <w:kern w:val="0"/>
                <w:sz w:val="20"/>
                <w:szCs w:val="20"/>
              </w:rPr>
            </w:pPr>
          </w:p>
        </w:tc>
        <w:tc>
          <w:tcPr>
            <w:tcW w:w="1278" w:type="dxa"/>
            <w:vMerge w:val="restart"/>
            <w:tcBorders>
              <w:top w:val="nil"/>
              <w:left w:val="single" w:color="auto" w:sz="4" w:space="0"/>
              <w:bottom w:val="single" w:color="000000" w:sz="4" w:space="0"/>
              <w:right w:val="single" w:color="auto" w:sz="4" w:space="0"/>
            </w:tcBorders>
            <w:noWrap w:val="0"/>
            <w:vAlign w:val="center"/>
          </w:tcPr>
          <w:p w14:paraId="2E7FFE20">
            <w:pPr>
              <w:widowControl/>
              <w:jc w:val="center"/>
              <w:rPr>
                <w:rFonts w:ascii="宋体" w:hAnsi="宋体" w:cs="宋体"/>
                <w:kern w:val="0"/>
                <w:sz w:val="20"/>
                <w:szCs w:val="20"/>
              </w:rPr>
            </w:pPr>
            <w:r>
              <w:rPr>
                <w:rFonts w:hint="eastAsia" w:ascii="宋体" w:hAnsi="宋体" w:cs="宋体"/>
                <w:kern w:val="0"/>
                <w:sz w:val="20"/>
                <w:szCs w:val="20"/>
              </w:rPr>
              <w:t xml:space="preserve">                                                                             预算执行（18分）</w:t>
            </w:r>
          </w:p>
        </w:tc>
        <w:tc>
          <w:tcPr>
            <w:tcW w:w="1845" w:type="dxa"/>
            <w:tcBorders>
              <w:top w:val="nil"/>
              <w:left w:val="nil"/>
              <w:bottom w:val="single" w:color="auto" w:sz="4" w:space="0"/>
              <w:right w:val="single" w:color="auto" w:sz="4" w:space="0"/>
            </w:tcBorders>
            <w:noWrap w:val="0"/>
            <w:vAlign w:val="center"/>
          </w:tcPr>
          <w:p w14:paraId="046D4C58">
            <w:pPr>
              <w:widowControl/>
              <w:jc w:val="center"/>
              <w:rPr>
                <w:rFonts w:ascii="宋体" w:hAnsi="宋体" w:cs="宋体"/>
                <w:kern w:val="0"/>
                <w:sz w:val="20"/>
                <w:szCs w:val="20"/>
              </w:rPr>
            </w:pPr>
            <w:r>
              <w:rPr>
                <w:rFonts w:hint="eastAsia" w:ascii="宋体" w:hAnsi="宋体" w:cs="宋体"/>
                <w:kern w:val="0"/>
                <w:sz w:val="20"/>
                <w:szCs w:val="20"/>
              </w:rPr>
              <w:t>动态调整</w:t>
            </w:r>
          </w:p>
        </w:tc>
        <w:tc>
          <w:tcPr>
            <w:tcW w:w="970" w:type="dxa"/>
            <w:tcBorders>
              <w:top w:val="nil"/>
              <w:left w:val="nil"/>
              <w:bottom w:val="single" w:color="auto" w:sz="4" w:space="0"/>
              <w:right w:val="single" w:color="auto" w:sz="4" w:space="0"/>
            </w:tcBorders>
            <w:noWrap w:val="0"/>
            <w:vAlign w:val="center"/>
          </w:tcPr>
          <w:p w14:paraId="43D1D5CB">
            <w:pPr>
              <w:widowControl/>
              <w:jc w:val="center"/>
              <w:rPr>
                <w:rFonts w:ascii="宋体" w:hAnsi="宋体" w:cs="宋体"/>
                <w:kern w:val="0"/>
                <w:sz w:val="20"/>
                <w:szCs w:val="20"/>
              </w:rPr>
            </w:pPr>
            <w:r>
              <w:rPr>
                <w:rFonts w:hint="eastAsia" w:ascii="宋体" w:hAnsi="宋体" w:cs="宋体"/>
                <w:kern w:val="0"/>
                <w:sz w:val="20"/>
                <w:szCs w:val="20"/>
              </w:rPr>
              <w:t>6</w:t>
            </w:r>
          </w:p>
        </w:tc>
        <w:tc>
          <w:tcPr>
            <w:tcW w:w="3354" w:type="dxa"/>
            <w:tcBorders>
              <w:top w:val="nil"/>
              <w:left w:val="nil"/>
              <w:bottom w:val="single" w:color="auto" w:sz="4" w:space="0"/>
              <w:right w:val="single" w:color="auto" w:sz="4" w:space="0"/>
            </w:tcBorders>
            <w:noWrap w:val="0"/>
            <w:vAlign w:val="center"/>
          </w:tcPr>
          <w:p w14:paraId="2963BB8E">
            <w:pPr>
              <w:widowControl/>
              <w:jc w:val="left"/>
              <w:rPr>
                <w:rFonts w:ascii="宋体" w:hAnsi="宋体" w:cs="宋体"/>
                <w:kern w:val="0"/>
                <w:sz w:val="20"/>
                <w:szCs w:val="20"/>
              </w:rPr>
            </w:pPr>
            <w:r>
              <w:rPr>
                <w:rFonts w:hint="eastAsia" w:ascii="宋体" w:hAnsi="宋体" w:cs="宋体"/>
                <w:kern w:val="0"/>
                <w:sz w:val="20"/>
                <w:szCs w:val="20"/>
              </w:rPr>
              <w:t>在绩效监控完成后，根据绩效监控结果对当年执行进度落后、无法实现或需进行调整的项目进行预算及绩效目标调整的，指标得分=落实绩效监控结果项目个数/绩效监控需调整项目总数*6分                                                                当部门项目无调整项目并按照原定绩效目标实施的，得满分。</w:t>
            </w:r>
          </w:p>
        </w:tc>
        <w:tc>
          <w:tcPr>
            <w:tcW w:w="1004" w:type="dxa"/>
            <w:tcBorders>
              <w:top w:val="nil"/>
              <w:left w:val="nil"/>
              <w:bottom w:val="single" w:color="auto" w:sz="4" w:space="0"/>
              <w:right w:val="single" w:color="auto" w:sz="4" w:space="0"/>
            </w:tcBorders>
            <w:noWrap w:val="0"/>
            <w:vAlign w:val="center"/>
          </w:tcPr>
          <w:p w14:paraId="0DB694C8">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494BEDA1">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046FBAE6">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6587A205">
            <w:pPr>
              <w:widowControl/>
              <w:jc w:val="center"/>
              <w:rPr>
                <w:rFonts w:ascii="宋体" w:hAnsi="宋体" w:cs="宋体"/>
                <w:kern w:val="0"/>
                <w:sz w:val="20"/>
                <w:szCs w:val="20"/>
              </w:rPr>
            </w:pPr>
            <w:r>
              <w:rPr>
                <w:rFonts w:hint="eastAsia" w:ascii="宋体" w:hAnsi="宋体" w:cs="宋体"/>
                <w:kern w:val="0"/>
                <w:sz w:val="20"/>
                <w:szCs w:val="20"/>
              </w:rPr>
              <w:t>√</w:t>
            </w:r>
          </w:p>
        </w:tc>
        <w:tc>
          <w:tcPr>
            <w:tcW w:w="1434" w:type="dxa"/>
            <w:tcBorders>
              <w:top w:val="nil"/>
              <w:left w:val="nil"/>
              <w:bottom w:val="single" w:color="auto" w:sz="4" w:space="0"/>
              <w:right w:val="single" w:color="auto" w:sz="4" w:space="0"/>
            </w:tcBorders>
            <w:noWrap w:val="0"/>
            <w:vAlign w:val="center"/>
          </w:tcPr>
          <w:p w14:paraId="391392B9">
            <w:pPr>
              <w:widowControl/>
              <w:jc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5</w:t>
            </w:r>
          </w:p>
        </w:tc>
      </w:tr>
      <w:tr w14:paraId="2531B449">
        <w:tblPrEx>
          <w:tblCellMar>
            <w:top w:w="0" w:type="dxa"/>
            <w:left w:w="108" w:type="dxa"/>
            <w:bottom w:w="0" w:type="dxa"/>
            <w:right w:w="108" w:type="dxa"/>
          </w:tblCellMar>
        </w:tblPrEx>
        <w:trPr>
          <w:trHeight w:val="699" w:hRule="atLeast"/>
        </w:trPr>
        <w:tc>
          <w:tcPr>
            <w:tcW w:w="1277" w:type="dxa"/>
            <w:vMerge w:val="continue"/>
            <w:tcBorders>
              <w:top w:val="nil"/>
              <w:left w:val="single" w:color="auto" w:sz="4" w:space="0"/>
              <w:bottom w:val="single" w:color="auto" w:sz="4" w:space="0"/>
              <w:right w:val="single" w:color="auto" w:sz="4" w:space="0"/>
            </w:tcBorders>
            <w:noWrap w:val="0"/>
            <w:vAlign w:val="center"/>
          </w:tcPr>
          <w:p w14:paraId="24221111">
            <w:pPr>
              <w:widowControl/>
              <w:jc w:val="left"/>
              <w:rPr>
                <w:rFonts w:ascii="宋体" w:hAnsi="宋体" w:cs="宋体"/>
                <w:kern w:val="0"/>
                <w:sz w:val="20"/>
                <w:szCs w:val="20"/>
              </w:rPr>
            </w:pPr>
          </w:p>
        </w:tc>
        <w:tc>
          <w:tcPr>
            <w:tcW w:w="1278" w:type="dxa"/>
            <w:vMerge w:val="continue"/>
            <w:tcBorders>
              <w:top w:val="nil"/>
              <w:left w:val="single" w:color="auto" w:sz="4" w:space="0"/>
              <w:bottom w:val="single" w:color="000000" w:sz="4" w:space="0"/>
              <w:right w:val="single" w:color="auto" w:sz="4" w:space="0"/>
            </w:tcBorders>
            <w:noWrap w:val="0"/>
            <w:vAlign w:val="center"/>
          </w:tcPr>
          <w:p w14:paraId="16C930A0">
            <w:pPr>
              <w:widowControl/>
              <w:jc w:val="left"/>
              <w:rPr>
                <w:rFonts w:ascii="宋体" w:hAnsi="宋体" w:cs="宋体"/>
                <w:kern w:val="0"/>
                <w:sz w:val="20"/>
                <w:szCs w:val="20"/>
              </w:rPr>
            </w:pPr>
          </w:p>
        </w:tc>
        <w:tc>
          <w:tcPr>
            <w:tcW w:w="1845" w:type="dxa"/>
            <w:tcBorders>
              <w:top w:val="nil"/>
              <w:left w:val="nil"/>
              <w:bottom w:val="single" w:color="auto" w:sz="4" w:space="0"/>
              <w:right w:val="single" w:color="auto" w:sz="4" w:space="0"/>
            </w:tcBorders>
            <w:noWrap w:val="0"/>
            <w:vAlign w:val="center"/>
          </w:tcPr>
          <w:p w14:paraId="19399035">
            <w:pPr>
              <w:widowControl/>
              <w:jc w:val="center"/>
              <w:rPr>
                <w:rFonts w:ascii="宋体" w:hAnsi="宋体" w:cs="宋体"/>
                <w:kern w:val="0"/>
                <w:sz w:val="20"/>
                <w:szCs w:val="20"/>
              </w:rPr>
            </w:pPr>
            <w:r>
              <w:rPr>
                <w:rFonts w:hint="eastAsia" w:ascii="宋体" w:hAnsi="宋体" w:cs="宋体"/>
                <w:kern w:val="0"/>
                <w:sz w:val="20"/>
                <w:szCs w:val="20"/>
              </w:rPr>
              <w:t>执行进度</w:t>
            </w:r>
          </w:p>
        </w:tc>
        <w:tc>
          <w:tcPr>
            <w:tcW w:w="970" w:type="dxa"/>
            <w:tcBorders>
              <w:top w:val="nil"/>
              <w:left w:val="nil"/>
              <w:bottom w:val="single" w:color="auto" w:sz="4" w:space="0"/>
              <w:right w:val="single" w:color="auto" w:sz="4" w:space="0"/>
            </w:tcBorders>
            <w:noWrap w:val="0"/>
            <w:vAlign w:val="center"/>
          </w:tcPr>
          <w:p w14:paraId="206C9FF4">
            <w:pPr>
              <w:widowControl/>
              <w:jc w:val="center"/>
              <w:rPr>
                <w:rFonts w:ascii="宋体" w:hAnsi="宋体" w:cs="宋体"/>
                <w:kern w:val="0"/>
                <w:sz w:val="20"/>
                <w:szCs w:val="20"/>
              </w:rPr>
            </w:pPr>
            <w:r>
              <w:rPr>
                <w:rFonts w:hint="eastAsia" w:ascii="宋体" w:hAnsi="宋体" w:cs="宋体"/>
                <w:kern w:val="0"/>
                <w:sz w:val="20"/>
                <w:szCs w:val="20"/>
              </w:rPr>
              <w:t>6</w:t>
            </w:r>
          </w:p>
        </w:tc>
        <w:tc>
          <w:tcPr>
            <w:tcW w:w="3354" w:type="dxa"/>
            <w:tcBorders>
              <w:top w:val="nil"/>
              <w:left w:val="nil"/>
              <w:bottom w:val="single" w:color="auto" w:sz="4" w:space="0"/>
              <w:right w:val="single" w:color="auto" w:sz="4" w:space="0"/>
            </w:tcBorders>
            <w:noWrap w:val="0"/>
            <w:vAlign w:val="center"/>
          </w:tcPr>
          <w:p w14:paraId="6665C8E4">
            <w:pPr>
              <w:widowControl/>
              <w:jc w:val="left"/>
              <w:rPr>
                <w:rFonts w:ascii="宋体" w:hAnsi="宋体" w:cs="宋体"/>
                <w:kern w:val="0"/>
                <w:sz w:val="20"/>
                <w:szCs w:val="20"/>
              </w:rPr>
            </w:pPr>
            <w:r>
              <w:rPr>
                <w:rFonts w:hint="eastAsia" w:ascii="宋体" w:hAnsi="宋体" w:cs="宋体"/>
                <w:kern w:val="0"/>
                <w:sz w:val="20"/>
                <w:szCs w:val="20"/>
              </w:rPr>
              <w:t>部门预算支出执行进度在6、9、11月应达到序时进度的60%、80%、90%，即实际支出进度分别达到40%、67.5%、82.5%。                                                     6、9、11月部门预算执行进度达到量化指标的各得2分，未达到目标进度</w:t>
            </w:r>
            <w:r>
              <w:rPr>
                <w:rFonts w:hint="eastAsia" w:ascii="宋体" w:hAnsi="宋体" w:cs="宋体"/>
                <w:kern w:val="0"/>
                <w:sz w:val="20"/>
                <w:szCs w:val="20"/>
                <w:lang w:eastAsia="zh-CN"/>
              </w:rPr>
              <w:t>的</w:t>
            </w:r>
            <w:r>
              <w:rPr>
                <w:rFonts w:hint="eastAsia" w:ascii="宋体" w:hAnsi="宋体" w:cs="宋体"/>
                <w:kern w:val="0"/>
                <w:sz w:val="20"/>
                <w:szCs w:val="20"/>
              </w:rPr>
              <w:t>按其实际进度占目标进度的比重计算得分。</w:t>
            </w:r>
          </w:p>
        </w:tc>
        <w:tc>
          <w:tcPr>
            <w:tcW w:w="1004" w:type="dxa"/>
            <w:tcBorders>
              <w:top w:val="nil"/>
              <w:left w:val="nil"/>
              <w:bottom w:val="single" w:color="auto" w:sz="4" w:space="0"/>
              <w:right w:val="single" w:color="auto" w:sz="4" w:space="0"/>
            </w:tcBorders>
            <w:noWrap w:val="0"/>
            <w:vAlign w:val="center"/>
          </w:tcPr>
          <w:p w14:paraId="29A7D185">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386ECE96">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3B7B0A6C">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61C88B28">
            <w:pPr>
              <w:widowControl/>
              <w:jc w:val="center"/>
              <w:rPr>
                <w:rFonts w:ascii="宋体" w:hAnsi="宋体" w:cs="宋体"/>
                <w:kern w:val="0"/>
                <w:sz w:val="20"/>
                <w:szCs w:val="20"/>
              </w:rPr>
            </w:pPr>
            <w:r>
              <w:rPr>
                <w:rFonts w:hint="eastAsia" w:ascii="宋体" w:hAnsi="宋体" w:cs="宋体"/>
                <w:kern w:val="0"/>
                <w:sz w:val="20"/>
                <w:szCs w:val="20"/>
              </w:rPr>
              <w:t>√</w:t>
            </w:r>
          </w:p>
        </w:tc>
        <w:tc>
          <w:tcPr>
            <w:tcW w:w="1434" w:type="dxa"/>
            <w:tcBorders>
              <w:top w:val="nil"/>
              <w:left w:val="nil"/>
              <w:bottom w:val="single" w:color="auto" w:sz="4" w:space="0"/>
              <w:right w:val="single" w:color="auto" w:sz="4" w:space="0"/>
            </w:tcBorders>
            <w:noWrap w:val="0"/>
            <w:vAlign w:val="center"/>
          </w:tcPr>
          <w:p w14:paraId="0F9A27CD">
            <w:pPr>
              <w:widowControl/>
              <w:jc w:val="center"/>
              <w:rPr>
                <w:rFonts w:ascii="宋体" w:hAnsi="宋体" w:cs="宋体"/>
                <w:kern w:val="0"/>
                <w:sz w:val="20"/>
                <w:szCs w:val="20"/>
              </w:rPr>
            </w:pPr>
            <w:r>
              <w:rPr>
                <w:rFonts w:hint="eastAsia" w:ascii="宋体" w:hAnsi="宋体" w:cs="宋体"/>
                <w:kern w:val="0"/>
                <w:sz w:val="20"/>
                <w:szCs w:val="20"/>
              </w:rPr>
              <w:t>6</w:t>
            </w:r>
          </w:p>
        </w:tc>
      </w:tr>
      <w:tr w14:paraId="4662B186">
        <w:tblPrEx>
          <w:tblCellMar>
            <w:top w:w="0" w:type="dxa"/>
            <w:left w:w="108" w:type="dxa"/>
            <w:bottom w:w="0" w:type="dxa"/>
            <w:right w:w="108" w:type="dxa"/>
          </w:tblCellMar>
        </w:tblPrEx>
        <w:trPr>
          <w:trHeight w:val="1848" w:hRule="atLeast"/>
        </w:trPr>
        <w:tc>
          <w:tcPr>
            <w:tcW w:w="1277" w:type="dxa"/>
            <w:vMerge w:val="continue"/>
            <w:tcBorders>
              <w:top w:val="nil"/>
              <w:left w:val="single" w:color="auto" w:sz="4" w:space="0"/>
              <w:bottom w:val="single" w:color="auto" w:sz="4" w:space="0"/>
              <w:right w:val="single" w:color="auto" w:sz="4" w:space="0"/>
            </w:tcBorders>
            <w:noWrap w:val="0"/>
            <w:vAlign w:val="center"/>
          </w:tcPr>
          <w:p w14:paraId="2AD90E49">
            <w:pPr>
              <w:widowControl/>
              <w:jc w:val="left"/>
              <w:rPr>
                <w:rFonts w:ascii="宋体" w:hAnsi="宋体" w:cs="宋体"/>
                <w:kern w:val="0"/>
                <w:sz w:val="20"/>
                <w:szCs w:val="20"/>
              </w:rPr>
            </w:pPr>
          </w:p>
        </w:tc>
        <w:tc>
          <w:tcPr>
            <w:tcW w:w="1278" w:type="dxa"/>
            <w:vMerge w:val="continue"/>
            <w:tcBorders>
              <w:top w:val="nil"/>
              <w:left w:val="single" w:color="auto" w:sz="4" w:space="0"/>
              <w:bottom w:val="single" w:color="000000" w:sz="4" w:space="0"/>
              <w:right w:val="single" w:color="auto" w:sz="4" w:space="0"/>
            </w:tcBorders>
            <w:noWrap w:val="0"/>
            <w:vAlign w:val="center"/>
          </w:tcPr>
          <w:p w14:paraId="7D89F392">
            <w:pPr>
              <w:widowControl/>
              <w:jc w:val="left"/>
              <w:rPr>
                <w:rFonts w:ascii="宋体" w:hAnsi="宋体" w:cs="宋体"/>
                <w:kern w:val="0"/>
                <w:sz w:val="20"/>
                <w:szCs w:val="20"/>
              </w:rPr>
            </w:pPr>
          </w:p>
        </w:tc>
        <w:tc>
          <w:tcPr>
            <w:tcW w:w="1845" w:type="dxa"/>
            <w:tcBorders>
              <w:top w:val="nil"/>
              <w:left w:val="nil"/>
              <w:bottom w:val="single" w:color="auto" w:sz="4" w:space="0"/>
              <w:right w:val="single" w:color="auto" w:sz="4" w:space="0"/>
            </w:tcBorders>
            <w:noWrap w:val="0"/>
            <w:vAlign w:val="center"/>
          </w:tcPr>
          <w:p w14:paraId="223EC232">
            <w:pPr>
              <w:widowControl/>
              <w:jc w:val="center"/>
              <w:rPr>
                <w:rFonts w:ascii="宋体" w:hAnsi="宋体" w:cs="宋体"/>
                <w:kern w:val="0"/>
                <w:sz w:val="20"/>
                <w:szCs w:val="20"/>
              </w:rPr>
            </w:pPr>
            <w:r>
              <w:rPr>
                <w:rFonts w:hint="eastAsia" w:ascii="宋体" w:hAnsi="宋体" w:cs="宋体"/>
                <w:kern w:val="0"/>
                <w:sz w:val="20"/>
                <w:szCs w:val="20"/>
              </w:rPr>
              <w:t>报送时效</w:t>
            </w:r>
          </w:p>
        </w:tc>
        <w:tc>
          <w:tcPr>
            <w:tcW w:w="970" w:type="dxa"/>
            <w:tcBorders>
              <w:top w:val="nil"/>
              <w:left w:val="nil"/>
              <w:bottom w:val="single" w:color="auto" w:sz="4" w:space="0"/>
              <w:right w:val="single" w:color="auto" w:sz="4" w:space="0"/>
            </w:tcBorders>
            <w:noWrap w:val="0"/>
            <w:vAlign w:val="center"/>
          </w:tcPr>
          <w:p w14:paraId="2FA454E1">
            <w:pPr>
              <w:widowControl/>
              <w:jc w:val="center"/>
              <w:rPr>
                <w:rFonts w:ascii="宋体" w:hAnsi="宋体" w:cs="宋体"/>
                <w:kern w:val="0"/>
                <w:sz w:val="20"/>
                <w:szCs w:val="20"/>
              </w:rPr>
            </w:pPr>
            <w:r>
              <w:rPr>
                <w:rFonts w:hint="eastAsia" w:ascii="宋体" w:hAnsi="宋体" w:cs="宋体"/>
                <w:kern w:val="0"/>
                <w:sz w:val="20"/>
                <w:szCs w:val="20"/>
              </w:rPr>
              <w:t>6</w:t>
            </w:r>
          </w:p>
        </w:tc>
        <w:tc>
          <w:tcPr>
            <w:tcW w:w="3354" w:type="dxa"/>
            <w:tcBorders>
              <w:top w:val="nil"/>
              <w:left w:val="nil"/>
              <w:bottom w:val="single" w:color="auto" w:sz="4" w:space="0"/>
              <w:right w:val="single" w:color="auto" w:sz="4" w:space="0"/>
            </w:tcBorders>
            <w:noWrap w:val="0"/>
            <w:vAlign w:val="center"/>
          </w:tcPr>
          <w:p w14:paraId="0C7BB03F">
            <w:pPr>
              <w:widowControl/>
              <w:jc w:val="left"/>
              <w:rPr>
                <w:rFonts w:ascii="宋体" w:hAnsi="宋体" w:cs="宋体"/>
                <w:kern w:val="0"/>
                <w:sz w:val="20"/>
                <w:szCs w:val="20"/>
              </w:rPr>
            </w:pPr>
            <w:r>
              <w:rPr>
                <w:rFonts w:hint="eastAsia" w:ascii="宋体" w:hAnsi="宋体" w:cs="宋体"/>
                <w:kern w:val="0"/>
                <w:sz w:val="20"/>
                <w:szCs w:val="20"/>
              </w:rPr>
              <w:t>县级主管部门应在规定时间内将本级及下属二级预算单位1-8月绩效监控报告报送县财政局，延迟报送的酌情扣分，未报送的不得分。</w:t>
            </w:r>
          </w:p>
        </w:tc>
        <w:tc>
          <w:tcPr>
            <w:tcW w:w="1004" w:type="dxa"/>
            <w:tcBorders>
              <w:top w:val="nil"/>
              <w:left w:val="nil"/>
              <w:bottom w:val="single" w:color="auto" w:sz="4" w:space="0"/>
              <w:right w:val="single" w:color="auto" w:sz="4" w:space="0"/>
            </w:tcBorders>
            <w:noWrap w:val="0"/>
            <w:vAlign w:val="center"/>
          </w:tcPr>
          <w:p w14:paraId="685806F7">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3C0C0582">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5BB9D994">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24BFB6F4">
            <w:pPr>
              <w:widowControl/>
              <w:jc w:val="center"/>
              <w:rPr>
                <w:rFonts w:ascii="宋体" w:hAnsi="宋体" w:cs="宋体"/>
                <w:kern w:val="0"/>
                <w:sz w:val="20"/>
                <w:szCs w:val="20"/>
              </w:rPr>
            </w:pPr>
            <w:r>
              <w:rPr>
                <w:rFonts w:hint="eastAsia" w:ascii="宋体" w:hAnsi="宋体" w:cs="宋体"/>
                <w:kern w:val="0"/>
                <w:sz w:val="20"/>
                <w:szCs w:val="20"/>
              </w:rPr>
              <w:t>　</w:t>
            </w:r>
          </w:p>
        </w:tc>
        <w:tc>
          <w:tcPr>
            <w:tcW w:w="1434" w:type="dxa"/>
            <w:tcBorders>
              <w:top w:val="nil"/>
              <w:left w:val="nil"/>
              <w:bottom w:val="single" w:color="auto" w:sz="4" w:space="0"/>
              <w:right w:val="single" w:color="auto" w:sz="4" w:space="0"/>
            </w:tcBorders>
            <w:noWrap w:val="0"/>
            <w:vAlign w:val="center"/>
          </w:tcPr>
          <w:p w14:paraId="6D8AEA15">
            <w:pPr>
              <w:widowControl/>
              <w:jc w:val="center"/>
              <w:rPr>
                <w:rFonts w:ascii="宋体" w:hAnsi="宋体" w:cs="宋体"/>
                <w:kern w:val="0"/>
                <w:sz w:val="20"/>
                <w:szCs w:val="20"/>
              </w:rPr>
            </w:pPr>
            <w:r>
              <w:rPr>
                <w:rFonts w:hint="eastAsia" w:ascii="宋体" w:hAnsi="宋体" w:cs="宋体"/>
                <w:kern w:val="0"/>
                <w:sz w:val="20"/>
                <w:szCs w:val="20"/>
              </w:rPr>
              <w:t>6</w:t>
            </w:r>
          </w:p>
        </w:tc>
      </w:tr>
      <w:tr w14:paraId="2D107267">
        <w:tblPrEx>
          <w:tblCellMar>
            <w:top w:w="0" w:type="dxa"/>
            <w:left w:w="108" w:type="dxa"/>
            <w:bottom w:w="0" w:type="dxa"/>
            <w:right w:w="108" w:type="dxa"/>
          </w:tblCellMar>
        </w:tblPrEx>
        <w:trPr>
          <w:trHeight w:val="963" w:hRule="atLeast"/>
        </w:trPr>
        <w:tc>
          <w:tcPr>
            <w:tcW w:w="1277" w:type="dxa"/>
            <w:vMerge w:val="continue"/>
            <w:tcBorders>
              <w:top w:val="nil"/>
              <w:left w:val="single" w:color="auto" w:sz="4" w:space="0"/>
              <w:bottom w:val="single" w:color="auto" w:sz="4" w:space="0"/>
              <w:right w:val="single" w:color="auto" w:sz="4" w:space="0"/>
            </w:tcBorders>
            <w:noWrap w:val="0"/>
            <w:vAlign w:val="center"/>
          </w:tcPr>
          <w:p w14:paraId="798D8D33">
            <w:pPr>
              <w:widowControl/>
              <w:jc w:val="left"/>
              <w:rPr>
                <w:rFonts w:ascii="宋体" w:hAnsi="宋体" w:cs="宋体"/>
                <w:kern w:val="0"/>
                <w:sz w:val="20"/>
                <w:szCs w:val="20"/>
              </w:rPr>
            </w:pPr>
          </w:p>
        </w:tc>
        <w:tc>
          <w:tcPr>
            <w:tcW w:w="1278" w:type="dxa"/>
            <w:vMerge w:val="restart"/>
            <w:tcBorders>
              <w:top w:val="nil"/>
              <w:left w:val="single" w:color="auto" w:sz="4" w:space="0"/>
              <w:bottom w:val="single" w:color="auto" w:sz="4" w:space="0"/>
              <w:right w:val="single" w:color="auto" w:sz="4" w:space="0"/>
            </w:tcBorders>
            <w:noWrap w:val="0"/>
            <w:vAlign w:val="center"/>
          </w:tcPr>
          <w:p w14:paraId="6FA22763">
            <w:pPr>
              <w:widowControl/>
              <w:jc w:val="center"/>
              <w:rPr>
                <w:rFonts w:ascii="宋体" w:hAnsi="宋体" w:cs="宋体"/>
                <w:kern w:val="0"/>
                <w:sz w:val="20"/>
                <w:szCs w:val="20"/>
              </w:rPr>
            </w:pPr>
            <w:r>
              <w:rPr>
                <w:rFonts w:hint="eastAsia" w:ascii="宋体" w:hAnsi="宋体" w:cs="宋体"/>
                <w:kern w:val="0"/>
                <w:sz w:val="20"/>
                <w:szCs w:val="20"/>
              </w:rPr>
              <w:t>完成结果（14分）</w:t>
            </w:r>
          </w:p>
        </w:tc>
        <w:tc>
          <w:tcPr>
            <w:tcW w:w="1845" w:type="dxa"/>
            <w:tcBorders>
              <w:top w:val="nil"/>
              <w:left w:val="nil"/>
              <w:bottom w:val="single" w:color="auto" w:sz="4" w:space="0"/>
              <w:right w:val="single" w:color="auto" w:sz="4" w:space="0"/>
            </w:tcBorders>
            <w:noWrap w:val="0"/>
            <w:vAlign w:val="center"/>
          </w:tcPr>
          <w:p w14:paraId="1EF21619">
            <w:pPr>
              <w:widowControl/>
              <w:jc w:val="center"/>
              <w:rPr>
                <w:rFonts w:ascii="宋体" w:hAnsi="宋体" w:cs="宋体"/>
                <w:kern w:val="0"/>
                <w:sz w:val="20"/>
                <w:szCs w:val="20"/>
              </w:rPr>
            </w:pPr>
            <w:r>
              <w:rPr>
                <w:rFonts w:hint="eastAsia" w:ascii="宋体" w:hAnsi="宋体" w:cs="宋体"/>
                <w:kern w:val="0"/>
                <w:sz w:val="20"/>
                <w:szCs w:val="20"/>
              </w:rPr>
              <w:t>预算完成</w:t>
            </w:r>
          </w:p>
        </w:tc>
        <w:tc>
          <w:tcPr>
            <w:tcW w:w="970" w:type="dxa"/>
            <w:tcBorders>
              <w:top w:val="nil"/>
              <w:left w:val="nil"/>
              <w:bottom w:val="single" w:color="auto" w:sz="4" w:space="0"/>
              <w:right w:val="single" w:color="auto" w:sz="4" w:space="0"/>
            </w:tcBorders>
            <w:noWrap w:val="0"/>
            <w:vAlign w:val="center"/>
          </w:tcPr>
          <w:p w14:paraId="4CA04011">
            <w:pPr>
              <w:widowControl/>
              <w:jc w:val="center"/>
              <w:rPr>
                <w:rFonts w:ascii="宋体" w:hAnsi="宋体" w:cs="宋体"/>
                <w:kern w:val="0"/>
                <w:sz w:val="20"/>
                <w:szCs w:val="20"/>
              </w:rPr>
            </w:pPr>
            <w:r>
              <w:rPr>
                <w:rFonts w:hint="eastAsia" w:ascii="宋体" w:hAnsi="宋体" w:cs="宋体"/>
                <w:kern w:val="0"/>
                <w:sz w:val="20"/>
                <w:szCs w:val="20"/>
              </w:rPr>
              <w:t>7</w:t>
            </w:r>
          </w:p>
        </w:tc>
        <w:tc>
          <w:tcPr>
            <w:tcW w:w="3354" w:type="dxa"/>
            <w:tcBorders>
              <w:top w:val="nil"/>
              <w:left w:val="nil"/>
              <w:bottom w:val="single" w:color="auto" w:sz="4" w:space="0"/>
              <w:right w:val="single" w:color="auto" w:sz="4" w:space="0"/>
            </w:tcBorders>
            <w:noWrap w:val="0"/>
            <w:vAlign w:val="center"/>
          </w:tcPr>
          <w:p w14:paraId="52606CEF">
            <w:pPr>
              <w:widowControl/>
              <w:jc w:val="left"/>
              <w:rPr>
                <w:rFonts w:ascii="宋体" w:hAnsi="宋体" w:cs="宋体"/>
                <w:kern w:val="0"/>
                <w:sz w:val="20"/>
                <w:szCs w:val="20"/>
              </w:rPr>
            </w:pPr>
            <w:r>
              <w:rPr>
                <w:rFonts w:hint="eastAsia" w:ascii="宋体" w:hAnsi="宋体" w:cs="宋体"/>
                <w:kern w:val="0"/>
                <w:sz w:val="20"/>
                <w:szCs w:val="20"/>
              </w:rPr>
              <w:t>部门预算项目12月预算执行进度达到100%的，得7分，未达100%的，按照实际进度量化计算得分。</w:t>
            </w:r>
          </w:p>
        </w:tc>
        <w:tc>
          <w:tcPr>
            <w:tcW w:w="1004" w:type="dxa"/>
            <w:tcBorders>
              <w:top w:val="nil"/>
              <w:left w:val="nil"/>
              <w:bottom w:val="single" w:color="auto" w:sz="4" w:space="0"/>
              <w:right w:val="single" w:color="auto" w:sz="4" w:space="0"/>
            </w:tcBorders>
            <w:noWrap w:val="0"/>
            <w:vAlign w:val="center"/>
          </w:tcPr>
          <w:p w14:paraId="3ECCB42E">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3F707D5D">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03B7E857">
            <w:pPr>
              <w:widowControl/>
              <w:jc w:val="center"/>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75B7ECB4">
            <w:pPr>
              <w:widowControl/>
              <w:jc w:val="center"/>
              <w:rPr>
                <w:rFonts w:ascii="宋体" w:hAnsi="宋体" w:cs="宋体"/>
                <w:kern w:val="0"/>
                <w:sz w:val="20"/>
                <w:szCs w:val="20"/>
              </w:rPr>
            </w:pPr>
            <w:r>
              <w:rPr>
                <w:rFonts w:hint="eastAsia" w:ascii="宋体" w:hAnsi="宋体" w:cs="宋体"/>
                <w:kern w:val="0"/>
                <w:sz w:val="20"/>
                <w:szCs w:val="20"/>
              </w:rPr>
              <w:t>√</w:t>
            </w:r>
          </w:p>
        </w:tc>
        <w:tc>
          <w:tcPr>
            <w:tcW w:w="1434" w:type="dxa"/>
            <w:tcBorders>
              <w:top w:val="nil"/>
              <w:left w:val="nil"/>
              <w:bottom w:val="single" w:color="auto" w:sz="4" w:space="0"/>
              <w:right w:val="single" w:color="auto" w:sz="4" w:space="0"/>
            </w:tcBorders>
            <w:noWrap w:val="0"/>
            <w:vAlign w:val="center"/>
          </w:tcPr>
          <w:p w14:paraId="76CCFB96">
            <w:pPr>
              <w:widowControl/>
              <w:jc w:val="center"/>
              <w:rPr>
                <w:rFonts w:ascii="宋体" w:hAnsi="宋体" w:cs="宋体"/>
                <w:kern w:val="0"/>
                <w:sz w:val="20"/>
                <w:szCs w:val="20"/>
              </w:rPr>
            </w:pPr>
            <w:r>
              <w:rPr>
                <w:rFonts w:hint="eastAsia" w:ascii="宋体" w:hAnsi="宋体" w:cs="宋体"/>
                <w:kern w:val="0"/>
                <w:sz w:val="20"/>
                <w:szCs w:val="20"/>
              </w:rPr>
              <w:t>7</w:t>
            </w:r>
          </w:p>
        </w:tc>
      </w:tr>
      <w:tr w14:paraId="633C56EF">
        <w:tblPrEx>
          <w:tblCellMar>
            <w:top w:w="0" w:type="dxa"/>
            <w:left w:w="108" w:type="dxa"/>
            <w:bottom w:w="0" w:type="dxa"/>
            <w:right w:w="108" w:type="dxa"/>
          </w:tblCellMar>
        </w:tblPrEx>
        <w:trPr>
          <w:trHeight w:val="1445" w:hRule="atLeast"/>
        </w:trPr>
        <w:tc>
          <w:tcPr>
            <w:tcW w:w="1277" w:type="dxa"/>
            <w:vMerge w:val="continue"/>
            <w:tcBorders>
              <w:top w:val="nil"/>
              <w:left w:val="single" w:color="auto" w:sz="4" w:space="0"/>
              <w:bottom w:val="single" w:color="auto" w:sz="4" w:space="0"/>
              <w:right w:val="single" w:color="auto" w:sz="4" w:space="0"/>
            </w:tcBorders>
            <w:noWrap w:val="0"/>
            <w:vAlign w:val="center"/>
          </w:tcPr>
          <w:p w14:paraId="7C55E506">
            <w:pPr>
              <w:widowControl/>
              <w:jc w:val="left"/>
              <w:rPr>
                <w:rFonts w:ascii="宋体" w:hAnsi="宋体" w:cs="宋体"/>
                <w:kern w:val="0"/>
                <w:sz w:val="20"/>
                <w:szCs w:val="20"/>
              </w:rPr>
            </w:pPr>
          </w:p>
        </w:tc>
        <w:tc>
          <w:tcPr>
            <w:tcW w:w="1278" w:type="dxa"/>
            <w:vMerge w:val="continue"/>
            <w:tcBorders>
              <w:top w:val="nil"/>
              <w:left w:val="single" w:color="auto" w:sz="4" w:space="0"/>
              <w:bottom w:val="single" w:color="auto" w:sz="4" w:space="0"/>
              <w:right w:val="single" w:color="auto" w:sz="4" w:space="0"/>
            </w:tcBorders>
            <w:noWrap w:val="0"/>
            <w:vAlign w:val="center"/>
          </w:tcPr>
          <w:p w14:paraId="64BBB5BA">
            <w:pPr>
              <w:widowControl/>
              <w:jc w:val="left"/>
              <w:rPr>
                <w:rFonts w:ascii="宋体" w:hAnsi="宋体" w:cs="宋体"/>
                <w:kern w:val="0"/>
                <w:sz w:val="20"/>
                <w:szCs w:val="20"/>
              </w:rPr>
            </w:pPr>
          </w:p>
        </w:tc>
        <w:tc>
          <w:tcPr>
            <w:tcW w:w="1845" w:type="dxa"/>
            <w:tcBorders>
              <w:top w:val="nil"/>
              <w:left w:val="nil"/>
              <w:bottom w:val="single" w:color="auto" w:sz="4" w:space="0"/>
              <w:right w:val="single" w:color="auto" w:sz="4" w:space="0"/>
            </w:tcBorders>
            <w:noWrap w:val="0"/>
            <w:vAlign w:val="center"/>
          </w:tcPr>
          <w:p w14:paraId="3593A830">
            <w:pPr>
              <w:widowControl/>
              <w:jc w:val="center"/>
              <w:rPr>
                <w:rFonts w:ascii="宋体" w:hAnsi="宋体" w:cs="宋体"/>
                <w:kern w:val="0"/>
                <w:sz w:val="20"/>
                <w:szCs w:val="20"/>
              </w:rPr>
            </w:pPr>
            <w:r>
              <w:rPr>
                <w:rFonts w:hint="eastAsia" w:ascii="宋体" w:hAnsi="宋体" w:cs="宋体"/>
                <w:kern w:val="0"/>
                <w:sz w:val="20"/>
                <w:szCs w:val="20"/>
              </w:rPr>
              <w:t>违规记录</w:t>
            </w:r>
          </w:p>
        </w:tc>
        <w:tc>
          <w:tcPr>
            <w:tcW w:w="970" w:type="dxa"/>
            <w:tcBorders>
              <w:top w:val="nil"/>
              <w:left w:val="nil"/>
              <w:bottom w:val="single" w:color="auto" w:sz="4" w:space="0"/>
              <w:right w:val="single" w:color="auto" w:sz="4" w:space="0"/>
            </w:tcBorders>
            <w:noWrap w:val="0"/>
            <w:vAlign w:val="center"/>
          </w:tcPr>
          <w:p w14:paraId="2BA035C7">
            <w:pPr>
              <w:widowControl/>
              <w:jc w:val="center"/>
              <w:rPr>
                <w:rFonts w:ascii="宋体" w:hAnsi="宋体" w:cs="宋体"/>
                <w:kern w:val="0"/>
                <w:sz w:val="20"/>
                <w:szCs w:val="20"/>
              </w:rPr>
            </w:pPr>
            <w:r>
              <w:rPr>
                <w:rFonts w:hint="eastAsia" w:ascii="宋体" w:hAnsi="宋体" w:cs="宋体"/>
                <w:kern w:val="0"/>
                <w:sz w:val="20"/>
                <w:szCs w:val="20"/>
              </w:rPr>
              <w:t>7</w:t>
            </w:r>
          </w:p>
        </w:tc>
        <w:tc>
          <w:tcPr>
            <w:tcW w:w="3354" w:type="dxa"/>
            <w:tcBorders>
              <w:top w:val="nil"/>
              <w:left w:val="nil"/>
              <w:bottom w:val="single" w:color="auto" w:sz="4" w:space="0"/>
              <w:right w:val="single" w:color="auto" w:sz="4" w:space="0"/>
            </w:tcBorders>
            <w:noWrap w:val="0"/>
            <w:vAlign w:val="center"/>
          </w:tcPr>
          <w:p w14:paraId="09E39B67">
            <w:pPr>
              <w:widowControl/>
              <w:jc w:val="left"/>
              <w:rPr>
                <w:rFonts w:ascii="宋体" w:hAnsi="宋体" w:cs="宋体"/>
                <w:kern w:val="0"/>
                <w:sz w:val="20"/>
                <w:szCs w:val="20"/>
              </w:rPr>
            </w:pPr>
            <w:r>
              <w:rPr>
                <w:rFonts w:hint="eastAsia" w:ascii="宋体" w:hAnsi="宋体" w:cs="宋体"/>
                <w:kern w:val="0"/>
                <w:sz w:val="20"/>
                <w:szCs w:val="20"/>
              </w:rPr>
              <w:t>依据上一年度巡视巡察、审计监督、财政检查结果，出现部门预算管理方面违纪违规问题的，每个问题扣0.5分，直至扣完。</w:t>
            </w:r>
          </w:p>
        </w:tc>
        <w:tc>
          <w:tcPr>
            <w:tcW w:w="1004" w:type="dxa"/>
            <w:tcBorders>
              <w:top w:val="nil"/>
              <w:left w:val="nil"/>
              <w:bottom w:val="single" w:color="auto" w:sz="4" w:space="0"/>
              <w:right w:val="single" w:color="auto" w:sz="4" w:space="0"/>
            </w:tcBorders>
            <w:noWrap w:val="0"/>
            <w:vAlign w:val="center"/>
          </w:tcPr>
          <w:p w14:paraId="1D705D42">
            <w:pPr>
              <w:widowControl/>
              <w:jc w:val="center"/>
              <w:rPr>
                <w:rFonts w:ascii="宋体" w:hAnsi="宋体" w:cs="宋体"/>
                <w:kern w:val="0"/>
                <w:sz w:val="20"/>
                <w:szCs w:val="20"/>
              </w:rPr>
            </w:pPr>
            <w:r>
              <w:rPr>
                <w:rFonts w:hint="eastAsia" w:ascii="宋体" w:hAnsi="宋体" w:cs="宋体"/>
                <w:kern w:val="0"/>
                <w:sz w:val="20"/>
                <w:szCs w:val="20"/>
              </w:rPr>
              <w:t>√</w:t>
            </w:r>
          </w:p>
        </w:tc>
        <w:tc>
          <w:tcPr>
            <w:tcW w:w="1004" w:type="dxa"/>
            <w:tcBorders>
              <w:top w:val="nil"/>
              <w:left w:val="nil"/>
              <w:bottom w:val="single" w:color="auto" w:sz="4" w:space="0"/>
              <w:right w:val="single" w:color="auto" w:sz="4" w:space="0"/>
            </w:tcBorders>
            <w:noWrap w:val="0"/>
            <w:vAlign w:val="center"/>
          </w:tcPr>
          <w:p w14:paraId="7747531F">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1C022A3B">
            <w:pPr>
              <w:widowControl/>
              <w:jc w:val="left"/>
              <w:rPr>
                <w:rFonts w:ascii="宋体" w:hAnsi="宋体" w:cs="宋体"/>
                <w:kern w:val="0"/>
                <w:sz w:val="20"/>
                <w:szCs w:val="20"/>
              </w:rPr>
            </w:pPr>
            <w:r>
              <w:rPr>
                <w:rFonts w:hint="eastAsia" w:ascii="宋体" w:hAnsi="宋体" w:cs="宋体"/>
                <w:kern w:val="0"/>
                <w:sz w:val="20"/>
                <w:szCs w:val="20"/>
              </w:rPr>
              <w:t>　</w:t>
            </w:r>
          </w:p>
        </w:tc>
        <w:tc>
          <w:tcPr>
            <w:tcW w:w="1004" w:type="dxa"/>
            <w:tcBorders>
              <w:top w:val="nil"/>
              <w:left w:val="nil"/>
              <w:bottom w:val="single" w:color="auto" w:sz="4" w:space="0"/>
              <w:right w:val="single" w:color="auto" w:sz="4" w:space="0"/>
            </w:tcBorders>
            <w:noWrap w:val="0"/>
            <w:vAlign w:val="center"/>
          </w:tcPr>
          <w:p w14:paraId="35F05786">
            <w:pPr>
              <w:widowControl/>
              <w:jc w:val="center"/>
              <w:rPr>
                <w:rFonts w:ascii="宋体" w:hAnsi="宋体" w:cs="宋体"/>
                <w:kern w:val="0"/>
                <w:sz w:val="20"/>
                <w:szCs w:val="20"/>
              </w:rPr>
            </w:pPr>
            <w:r>
              <w:rPr>
                <w:rFonts w:hint="eastAsia" w:ascii="宋体" w:hAnsi="宋体" w:cs="宋体"/>
                <w:kern w:val="0"/>
                <w:sz w:val="20"/>
                <w:szCs w:val="20"/>
              </w:rPr>
              <w:t>√</w:t>
            </w:r>
          </w:p>
        </w:tc>
        <w:tc>
          <w:tcPr>
            <w:tcW w:w="1434" w:type="dxa"/>
            <w:tcBorders>
              <w:top w:val="nil"/>
              <w:left w:val="nil"/>
              <w:bottom w:val="single" w:color="auto" w:sz="4" w:space="0"/>
              <w:right w:val="single" w:color="auto" w:sz="4" w:space="0"/>
            </w:tcBorders>
            <w:noWrap w:val="0"/>
            <w:vAlign w:val="center"/>
          </w:tcPr>
          <w:p w14:paraId="1F802635">
            <w:pPr>
              <w:widowControl/>
              <w:jc w:val="center"/>
              <w:rPr>
                <w:rFonts w:hint="eastAsia" w:ascii="宋体" w:hAnsi="宋体" w:eastAsia="宋体" w:cs="宋体"/>
                <w:kern w:val="0"/>
                <w:sz w:val="20"/>
                <w:szCs w:val="20"/>
                <w:lang w:eastAsia="zh-CN"/>
              </w:rPr>
            </w:pPr>
            <w:r>
              <w:rPr>
                <w:rFonts w:hint="eastAsia" w:ascii="宋体" w:hAnsi="宋体" w:cs="宋体"/>
                <w:kern w:val="0"/>
                <w:sz w:val="20"/>
                <w:szCs w:val="20"/>
                <w:lang w:val="en-US" w:eastAsia="zh-CN"/>
              </w:rPr>
              <w:t>7</w:t>
            </w:r>
          </w:p>
        </w:tc>
      </w:tr>
      <w:tr w14:paraId="0C983C04">
        <w:tblPrEx>
          <w:tblCellMar>
            <w:top w:w="0" w:type="dxa"/>
            <w:left w:w="108" w:type="dxa"/>
            <w:bottom w:w="0" w:type="dxa"/>
            <w:right w:w="108" w:type="dxa"/>
          </w:tblCellMar>
        </w:tblPrEx>
        <w:trPr>
          <w:trHeight w:val="1927" w:hRule="atLeast"/>
        </w:trPr>
        <w:tc>
          <w:tcPr>
            <w:tcW w:w="1277" w:type="dxa"/>
            <w:vMerge w:val="restart"/>
            <w:tcBorders>
              <w:top w:val="nil"/>
              <w:left w:val="single" w:color="auto" w:sz="4" w:space="0"/>
              <w:bottom w:val="nil"/>
              <w:right w:val="single" w:color="auto" w:sz="4" w:space="0"/>
            </w:tcBorders>
            <w:noWrap w:val="0"/>
            <w:vAlign w:val="center"/>
          </w:tcPr>
          <w:p w14:paraId="74DC695E">
            <w:pPr>
              <w:widowControl/>
              <w:jc w:val="center"/>
              <w:rPr>
                <w:rFonts w:ascii="宋体" w:hAnsi="宋体" w:cs="宋体"/>
                <w:kern w:val="0"/>
                <w:sz w:val="24"/>
                <w:szCs w:val="24"/>
              </w:rPr>
            </w:pPr>
            <w:r>
              <w:rPr>
                <w:rFonts w:hint="eastAsia" w:ascii="宋体" w:hAnsi="宋体" w:cs="宋体"/>
                <w:kern w:val="0"/>
                <w:sz w:val="24"/>
                <w:szCs w:val="24"/>
              </w:rPr>
              <w:t>专项预算管理（20分）</w:t>
            </w:r>
          </w:p>
        </w:tc>
        <w:tc>
          <w:tcPr>
            <w:tcW w:w="1278" w:type="dxa"/>
            <w:vMerge w:val="restart"/>
            <w:tcBorders>
              <w:top w:val="nil"/>
              <w:left w:val="single" w:color="auto" w:sz="4" w:space="0"/>
              <w:bottom w:val="single" w:color="000000" w:sz="4" w:space="0"/>
              <w:right w:val="single" w:color="auto" w:sz="4" w:space="0"/>
            </w:tcBorders>
            <w:noWrap w:val="0"/>
            <w:vAlign w:val="center"/>
          </w:tcPr>
          <w:p w14:paraId="6574D198">
            <w:pPr>
              <w:widowControl/>
              <w:jc w:val="center"/>
              <w:rPr>
                <w:rFonts w:ascii="宋体" w:hAnsi="宋体" w:cs="宋体"/>
                <w:kern w:val="0"/>
                <w:sz w:val="24"/>
                <w:szCs w:val="24"/>
              </w:rPr>
            </w:pPr>
            <w:r>
              <w:rPr>
                <w:rFonts w:hint="eastAsia" w:ascii="宋体" w:hAnsi="宋体" w:cs="宋体"/>
                <w:kern w:val="0"/>
                <w:sz w:val="24"/>
                <w:szCs w:val="24"/>
              </w:rPr>
              <w:t>项目决策（8分）</w:t>
            </w:r>
          </w:p>
        </w:tc>
        <w:tc>
          <w:tcPr>
            <w:tcW w:w="1845" w:type="dxa"/>
            <w:tcBorders>
              <w:top w:val="nil"/>
              <w:left w:val="nil"/>
              <w:bottom w:val="single" w:color="auto" w:sz="4" w:space="0"/>
              <w:right w:val="single" w:color="auto" w:sz="4" w:space="0"/>
            </w:tcBorders>
            <w:noWrap w:val="0"/>
            <w:vAlign w:val="center"/>
          </w:tcPr>
          <w:p w14:paraId="593F2666">
            <w:pPr>
              <w:widowControl/>
              <w:jc w:val="center"/>
              <w:rPr>
                <w:rFonts w:ascii="宋体" w:hAnsi="宋体" w:cs="宋体"/>
                <w:kern w:val="0"/>
                <w:sz w:val="24"/>
                <w:szCs w:val="24"/>
              </w:rPr>
            </w:pPr>
            <w:r>
              <w:rPr>
                <w:rFonts w:hint="eastAsia" w:ascii="宋体" w:hAnsi="宋体" w:cs="宋体"/>
                <w:kern w:val="0"/>
                <w:sz w:val="24"/>
                <w:szCs w:val="24"/>
              </w:rPr>
              <w:t>程序严密</w:t>
            </w:r>
          </w:p>
        </w:tc>
        <w:tc>
          <w:tcPr>
            <w:tcW w:w="970" w:type="dxa"/>
            <w:tcBorders>
              <w:top w:val="nil"/>
              <w:left w:val="nil"/>
              <w:bottom w:val="single" w:color="auto" w:sz="4" w:space="0"/>
              <w:right w:val="single" w:color="auto" w:sz="4" w:space="0"/>
            </w:tcBorders>
            <w:noWrap w:val="0"/>
            <w:vAlign w:val="center"/>
          </w:tcPr>
          <w:p w14:paraId="2932E5A6">
            <w:pPr>
              <w:widowControl/>
              <w:jc w:val="center"/>
              <w:rPr>
                <w:rFonts w:ascii="宋体" w:hAnsi="宋体" w:cs="宋体"/>
                <w:kern w:val="0"/>
                <w:sz w:val="24"/>
                <w:szCs w:val="24"/>
              </w:rPr>
            </w:pPr>
            <w:r>
              <w:rPr>
                <w:rFonts w:hint="eastAsia" w:ascii="宋体" w:hAnsi="宋体" w:cs="宋体"/>
                <w:kern w:val="0"/>
                <w:sz w:val="24"/>
                <w:szCs w:val="24"/>
              </w:rPr>
              <w:t>3</w:t>
            </w:r>
          </w:p>
        </w:tc>
        <w:tc>
          <w:tcPr>
            <w:tcW w:w="3354" w:type="dxa"/>
            <w:tcBorders>
              <w:top w:val="nil"/>
              <w:left w:val="nil"/>
              <w:bottom w:val="single" w:color="auto" w:sz="4" w:space="0"/>
              <w:right w:val="single" w:color="auto" w:sz="4" w:space="0"/>
            </w:tcBorders>
            <w:noWrap w:val="0"/>
            <w:vAlign w:val="center"/>
          </w:tcPr>
          <w:p w14:paraId="2D9A6378">
            <w:pPr>
              <w:widowControl/>
              <w:jc w:val="left"/>
              <w:rPr>
                <w:rFonts w:ascii="宋体" w:hAnsi="宋体" w:cs="宋体"/>
                <w:kern w:val="0"/>
                <w:sz w:val="20"/>
                <w:szCs w:val="20"/>
              </w:rPr>
            </w:pPr>
            <w:r>
              <w:rPr>
                <w:rFonts w:hint="eastAsia" w:ascii="宋体" w:hAnsi="宋体" w:cs="宋体"/>
                <w:kern w:val="0"/>
                <w:sz w:val="20"/>
                <w:szCs w:val="20"/>
              </w:rPr>
              <w:t>1.专项项目设立时经过事前绩效评估或可行性论证的，得1.5分，否则不得分。                                                         2.专项资金的管理办法健全完善的，得1.5分，否则酌情扣分，无管理办法的，该指标不得分。</w:t>
            </w:r>
          </w:p>
        </w:tc>
        <w:tc>
          <w:tcPr>
            <w:tcW w:w="1004" w:type="dxa"/>
            <w:tcBorders>
              <w:top w:val="nil"/>
              <w:left w:val="nil"/>
              <w:bottom w:val="single" w:color="auto" w:sz="4" w:space="0"/>
              <w:right w:val="single" w:color="auto" w:sz="4" w:space="0"/>
            </w:tcBorders>
            <w:noWrap w:val="0"/>
            <w:vAlign w:val="center"/>
          </w:tcPr>
          <w:p w14:paraId="48E4E070">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38B31D76">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2CB3102C">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3696755B">
            <w:pPr>
              <w:widowControl/>
              <w:jc w:val="center"/>
              <w:rPr>
                <w:rFonts w:ascii="宋体" w:hAnsi="宋体" w:cs="宋体"/>
                <w:kern w:val="0"/>
                <w:sz w:val="24"/>
                <w:szCs w:val="24"/>
              </w:rPr>
            </w:pPr>
            <w:r>
              <w:rPr>
                <w:rFonts w:hint="eastAsia" w:ascii="宋体" w:hAnsi="宋体" w:cs="宋体"/>
                <w:kern w:val="0"/>
                <w:sz w:val="24"/>
                <w:szCs w:val="24"/>
              </w:rPr>
              <w:t>　</w:t>
            </w:r>
          </w:p>
        </w:tc>
        <w:tc>
          <w:tcPr>
            <w:tcW w:w="1434" w:type="dxa"/>
            <w:tcBorders>
              <w:top w:val="nil"/>
              <w:left w:val="nil"/>
              <w:bottom w:val="single" w:color="auto" w:sz="4" w:space="0"/>
              <w:right w:val="single" w:color="auto" w:sz="4" w:space="0"/>
            </w:tcBorders>
            <w:noWrap w:val="0"/>
            <w:vAlign w:val="center"/>
          </w:tcPr>
          <w:p w14:paraId="1329C1E7">
            <w:pPr>
              <w:widowControl/>
              <w:jc w:val="center"/>
              <w:rPr>
                <w:rFonts w:ascii="宋体" w:hAnsi="宋体" w:cs="宋体"/>
                <w:kern w:val="0"/>
                <w:sz w:val="24"/>
                <w:szCs w:val="24"/>
              </w:rPr>
            </w:pPr>
            <w:r>
              <w:rPr>
                <w:rFonts w:hint="eastAsia" w:ascii="宋体" w:hAnsi="宋体" w:cs="宋体"/>
                <w:kern w:val="0"/>
                <w:sz w:val="24"/>
                <w:szCs w:val="24"/>
              </w:rPr>
              <w:t>3</w:t>
            </w:r>
          </w:p>
        </w:tc>
      </w:tr>
      <w:tr w14:paraId="60220714">
        <w:tblPrEx>
          <w:tblCellMar>
            <w:top w:w="0" w:type="dxa"/>
            <w:left w:w="108" w:type="dxa"/>
            <w:bottom w:w="0" w:type="dxa"/>
            <w:right w:w="108" w:type="dxa"/>
          </w:tblCellMar>
        </w:tblPrEx>
        <w:trPr>
          <w:trHeight w:val="2649" w:hRule="atLeast"/>
        </w:trPr>
        <w:tc>
          <w:tcPr>
            <w:tcW w:w="1277" w:type="dxa"/>
            <w:vMerge w:val="continue"/>
            <w:tcBorders>
              <w:top w:val="nil"/>
              <w:left w:val="single" w:color="auto" w:sz="4" w:space="0"/>
              <w:bottom w:val="nil"/>
              <w:right w:val="single" w:color="auto" w:sz="4" w:space="0"/>
            </w:tcBorders>
            <w:noWrap w:val="0"/>
            <w:vAlign w:val="center"/>
          </w:tcPr>
          <w:p w14:paraId="611F5566">
            <w:pPr>
              <w:widowControl/>
              <w:jc w:val="left"/>
              <w:rPr>
                <w:rFonts w:ascii="宋体" w:hAnsi="宋体" w:cs="宋体"/>
                <w:kern w:val="0"/>
                <w:sz w:val="24"/>
                <w:szCs w:val="24"/>
              </w:rPr>
            </w:pPr>
          </w:p>
        </w:tc>
        <w:tc>
          <w:tcPr>
            <w:tcW w:w="1278" w:type="dxa"/>
            <w:vMerge w:val="continue"/>
            <w:tcBorders>
              <w:top w:val="nil"/>
              <w:left w:val="single" w:color="auto" w:sz="4" w:space="0"/>
              <w:bottom w:val="single" w:color="000000" w:sz="4" w:space="0"/>
              <w:right w:val="single" w:color="auto" w:sz="4" w:space="0"/>
            </w:tcBorders>
            <w:noWrap w:val="0"/>
            <w:vAlign w:val="center"/>
          </w:tcPr>
          <w:p w14:paraId="72AA1712">
            <w:pPr>
              <w:widowControl/>
              <w:jc w:val="left"/>
              <w:rPr>
                <w:rFonts w:ascii="宋体" w:hAnsi="宋体" w:cs="宋体"/>
                <w:kern w:val="0"/>
                <w:sz w:val="24"/>
                <w:szCs w:val="24"/>
              </w:rPr>
            </w:pPr>
          </w:p>
        </w:tc>
        <w:tc>
          <w:tcPr>
            <w:tcW w:w="1845" w:type="dxa"/>
            <w:tcBorders>
              <w:top w:val="nil"/>
              <w:left w:val="nil"/>
              <w:bottom w:val="single" w:color="auto" w:sz="4" w:space="0"/>
              <w:right w:val="single" w:color="auto" w:sz="4" w:space="0"/>
            </w:tcBorders>
            <w:noWrap w:val="0"/>
            <w:vAlign w:val="center"/>
          </w:tcPr>
          <w:p w14:paraId="6FA5EB9F">
            <w:pPr>
              <w:widowControl/>
              <w:jc w:val="center"/>
              <w:rPr>
                <w:rFonts w:ascii="宋体" w:hAnsi="宋体" w:cs="宋体"/>
                <w:kern w:val="0"/>
                <w:sz w:val="24"/>
                <w:szCs w:val="24"/>
              </w:rPr>
            </w:pPr>
            <w:r>
              <w:rPr>
                <w:rFonts w:hint="eastAsia" w:ascii="宋体" w:hAnsi="宋体" w:cs="宋体"/>
                <w:kern w:val="0"/>
                <w:sz w:val="24"/>
                <w:szCs w:val="24"/>
              </w:rPr>
              <w:t>规划合理</w:t>
            </w:r>
          </w:p>
        </w:tc>
        <w:tc>
          <w:tcPr>
            <w:tcW w:w="970" w:type="dxa"/>
            <w:tcBorders>
              <w:top w:val="nil"/>
              <w:left w:val="nil"/>
              <w:bottom w:val="single" w:color="auto" w:sz="4" w:space="0"/>
              <w:right w:val="single" w:color="auto" w:sz="4" w:space="0"/>
            </w:tcBorders>
            <w:noWrap w:val="0"/>
            <w:vAlign w:val="center"/>
          </w:tcPr>
          <w:p w14:paraId="0F39DA2F">
            <w:pPr>
              <w:widowControl/>
              <w:jc w:val="center"/>
              <w:rPr>
                <w:rFonts w:ascii="宋体" w:hAnsi="宋体" w:cs="宋体"/>
                <w:kern w:val="0"/>
                <w:sz w:val="24"/>
                <w:szCs w:val="24"/>
              </w:rPr>
            </w:pPr>
            <w:r>
              <w:rPr>
                <w:rFonts w:hint="eastAsia" w:ascii="宋体" w:hAnsi="宋体" w:cs="宋体"/>
                <w:kern w:val="0"/>
                <w:sz w:val="24"/>
                <w:szCs w:val="24"/>
              </w:rPr>
              <w:t>3</w:t>
            </w:r>
          </w:p>
        </w:tc>
        <w:tc>
          <w:tcPr>
            <w:tcW w:w="3354" w:type="dxa"/>
            <w:tcBorders>
              <w:top w:val="nil"/>
              <w:left w:val="nil"/>
              <w:bottom w:val="single" w:color="auto" w:sz="4" w:space="0"/>
              <w:right w:val="single" w:color="auto" w:sz="4" w:space="0"/>
            </w:tcBorders>
            <w:noWrap w:val="0"/>
            <w:vAlign w:val="center"/>
          </w:tcPr>
          <w:p w14:paraId="7FA17B97">
            <w:pPr>
              <w:widowControl/>
              <w:jc w:val="left"/>
              <w:rPr>
                <w:rFonts w:ascii="宋体" w:hAnsi="宋体" w:cs="宋体"/>
                <w:kern w:val="0"/>
                <w:sz w:val="20"/>
                <w:szCs w:val="20"/>
              </w:rPr>
            </w:pPr>
            <w:r>
              <w:rPr>
                <w:rFonts w:hint="eastAsia" w:ascii="宋体" w:hAnsi="宋体" w:cs="宋体"/>
                <w:kern w:val="0"/>
                <w:sz w:val="20"/>
                <w:szCs w:val="20"/>
              </w:rPr>
              <w:t>1.专项项目（除一次性项目外）制定了中长期规划的，得1分，否则该三级指标整体不得分。                                                           2.项目规划符合县委、县政府重大决策部署和宏观政策规划的，得1分。                                                                        3.项目年度绩效目标与专项中长期规划一致的，得1分，有一处不符合的扣0.2分。</w:t>
            </w:r>
          </w:p>
        </w:tc>
        <w:tc>
          <w:tcPr>
            <w:tcW w:w="1004" w:type="dxa"/>
            <w:tcBorders>
              <w:top w:val="nil"/>
              <w:left w:val="nil"/>
              <w:bottom w:val="single" w:color="auto" w:sz="4" w:space="0"/>
              <w:right w:val="single" w:color="auto" w:sz="4" w:space="0"/>
            </w:tcBorders>
            <w:noWrap w:val="0"/>
            <w:vAlign w:val="center"/>
          </w:tcPr>
          <w:p w14:paraId="539002AF">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7ABF4655">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689CBD69">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1B1A4A11">
            <w:pPr>
              <w:widowControl/>
              <w:jc w:val="center"/>
              <w:rPr>
                <w:rFonts w:ascii="宋体" w:hAnsi="宋体" w:cs="宋体"/>
                <w:kern w:val="0"/>
                <w:sz w:val="24"/>
                <w:szCs w:val="24"/>
              </w:rPr>
            </w:pPr>
            <w:r>
              <w:rPr>
                <w:rFonts w:hint="eastAsia" w:ascii="宋体" w:hAnsi="宋体" w:cs="宋体"/>
                <w:kern w:val="0"/>
                <w:sz w:val="24"/>
                <w:szCs w:val="24"/>
              </w:rPr>
              <w:t>　</w:t>
            </w:r>
          </w:p>
        </w:tc>
        <w:tc>
          <w:tcPr>
            <w:tcW w:w="1434" w:type="dxa"/>
            <w:tcBorders>
              <w:top w:val="nil"/>
              <w:left w:val="nil"/>
              <w:bottom w:val="single" w:color="auto" w:sz="4" w:space="0"/>
              <w:right w:val="single" w:color="auto" w:sz="4" w:space="0"/>
            </w:tcBorders>
            <w:noWrap w:val="0"/>
            <w:vAlign w:val="center"/>
          </w:tcPr>
          <w:p w14:paraId="15A508A9">
            <w:pPr>
              <w:widowControl/>
              <w:jc w:val="center"/>
              <w:rPr>
                <w:rFonts w:ascii="宋体" w:hAnsi="宋体" w:cs="宋体"/>
                <w:kern w:val="0"/>
                <w:sz w:val="24"/>
                <w:szCs w:val="24"/>
              </w:rPr>
            </w:pPr>
            <w:r>
              <w:rPr>
                <w:rFonts w:hint="eastAsia" w:ascii="宋体" w:hAnsi="宋体" w:cs="宋体"/>
                <w:kern w:val="0"/>
                <w:sz w:val="24"/>
                <w:szCs w:val="24"/>
              </w:rPr>
              <w:t>2</w:t>
            </w:r>
          </w:p>
        </w:tc>
      </w:tr>
      <w:tr w14:paraId="3CA72B2F">
        <w:tblPrEx>
          <w:tblCellMar>
            <w:top w:w="0" w:type="dxa"/>
            <w:left w:w="108" w:type="dxa"/>
            <w:bottom w:w="0" w:type="dxa"/>
            <w:right w:w="108" w:type="dxa"/>
          </w:tblCellMar>
        </w:tblPrEx>
        <w:trPr>
          <w:trHeight w:val="2248" w:hRule="atLeast"/>
        </w:trPr>
        <w:tc>
          <w:tcPr>
            <w:tcW w:w="1277" w:type="dxa"/>
            <w:vMerge w:val="continue"/>
            <w:tcBorders>
              <w:top w:val="nil"/>
              <w:left w:val="single" w:color="auto" w:sz="4" w:space="0"/>
              <w:bottom w:val="nil"/>
              <w:right w:val="single" w:color="auto" w:sz="4" w:space="0"/>
            </w:tcBorders>
            <w:noWrap w:val="0"/>
            <w:vAlign w:val="center"/>
          </w:tcPr>
          <w:p w14:paraId="3C0FF258">
            <w:pPr>
              <w:widowControl/>
              <w:jc w:val="left"/>
              <w:rPr>
                <w:rFonts w:ascii="宋体" w:hAnsi="宋体" w:cs="宋体"/>
                <w:kern w:val="0"/>
                <w:sz w:val="24"/>
                <w:szCs w:val="24"/>
              </w:rPr>
            </w:pPr>
          </w:p>
        </w:tc>
        <w:tc>
          <w:tcPr>
            <w:tcW w:w="1278" w:type="dxa"/>
            <w:vMerge w:val="continue"/>
            <w:tcBorders>
              <w:top w:val="nil"/>
              <w:left w:val="single" w:color="auto" w:sz="4" w:space="0"/>
              <w:bottom w:val="single" w:color="000000" w:sz="4" w:space="0"/>
              <w:right w:val="single" w:color="auto" w:sz="4" w:space="0"/>
            </w:tcBorders>
            <w:noWrap w:val="0"/>
            <w:vAlign w:val="center"/>
          </w:tcPr>
          <w:p w14:paraId="4E8B91B7">
            <w:pPr>
              <w:widowControl/>
              <w:jc w:val="left"/>
              <w:rPr>
                <w:rFonts w:ascii="宋体" w:hAnsi="宋体" w:cs="宋体"/>
                <w:kern w:val="0"/>
                <w:sz w:val="24"/>
                <w:szCs w:val="24"/>
              </w:rPr>
            </w:pPr>
          </w:p>
        </w:tc>
        <w:tc>
          <w:tcPr>
            <w:tcW w:w="1845" w:type="dxa"/>
            <w:tcBorders>
              <w:top w:val="nil"/>
              <w:left w:val="nil"/>
              <w:bottom w:val="single" w:color="auto" w:sz="4" w:space="0"/>
              <w:right w:val="single" w:color="auto" w:sz="4" w:space="0"/>
            </w:tcBorders>
            <w:noWrap w:val="0"/>
            <w:vAlign w:val="center"/>
          </w:tcPr>
          <w:p w14:paraId="3A54B549">
            <w:pPr>
              <w:widowControl/>
              <w:jc w:val="center"/>
              <w:rPr>
                <w:rFonts w:ascii="宋体" w:hAnsi="宋体" w:cs="宋体"/>
                <w:kern w:val="0"/>
                <w:sz w:val="24"/>
                <w:szCs w:val="24"/>
              </w:rPr>
            </w:pPr>
            <w:r>
              <w:rPr>
                <w:rFonts w:hint="eastAsia" w:ascii="宋体" w:hAnsi="宋体" w:cs="宋体"/>
                <w:kern w:val="0"/>
                <w:sz w:val="24"/>
                <w:szCs w:val="24"/>
              </w:rPr>
              <w:t>结果符合</w:t>
            </w:r>
          </w:p>
        </w:tc>
        <w:tc>
          <w:tcPr>
            <w:tcW w:w="970" w:type="dxa"/>
            <w:tcBorders>
              <w:top w:val="nil"/>
              <w:left w:val="nil"/>
              <w:bottom w:val="single" w:color="auto" w:sz="4" w:space="0"/>
              <w:right w:val="single" w:color="auto" w:sz="4" w:space="0"/>
            </w:tcBorders>
            <w:noWrap w:val="0"/>
            <w:vAlign w:val="center"/>
          </w:tcPr>
          <w:p w14:paraId="3457CE36">
            <w:pPr>
              <w:widowControl/>
              <w:jc w:val="center"/>
              <w:rPr>
                <w:rFonts w:ascii="宋体" w:hAnsi="宋体" w:cs="宋体"/>
                <w:kern w:val="0"/>
                <w:sz w:val="24"/>
                <w:szCs w:val="24"/>
              </w:rPr>
            </w:pPr>
            <w:r>
              <w:rPr>
                <w:rFonts w:hint="eastAsia" w:ascii="宋体" w:hAnsi="宋体" w:cs="宋体"/>
                <w:kern w:val="0"/>
                <w:sz w:val="24"/>
                <w:szCs w:val="24"/>
              </w:rPr>
              <w:t>2</w:t>
            </w:r>
          </w:p>
        </w:tc>
        <w:tc>
          <w:tcPr>
            <w:tcW w:w="3354" w:type="dxa"/>
            <w:tcBorders>
              <w:top w:val="nil"/>
              <w:left w:val="nil"/>
              <w:bottom w:val="single" w:color="auto" w:sz="4" w:space="0"/>
              <w:right w:val="single" w:color="auto" w:sz="4" w:space="0"/>
            </w:tcBorders>
            <w:noWrap w:val="0"/>
            <w:vAlign w:val="center"/>
          </w:tcPr>
          <w:p w14:paraId="255FB5BB">
            <w:pPr>
              <w:widowControl/>
              <w:jc w:val="left"/>
              <w:rPr>
                <w:rFonts w:ascii="宋体" w:hAnsi="宋体" w:cs="宋体"/>
                <w:kern w:val="0"/>
                <w:sz w:val="20"/>
                <w:szCs w:val="20"/>
              </w:rPr>
            </w:pPr>
            <w:r>
              <w:rPr>
                <w:rFonts w:hint="eastAsia" w:ascii="宋体" w:hAnsi="宋体" w:cs="宋体"/>
                <w:kern w:val="0"/>
                <w:sz w:val="20"/>
                <w:szCs w:val="20"/>
              </w:rPr>
              <w:t>项目实际完成任务量和效果达到规划预期情况的，得满分。按项目法分配的项目，以所有项目点实施完成情况与规划计划情况进行对比。按因素法分配的项目和据实据效分配的项目，将资金分配方向与规划计划支持方向进行对比。完全达到预期的得满分。未完全达到规划预期情况的，以达到预期情况的资金量占项目总金额占比计分。指标得分=项目</w:t>
            </w:r>
            <w:r>
              <w:rPr>
                <w:rFonts w:hint="eastAsia" w:ascii="宋体" w:hAnsi="宋体" w:cs="宋体"/>
                <w:kern w:val="0"/>
                <w:sz w:val="20"/>
                <w:szCs w:val="20"/>
                <w:lang w:eastAsia="zh-CN"/>
              </w:rPr>
              <w:t>实施</w:t>
            </w:r>
            <w:r>
              <w:rPr>
                <w:rFonts w:hint="eastAsia" w:ascii="宋体" w:hAnsi="宋体" w:cs="宋体"/>
                <w:kern w:val="0"/>
                <w:sz w:val="20"/>
                <w:szCs w:val="20"/>
              </w:rPr>
              <w:t>结果符合规划的金额/项目总金额*2</w:t>
            </w:r>
          </w:p>
        </w:tc>
        <w:tc>
          <w:tcPr>
            <w:tcW w:w="1004" w:type="dxa"/>
            <w:tcBorders>
              <w:top w:val="nil"/>
              <w:left w:val="nil"/>
              <w:bottom w:val="single" w:color="auto" w:sz="4" w:space="0"/>
              <w:right w:val="single" w:color="auto" w:sz="4" w:space="0"/>
            </w:tcBorders>
            <w:noWrap w:val="0"/>
            <w:vAlign w:val="center"/>
          </w:tcPr>
          <w:p w14:paraId="7A0BB91F">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3649DBF0">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64C549F0">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5488557A">
            <w:pPr>
              <w:widowControl/>
              <w:jc w:val="center"/>
              <w:rPr>
                <w:rFonts w:ascii="宋体" w:hAnsi="宋体" w:cs="宋体"/>
                <w:kern w:val="0"/>
                <w:sz w:val="24"/>
                <w:szCs w:val="24"/>
              </w:rPr>
            </w:pPr>
            <w:r>
              <w:rPr>
                <w:rFonts w:hint="eastAsia" w:ascii="宋体" w:hAnsi="宋体" w:cs="宋体"/>
                <w:kern w:val="0"/>
                <w:sz w:val="24"/>
                <w:szCs w:val="24"/>
              </w:rPr>
              <w:t>√</w:t>
            </w:r>
          </w:p>
        </w:tc>
        <w:tc>
          <w:tcPr>
            <w:tcW w:w="1434" w:type="dxa"/>
            <w:tcBorders>
              <w:top w:val="nil"/>
              <w:left w:val="nil"/>
              <w:bottom w:val="single" w:color="auto" w:sz="4" w:space="0"/>
              <w:right w:val="single" w:color="auto" w:sz="4" w:space="0"/>
            </w:tcBorders>
            <w:noWrap w:val="0"/>
            <w:vAlign w:val="center"/>
          </w:tcPr>
          <w:p w14:paraId="534294E4">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2</w:t>
            </w:r>
          </w:p>
        </w:tc>
      </w:tr>
      <w:tr w14:paraId="0269A32A">
        <w:tblPrEx>
          <w:tblCellMar>
            <w:top w:w="0" w:type="dxa"/>
            <w:left w:w="108" w:type="dxa"/>
            <w:bottom w:w="0" w:type="dxa"/>
            <w:right w:w="108" w:type="dxa"/>
          </w:tblCellMar>
        </w:tblPrEx>
        <w:trPr>
          <w:trHeight w:val="2649" w:hRule="atLeast"/>
        </w:trPr>
        <w:tc>
          <w:tcPr>
            <w:tcW w:w="1277" w:type="dxa"/>
            <w:vMerge w:val="continue"/>
            <w:tcBorders>
              <w:top w:val="nil"/>
              <w:left w:val="single" w:color="auto" w:sz="4" w:space="0"/>
              <w:bottom w:val="nil"/>
              <w:right w:val="single" w:color="auto" w:sz="4" w:space="0"/>
            </w:tcBorders>
            <w:noWrap w:val="0"/>
            <w:vAlign w:val="center"/>
          </w:tcPr>
          <w:p w14:paraId="6D76EDB2">
            <w:pPr>
              <w:widowControl/>
              <w:jc w:val="left"/>
              <w:rPr>
                <w:rFonts w:ascii="宋体" w:hAnsi="宋体" w:cs="宋体"/>
                <w:kern w:val="0"/>
                <w:sz w:val="24"/>
                <w:szCs w:val="24"/>
              </w:rPr>
            </w:pPr>
          </w:p>
        </w:tc>
        <w:tc>
          <w:tcPr>
            <w:tcW w:w="1278" w:type="dxa"/>
            <w:vMerge w:val="restart"/>
            <w:tcBorders>
              <w:top w:val="nil"/>
              <w:left w:val="single" w:color="auto" w:sz="4" w:space="0"/>
              <w:bottom w:val="single" w:color="000000" w:sz="4" w:space="0"/>
              <w:right w:val="single" w:color="auto" w:sz="4" w:space="0"/>
            </w:tcBorders>
            <w:noWrap w:val="0"/>
            <w:vAlign w:val="center"/>
          </w:tcPr>
          <w:p w14:paraId="5787934E">
            <w:pPr>
              <w:widowControl/>
              <w:jc w:val="center"/>
              <w:rPr>
                <w:rFonts w:ascii="宋体" w:hAnsi="宋体" w:cs="宋体"/>
                <w:kern w:val="0"/>
                <w:sz w:val="24"/>
                <w:szCs w:val="24"/>
              </w:rPr>
            </w:pPr>
            <w:r>
              <w:rPr>
                <w:rFonts w:hint="eastAsia" w:ascii="宋体" w:hAnsi="宋体" w:cs="宋体"/>
                <w:kern w:val="0"/>
                <w:sz w:val="24"/>
                <w:szCs w:val="24"/>
              </w:rPr>
              <w:t>项目实施（4分）</w:t>
            </w:r>
          </w:p>
        </w:tc>
        <w:tc>
          <w:tcPr>
            <w:tcW w:w="1845" w:type="dxa"/>
            <w:tcBorders>
              <w:top w:val="nil"/>
              <w:left w:val="nil"/>
              <w:bottom w:val="single" w:color="auto" w:sz="4" w:space="0"/>
              <w:right w:val="single" w:color="auto" w:sz="4" w:space="0"/>
            </w:tcBorders>
            <w:noWrap w:val="0"/>
            <w:vAlign w:val="center"/>
          </w:tcPr>
          <w:p w14:paraId="0467CCDA">
            <w:pPr>
              <w:widowControl/>
              <w:jc w:val="center"/>
              <w:rPr>
                <w:rFonts w:ascii="宋体" w:hAnsi="宋体" w:cs="宋体"/>
                <w:kern w:val="0"/>
                <w:sz w:val="24"/>
                <w:szCs w:val="24"/>
              </w:rPr>
            </w:pPr>
            <w:r>
              <w:rPr>
                <w:rFonts w:hint="eastAsia" w:ascii="宋体" w:hAnsi="宋体" w:cs="宋体"/>
                <w:kern w:val="0"/>
                <w:sz w:val="24"/>
                <w:szCs w:val="24"/>
              </w:rPr>
              <w:t>分配科学</w:t>
            </w:r>
          </w:p>
        </w:tc>
        <w:tc>
          <w:tcPr>
            <w:tcW w:w="970" w:type="dxa"/>
            <w:tcBorders>
              <w:top w:val="nil"/>
              <w:left w:val="nil"/>
              <w:bottom w:val="single" w:color="auto" w:sz="4" w:space="0"/>
              <w:right w:val="single" w:color="auto" w:sz="4" w:space="0"/>
            </w:tcBorders>
            <w:noWrap w:val="0"/>
            <w:vAlign w:val="center"/>
          </w:tcPr>
          <w:p w14:paraId="3570B259">
            <w:pPr>
              <w:widowControl/>
              <w:jc w:val="center"/>
              <w:rPr>
                <w:rFonts w:ascii="宋体" w:hAnsi="宋体" w:cs="宋体"/>
                <w:kern w:val="0"/>
                <w:sz w:val="24"/>
                <w:szCs w:val="24"/>
              </w:rPr>
            </w:pPr>
            <w:r>
              <w:rPr>
                <w:rFonts w:hint="eastAsia" w:ascii="宋体" w:hAnsi="宋体" w:cs="宋体"/>
                <w:kern w:val="0"/>
                <w:sz w:val="24"/>
                <w:szCs w:val="24"/>
              </w:rPr>
              <w:t>2</w:t>
            </w:r>
          </w:p>
        </w:tc>
        <w:tc>
          <w:tcPr>
            <w:tcW w:w="3354" w:type="dxa"/>
            <w:tcBorders>
              <w:top w:val="nil"/>
              <w:left w:val="nil"/>
              <w:bottom w:val="single" w:color="auto" w:sz="4" w:space="0"/>
              <w:right w:val="single" w:color="auto" w:sz="4" w:space="0"/>
            </w:tcBorders>
            <w:noWrap w:val="0"/>
            <w:vAlign w:val="center"/>
          </w:tcPr>
          <w:p w14:paraId="586F7924">
            <w:pPr>
              <w:widowControl/>
              <w:jc w:val="left"/>
              <w:rPr>
                <w:rFonts w:ascii="宋体" w:hAnsi="宋体" w:cs="宋体"/>
                <w:kern w:val="0"/>
                <w:sz w:val="20"/>
                <w:szCs w:val="20"/>
              </w:rPr>
            </w:pPr>
            <w:r>
              <w:rPr>
                <w:rFonts w:hint="eastAsia" w:ascii="宋体" w:hAnsi="宋体" w:cs="宋体"/>
                <w:kern w:val="0"/>
                <w:sz w:val="20"/>
                <w:szCs w:val="20"/>
              </w:rPr>
              <w:t>1.项目分配选取了科学的绩效分配方法，得1分；                                       2.采用因素分配法的项目，项目因素选取合理的，得1分；采用项目法分配的项目，评分标准和立项程序合理规范的，得1分；据实据效的项目，基础数据真实，测算精准的，得1分。否则，酌情扣分。</w:t>
            </w:r>
          </w:p>
        </w:tc>
        <w:tc>
          <w:tcPr>
            <w:tcW w:w="1004" w:type="dxa"/>
            <w:tcBorders>
              <w:top w:val="nil"/>
              <w:left w:val="nil"/>
              <w:bottom w:val="single" w:color="auto" w:sz="4" w:space="0"/>
              <w:right w:val="single" w:color="auto" w:sz="4" w:space="0"/>
            </w:tcBorders>
            <w:noWrap w:val="0"/>
            <w:vAlign w:val="center"/>
          </w:tcPr>
          <w:p w14:paraId="1CF0989B">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5CAB6C2F">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63E3FE38">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4933102D">
            <w:pPr>
              <w:widowControl/>
              <w:jc w:val="left"/>
              <w:rPr>
                <w:rFonts w:ascii="宋体" w:hAnsi="宋体" w:cs="宋体"/>
                <w:kern w:val="0"/>
                <w:sz w:val="24"/>
                <w:szCs w:val="24"/>
              </w:rPr>
            </w:pPr>
            <w:r>
              <w:rPr>
                <w:rFonts w:hint="eastAsia" w:ascii="宋体" w:hAnsi="宋体" w:cs="宋体"/>
                <w:kern w:val="0"/>
                <w:sz w:val="24"/>
                <w:szCs w:val="24"/>
              </w:rPr>
              <w:t>√</w:t>
            </w:r>
          </w:p>
        </w:tc>
        <w:tc>
          <w:tcPr>
            <w:tcW w:w="1434" w:type="dxa"/>
            <w:tcBorders>
              <w:top w:val="nil"/>
              <w:left w:val="nil"/>
              <w:bottom w:val="single" w:color="auto" w:sz="4" w:space="0"/>
              <w:right w:val="single" w:color="auto" w:sz="4" w:space="0"/>
            </w:tcBorders>
            <w:noWrap w:val="0"/>
            <w:vAlign w:val="center"/>
          </w:tcPr>
          <w:p w14:paraId="7DC79D32">
            <w:pPr>
              <w:widowControl/>
              <w:jc w:val="center"/>
              <w:rPr>
                <w:rFonts w:ascii="宋体" w:hAnsi="宋体" w:cs="宋体"/>
                <w:kern w:val="0"/>
                <w:sz w:val="24"/>
                <w:szCs w:val="24"/>
              </w:rPr>
            </w:pPr>
            <w:r>
              <w:rPr>
                <w:rFonts w:hint="eastAsia" w:ascii="宋体" w:hAnsi="宋体" w:cs="宋体"/>
                <w:kern w:val="0"/>
                <w:sz w:val="24"/>
                <w:szCs w:val="24"/>
              </w:rPr>
              <w:t>2</w:t>
            </w:r>
          </w:p>
        </w:tc>
      </w:tr>
      <w:tr w14:paraId="31343FF1">
        <w:tblPrEx>
          <w:tblCellMar>
            <w:top w:w="0" w:type="dxa"/>
            <w:left w:w="108" w:type="dxa"/>
            <w:bottom w:w="0" w:type="dxa"/>
            <w:right w:w="108" w:type="dxa"/>
          </w:tblCellMar>
        </w:tblPrEx>
        <w:trPr>
          <w:trHeight w:val="723" w:hRule="atLeast"/>
        </w:trPr>
        <w:tc>
          <w:tcPr>
            <w:tcW w:w="1277" w:type="dxa"/>
            <w:vMerge w:val="continue"/>
            <w:tcBorders>
              <w:top w:val="nil"/>
              <w:left w:val="single" w:color="auto" w:sz="4" w:space="0"/>
              <w:bottom w:val="nil"/>
              <w:right w:val="single" w:color="auto" w:sz="4" w:space="0"/>
            </w:tcBorders>
            <w:noWrap w:val="0"/>
            <w:vAlign w:val="center"/>
          </w:tcPr>
          <w:p w14:paraId="288CD1AE">
            <w:pPr>
              <w:widowControl/>
              <w:jc w:val="left"/>
              <w:rPr>
                <w:rFonts w:ascii="宋体" w:hAnsi="宋体" w:cs="宋体"/>
                <w:kern w:val="0"/>
                <w:sz w:val="24"/>
                <w:szCs w:val="24"/>
              </w:rPr>
            </w:pPr>
          </w:p>
        </w:tc>
        <w:tc>
          <w:tcPr>
            <w:tcW w:w="1278" w:type="dxa"/>
            <w:vMerge w:val="continue"/>
            <w:tcBorders>
              <w:top w:val="nil"/>
              <w:left w:val="single" w:color="auto" w:sz="4" w:space="0"/>
              <w:bottom w:val="single" w:color="000000" w:sz="4" w:space="0"/>
              <w:right w:val="single" w:color="auto" w:sz="4" w:space="0"/>
            </w:tcBorders>
            <w:noWrap w:val="0"/>
            <w:vAlign w:val="center"/>
          </w:tcPr>
          <w:p w14:paraId="7447FB66">
            <w:pPr>
              <w:widowControl/>
              <w:jc w:val="left"/>
              <w:rPr>
                <w:rFonts w:ascii="宋体" w:hAnsi="宋体" w:cs="宋体"/>
                <w:kern w:val="0"/>
                <w:sz w:val="24"/>
                <w:szCs w:val="24"/>
              </w:rPr>
            </w:pPr>
          </w:p>
        </w:tc>
        <w:tc>
          <w:tcPr>
            <w:tcW w:w="1845" w:type="dxa"/>
            <w:tcBorders>
              <w:top w:val="nil"/>
              <w:left w:val="nil"/>
              <w:bottom w:val="single" w:color="auto" w:sz="4" w:space="0"/>
              <w:right w:val="single" w:color="auto" w:sz="4" w:space="0"/>
            </w:tcBorders>
            <w:noWrap w:val="0"/>
            <w:vAlign w:val="center"/>
          </w:tcPr>
          <w:p w14:paraId="7D9412E6">
            <w:pPr>
              <w:widowControl/>
              <w:jc w:val="center"/>
              <w:rPr>
                <w:rFonts w:ascii="宋体" w:hAnsi="宋体" w:cs="宋体"/>
                <w:kern w:val="0"/>
                <w:sz w:val="24"/>
                <w:szCs w:val="24"/>
              </w:rPr>
            </w:pPr>
            <w:r>
              <w:rPr>
                <w:rFonts w:hint="eastAsia" w:ascii="宋体" w:hAnsi="宋体" w:cs="宋体"/>
                <w:kern w:val="0"/>
                <w:sz w:val="24"/>
                <w:szCs w:val="24"/>
              </w:rPr>
              <w:t>分配及时</w:t>
            </w:r>
          </w:p>
        </w:tc>
        <w:tc>
          <w:tcPr>
            <w:tcW w:w="970" w:type="dxa"/>
            <w:tcBorders>
              <w:top w:val="nil"/>
              <w:left w:val="nil"/>
              <w:bottom w:val="single" w:color="auto" w:sz="4" w:space="0"/>
              <w:right w:val="single" w:color="auto" w:sz="4" w:space="0"/>
            </w:tcBorders>
            <w:noWrap w:val="0"/>
            <w:vAlign w:val="center"/>
          </w:tcPr>
          <w:p w14:paraId="7187FA9B">
            <w:pPr>
              <w:widowControl/>
              <w:jc w:val="center"/>
              <w:rPr>
                <w:rFonts w:ascii="宋体" w:hAnsi="宋体" w:cs="宋体"/>
                <w:kern w:val="0"/>
                <w:sz w:val="24"/>
                <w:szCs w:val="24"/>
              </w:rPr>
            </w:pPr>
            <w:r>
              <w:rPr>
                <w:rFonts w:hint="eastAsia" w:ascii="宋体" w:hAnsi="宋体" w:cs="宋体"/>
                <w:kern w:val="0"/>
                <w:sz w:val="24"/>
                <w:szCs w:val="24"/>
              </w:rPr>
              <w:t>2</w:t>
            </w:r>
          </w:p>
        </w:tc>
        <w:tc>
          <w:tcPr>
            <w:tcW w:w="3354" w:type="dxa"/>
            <w:tcBorders>
              <w:top w:val="nil"/>
              <w:left w:val="nil"/>
              <w:bottom w:val="single" w:color="auto" w:sz="4" w:space="0"/>
              <w:right w:val="single" w:color="auto" w:sz="4" w:space="0"/>
            </w:tcBorders>
            <w:noWrap w:val="0"/>
            <w:vAlign w:val="center"/>
          </w:tcPr>
          <w:p w14:paraId="7161BC58">
            <w:pPr>
              <w:widowControl/>
              <w:jc w:val="left"/>
              <w:rPr>
                <w:rFonts w:ascii="宋体" w:hAnsi="宋体" w:cs="宋体"/>
                <w:kern w:val="0"/>
                <w:sz w:val="20"/>
                <w:szCs w:val="20"/>
              </w:rPr>
            </w:pPr>
            <w:r>
              <w:rPr>
                <w:rFonts w:hint="eastAsia" w:ascii="宋体" w:hAnsi="宋体" w:cs="宋体"/>
                <w:kern w:val="0"/>
                <w:sz w:val="20"/>
                <w:szCs w:val="20"/>
              </w:rPr>
              <w:t xml:space="preserve">按《预算法》规定时限完成分配的考核得2分，否则不得分。                                              </w:t>
            </w:r>
          </w:p>
        </w:tc>
        <w:tc>
          <w:tcPr>
            <w:tcW w:w="1004" w:type="dxa"/>
            <w:tcBorders>
              <w:top w:val="nil"/>
              <w:left w:val="nil"/>
              <w:bottom w:val="single" w:color="auto" w:sz="4" w:space="0"/>
              <w:right w:val="single" w:color="auto" w:sz="4" w:space="0"/>
            </w:tcBorders>
            <w:noWrap w:val="0"/>
            <w:vAlign w:val="center"/>
          </w:tcPr>
          <w:p w14:paraId="47CCBEDE">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62E388EF">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5FF75F12">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27B4A3B0">
            <w:pPr>
              <w:widowControl/>
              <w:jc w:val="center"/>
              <w:rPr>
                <w:rFonts w:ascii="宋体" w:hAnsi="宋体" w:cs="宋体"/>
                <w:kern w:val="0"/>
                <w:sz w:val="24"/>
                <w:szCs w:val="24"/>
              </w:rPr>
            </w:pPr>
            <w:r>
              <w:rPr>
                <w:rFonts w:hint="eastAsia" w:ascii="宋体" w:hAnsi="宋体" w:cs="宋体"/>
                <w:kern w:val="0"/>
                <w:sz w:val="24"/>
                <w:szCs w:val="24"/>
              </w:rPr>
              <w:t>　</w:t>
            </w:r>
          </w:p>
        </w:tc>
        <w:tc>
          <w:tcPr>
            <w:tcW w:w="1434" w:type="dxa"/>
            <w:tcBorders>
              <w:top w:val="nil"/>
              <w:left w:val="nil"/>
              <w:bottom w:val="single" w:color="auto" w:sz="4" w:space="0"/>
              <w:right w:val="single" w:color="auto" w:sz="4" w:space="0"/>
            </w:tcBorders>
            <w:noWrap w:val="0"/>
            <w:vAlign w:val="center"/>
          </w:tcPr>
          <w:p w14:paraId="326835D6">
            <w:pPr>
              <w:widowControl/>
              <w:jc w:val="center"/>
              <w:rPr>
                <w:rFonts w:ascii="宋体" w:hAnsi="宋体" w:cs="宋体"/>
                <w:kern w:val="0"/>
                <w:sz w:val="24"/>
                <w:szCs w:val="24"/>
              </w:rPr>
            </w:pPr>
            <w:r>
              <w:rPr>
                <w:rFonts w:hint="eastAsia" w:ascii="宋体" w:hAnsi="宋体" w:cs="宋体"/>
                <w:kern w:val="0"/>
                <w:sz w:val="24"/>
                <w:szCs w:val="24"/>
              </w:rPr>
              <w:t>2</w:t>
            </w:r>
          </w:p>
        </w:tc>
      </w:tr>
      <w:tr w14:paraId="767809E6">
        <w:tblPrEx>
          <w:tblCellMar>
            <w:top w:w="0" w:type="dxa"/>
            <w:left w:w="108" w:type="dxa"/>
            <w:bottom w:w="0" w:type="dxa"/>
            <w:right w:w="108" w:type="dxa"/>
          </w:tblCellMar>
        </w:tblPrEx>
        <w:trPr>
          <w:trHeight w:val="1174" w:hRule="atLeast"/>
        </w:trPr>
        <w:tc>
          <w:tcPr>
            <w:tcW w:w="1277" w:type="dxa"/>
            <w:vMerge w:val="continue"/>
            <w:tcBorders>
              <w:top w:val="nil"/>
              <w:left w:val="single" w:color="auto" w:sz="4" w:space="0"/>
              <w:bottom w:val="nil"/>
              <w:right w:val="single" w:color="auto" w:sz="4" w:space="0"/>
            </w:tcBorders>
            <w:noWrap w:val="0"/>
            <w:vAlign w:val="center"/>
          </w:tcPr>
          <w:p w14:paraId="02B35E8C">
            <w:pPr>
              <w:widowControl/>
              <w:jc w:val="left"/>
              <w:rPr>
                <w:rFonts w:ascii="宋体" w:hAnsi="宋体" w:cs="宋体"/>
                <w:kern w:val="0"/>
                <w:sz w:val="24"/>
                <w:szCs w:val="24"/>
              </w:rPr>
            </w:pPr>
          </w:p>
        </w:tc>
        <w:tc>
          <w:tcPr>
            <w:tcW w:w="1278" w:type="dxa"/>
            <w:vMerge w:val="restart"/>
            <w:tcBorders>
              <w:top w:val="nil"/>
              <w:left w:val="single" w:color="auto" w:sz="4" w:space="0"/>
              <w:bottom w:val="single" w:color="000000" w:sz="4" w:space="0"/>
              <w:right w:val="single" w:color="auto" w:sz="4" w:space="0"/>
            </w:tcBorders>
            <w:noWrap w:val="0"/>
            <w:vAlign w:val="center"/>
          </w:tcPr>
          <w:p w14:paraId="66CEAC26">
            <w:pPr>
              <w:widowControl/>
              <w:jc w:val="center"/>
              <w:rPr>
                <w:rFonts w:ascii="宋体" w:hAnsi="宋体" w:cs="宋体"/>
                <w:kern w:val="0"/>
                <w:sz w:val="24"/>
                <w:szCs w:val="24"/>
              </w:rPr>
            </w:pPr>
            <w:r>
              <w:rPr>
                <w:rFonts w:hint="eastAsia" w:ascii="宋体" w:hAnsi="宋体" w:cs="宋体"/>
                <w:kern w:val="0"/>
                <w:sz w:val="24"/>
                <w:szCs w:val="24"/>
              </w:rPr>
              <w:t>完成结果（8分）</w:t>
            </w:r>
          </w:p>
        </w:tc>
        <w:tc>
          <w:tcPr>
            <w:tcW w:w="1845" w:type="dxa"/>
            <w:tcBorders>
              <w:top w:val="nil"/>
              <w:left w:val="nil"/>
              <w:bottom w:val="single" w:color="auto" w:sz="4" w:space="0"/>
              <w:right w:val="single" w:color="auto" w:sz="4" w:space="0"/>
            </w:tcBorders>
            <w:noWrap w:val="0"/>
            <w:vAlign w:val="center"/>
          </w:tcPr>
          <w:p w14:paraId="0727DE04">
            <w:pPr>
              <w:widowControl/>
              <w:jc w:val="center"/>
              <w:rPr>
                <w:rFonts w:ascii="宋体" w:hAnsi="宋体" w:cs="宋体"/>
                <w:kern w:val="0"/>
                <w:sz w:val="24"/>
                <w:szCs w:val="24"/>
              </w:rPr>
            </w:pPr>
            <w:r>
              <w:rPr>
                <w:rFonts w:hint="eastAsia" w:ascii="宋体" w:hAnsi="宋体" w:cs="宋体"/>
                <w:kern w:val="0"/>
                <w:sz w:val="24"/>
                <w:szCs w:val="24"/>
              </w:rPr>
              <w:t>预算完成</w:t>
            </w:r>
          </w:p>
        </w:tc>
        <w:tc>
          <w:tcPr>
            <w:tcW w:w="970" w:type="dxa"/>
            <w:tcBorders>
              <w:top w:val="nil"/>
              <w:left w:val="nil"/>
              <w:bottom w:val="single" w:color="auto" w:sz="4" w:space="0"/>
              <w:right w:val="single" w:color="auto" w:sz="4" w:space="0"/>
            </w:tcBorders>
            <w:noWrap w:val="0"/>
            <w:vAlign w:val="center"/>
          </w:tcPr>
          <w:p w14:paraId="699D089D">
            <w:pPr>
              <w:widowControl/>
              <w:jc w:val="center"/>
              <w:rPr>
                <w:rFonts w:ascii="宋体" w:hAnsi="宋体" w:cs="宋体"/>
                <w:kern w:val="0"/>
                <w:sz w:val="24"/>
                <w:szCs w:val="24"/>
              </w:rPr>
            </w:pPr>
            <w:r>
              <w:rPr>
                <w:rFonts w:hint="eastAsia" w:ascii="宋体" w:hAnsi="宋体" w:cs="宋体"/>
                <w:kern w:val="0"/>
                <w:sz w:val="24"/>
                <w:szCs w:val="24"/>
              </w:rPr>
              <w:t>3</w:t>
            </w:r>
          </w:p>
        </w:tc>
        <w:tc>
          <w:tcPr>
            <w:tcW w:w="3354" w:type="dxa"/>
            <w:tcBorders>
              <w:top w:val="nil"/>
              <w:left w:val="nil"/>
              <w:bottom w:val="single" w:color="auto" w:sz="4" w:space="0"/>
              <w:right w:val="single" w:color="auto" w:sz="4" w:space="0"/>
            </w:tcBorders>
            <w:noWrap w:val="0"/>
            <w:vAlign w:val="center"/>
          </w:tcPr>
          <w:p w14:paraId="77664FFA">
            <w:pPr>
              <w:widowControl/>
              <w:jc w:val="left"/>
              <w:rPr>
                <w:rFonts w:ascii="宋体" w:hAnsi="宋体" w:cs="宋体"/>
                <w:kern w:val="0"/>
                <w:sz w:val="20"/>
                <w:szCs w:val="20"/>
              </w:rPr>
            </w:pPr>
            <w:r>
              <w:rPr>
                <w:rFonts w:hint="eastAsia" w:ascii="宋体" w:hAnsi="宋体" w:cs="宋体"/>
                <w:kern w:val="0"/>
                <w:sz w:val="20"/>
                <w:szCs w:val="20"/>
              </w:rPr>
              <w:t>专项资金实际支出进度达到100%的，得3分，未达到100%的，指标得分=实际拨付使用金额/专项项目金额*3。</w:t>
            </w:r>
          </w:p>
        </w:tc>
        <w:tc>
          <w:tcPr>
            <w:tcW w:w="1004" w:type="dxa"/>
            <w:tcBorders>
              <w:top w:val="nil"/>
              <w:left w:val="nil"/>
              <w:bottom w:val="single" w:color="auto" w:sz="4" w:space="0"/>
              <w:right w:val="single" w:color="auto" w:sz="4" w:space="0"/>
            </w:tcBorders>
            <w:noWrap w:val="0"/>
            <w:vAlign w:val="center"/>
          </w:tcPr>
          <w:p w14:paraId="6F00EB78">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2FCDA058">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7830DD26">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39BDAC0C">
            <w:pPr>
              <w:widowControl/>
              <w:jc w:val="center"/>
              <w:rPr>
                <w:rFonts w:ascii="宋体" w:hAnsi="宋体" w:cs="宋体"/>
                <w:kern w:val="0"/>
                <w:sz w:val="24"/>
                <w:szCs w:val="24"/>
              </w:rPr>
            </w:pPr>
            <w:r>
              <w:rPr>
                <w:rFonts w:hint="eastAsia" w:ascii="宋体" w:hAnsi="宋体" w:cs="宋体"/>
                <w:kern w:val="0"/>
                <w:sz w:val="24"/>
                <w:szCs w:val="24"/>
              </w:rPr>
              <w:t>√</w:t>
            </w:r>
          </w:p>
        </w:tc>
        <w:tc>
          <w:tcPr>
            <w:tcW w:w="1434" w:type="dxa"/>
            <w:tcBorders>
              <w:top w:val="nil"/>
              <w:left w:val="nil"/>
              <w:bottom w:val="single" w:color="auto" w:sz="4" w:space="0"/>
              <w:right w:val="single" w:color="auto" w:sz="4" w:space="0"/>
            </w:tcBorders>
            <w:noWrap w:val="0"/>
            <w:vAlign w:val="center"/>
          </w:tcPr>
          <w:p w14:paraId="7ECDA1A4">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3</w:t>
            </w:r>
          </w:p>
        </w:tc>
      </w:tr>
      <w:tr w14:paraId="5A7B773D">
        <w:tblPrEx>
          <w:tblCellMar>
            <w:top w:w="0" w:type="dxa"/>
            <w:left w:w="108" w:type="dxa"/>
            <w:bottom w:w="0" w:type="dxa"/>
            <w:right w:w="108" w:type="dxa"/>
          </w:tblCellMar>
        </w:tblPrEx>
        <w:trPr>
          <w:trHeight w:val="2168" w:hRule="atLeast"/>
        </w:trPr>
        <w:tc>
          <w:tcPr>
            <w:tcW w:w="1277" w:type="dxa"/>
            <w:vMerge w:val="continue"/>
            <w:tcBorders>
              <w:top w:val="nil"/>
              <w:left w:val="single" w:color="auto" w:sz="4" w:space="0"/>
              <w:bottom w:val="nil"/>
              <w:right w:val="single" w:color="auto" w:sz="4" w:space="0"/>
            </w:tcBorders>
            <w:noWrap w:val="0"/>
            <w:vAlign w:val="center"/>
          </w:tcPr>
          <w:p w14:paraId="41751588">
            <w:pPr>
              <w:widowControl/>
              <w:jc w:val="left"/>
              <w:rPr>
                <w:rFonts w:ascii="宋体" w:hAnsi="宋体" w:cs="宋体"/>
                <w:kern w:val="0"/>
                <w:sz w:val="24"/>
                <w:szCs w:val="24"/>
              </w:rPr>
            </w:pPr>
          </w:p>
        </w:tc>
        <w:tc>
          <w:tcPr>
            <w:tcW w:w="1278" w:type="dxa"/>
            <w:vMerge w:val="continue"/>
            <w:tcBorders>
              <w:top w:val="nil"/>
              <w:left w:val="single" w:color="auto" w:sz="4" w:space="0"/>
              <w:bottom w:val="single" w:color="000000" w:sz="4" w:space="0"/>
              <w:right w:val="single" w:color="auto" w:sz="4" w:space="0"/>
            </w:tcBorders>
            <w:noWrap w:val="0"/>
            <w:vAlign w:val="center"/>
          </w:tcPr>
          <w:p w14:paraId="1B8079E0">
            <w:pPr>
              <w:widowControl/>
              <w:jc w:val="left"/>
              <w:rPr>
                <w:rFonts w:ascii="宋体" w:hAnsi="宋体" w:cs="宋体"/>
                <w:kern w:val="0"/>
                <w:sz w:val="24"/>
                <w:szCs w:val="24"/>
              </w:rPr>
            </w:pPr>
          </w:p>
        </w:tc>
        <w:tc>
          <w:tcPr>
            <w:tcW w:w="1845" w:type="dxa"/>
            <w:tcBorders>
              <w:top w:val="nil"/>
              <w:left w:val="nil"/>
              <w:bottom w:val="single" w:color="auto" w:sz="4" w:space="0"/>
              <w:right w:val="single" w:color="auto" w:sz="4" w:space="0"/>
            </w:tcBorders>
            <w:noWrap w:val="0"/>
            <w:vAlign w:val="center"/>
          </w:tcPr>
          <w:p w14:paraId="5A029A55">
            <w:pPr>
              <w:widowControl/>
              <w:jc w:val="center"/>
              <w:rPr>
                <w:rFonts w:ascii="宋体" w:hAnsi="宋体" w:cs="宋体"/>
                <w:kern w:val="0"/>
                <w:sz w:val="24"/>
                <w:szCs w:val="24"/>
              </w:rPr>
            </w:pPr>
            <w:r>
              <w:rPr>
                <w:rFonts w:hint="eastAsia" w:ascii="宋体" w:hAnsi="宋体" w:cs="宋体"/>
                <w:kern w:val="0"/>
                <w:sz w:val="24"/>
                <w:szCs w:val="24"/>
              </w:rPr>
              <w:t>实施绩效</w:t>
            </w:r>
          </w:p>
        </w:tc>
        <w:tc>
          <w:tcPr>
            <w:tcW w:w="970" w:type="dxa"/>
            <w:tcBorders>
              <w:top w:val="nil"/>
              <w:left w:val="nil"/>
              <w:bottom w:val="single" w:color="auto" w:sz="4" w:space="0"/>
              <w:right w:val="single" w:color="auto" w:sz="4" w:space="0"/>
            </w:tcBorders>
            <w:noWrap w:val="0"/>
            <w:vAlign w:val="center"/>
          </w:tcPr>
          <w:p w14:paraId="5120E192">
            <w:pPr>
              <w:widowControl/>
              <w:jc w:val="center"/>
              <w:rPr>
                <w:rFonts w:ascii="宋体" w:hAnsi="宋体" w:cs="宋体"/>
                <w:kern w:val="0"/>
                <w:sz w:val="24"/>
                <w:szCs w:val="24"/>
              </w:rPr>
            </w:pPr>
            <w:r>
              <w:rPr>
                <w:rFonts w:hint="eastAsia" w:ascii="宋体" w:hAnsi="宋体" w:cs="宋体"/>
                <w:kern w:val="0"/>
                <w:sz w:val="24"/>
                <w:szCs w:val="24"/>
              </w:rPr>
              <w:t>3</w:t>
            </w:r>
          </w:p>
        </w:tc>
        <w:tc>
          <w:tcPr>
            <w:tcW w:w="3354" w:type="dxa"/>
            <w:tcBorders>
              <w:top w:val="nil"/>
              <w:left w:val="nil"/>
              <w:bottom w:val="single" w:color="auto" w:sz="4" w:space="0"/>
              <w:right w:val="single" w:color="auto" w:sz="4" w:space="0"/>
            </w:tcBorders>
            <w:noWrap w:val="0"/>
            <w:vAlign w:val="center"/>
          </w:tcPr>
          <w:p w14:paraId="57D2A0D2">
            <w:pPr>
              <w:widowControl/>
              <w:jc w:val="left"/>
              <w:rPr>
                <w:rFonts w:ascii="宋体" w:hAnsi="宋体" w:cs="宋体"/>
                <w:kern w:val="0"/>
                <w:sz w:val="20"/>
                <w:szCs w:val="20"/>
              </w:rPr>
            </w:pPr>
            <w:r>
              <w:rPr>
                <w:rFonts w:hint="eastAsia" w:ascii="宋体" w:hAnsi="宋体" w:cs="宋体"/>
                <w:kern w:val="0"/>
                <w:sz w:val="20"/>
                <w:szCs w:val="20"/>
              </w:rPr>
              <w:t>部门专项项目属于当年财政重点评价范围的，该项得分使用项目支出评价共性指标、特性指标和个性指标得分换算。若部门专项项目不属于当年重点评价范围的，采用最近年度重点评价相关指标得分换算。</w:t>
            </w:r>
          </w:p>
        </w:tc>
        <w:tc>
          <w:tcPr>
            <w:tcW w:w="1004" w:type="dxa"/>
            <w:tcBorders>
              <w:top w:val="nil"/>
              <w:left w:val="nil"/>
              <w:bottom w:val="single" w:color="auto" w:sz="4" w:space="0"/>
              <w:right w:val="single" w:color="auto" w:sz="4" w:space="0"/>
            </w:tcBorders>
            <w:noWrap w:val="0"/>
            <w:vAlign w:val="center"/>
          </w:tcPr>
          <w:p w14:paraId="29E539B3">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0C53FCEC">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0E67C099">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1F411E32">
            <w:pPr>
              <w:widowControl/>
              <w:jc w:val="center"/>
              <w:rPr>
                <w:rFonts w:ascii="宋体" w:hAnsi="宋体" w:cs="宋体"/>
                <w:kern w:val="0"/>
                <w:sz w:val="24"/>
                <w:szCs w:val="24"/>
              </w:rPr>
            </w:pPr>
            <w:r>
              <w:rPr>
                <w:rFonts w:hint="eastAsia" w:ascii="宋体" w:hAnsi="宋体" w:cs="宋体"/>
                <w:kern w:val="0"/>
                <w:sz w:val="24"/>
                <w:szCs w:val="24"/>
              </w:rPr>
              <w:t>√</w:t>
            </w:r>
          </w:p>
        </w:tc>
        <w:tc>
          <w:tcPr>
            <w:tcW w:w="1434" w:type="dxa"/>
            <w:tcBorders>
              <w:top w:val="nil"/>
              <w:left w:val="nil"/>
              <w:bottom w:val="single" w:color="auto" w:sz="4" w:space="0"/>
              <w:right w:val="single" w:color="auto" w:sz="4" w:space="0"/>
            </w:tcBorders>
            <w:noWrap w:val="0"/>
            <w:vAlign w:val="center"/>
          </w:tcPr>
          <w:p w14:paraId="0F5743B2">
            <w:pPr>
              <w:widowControl/>
              <w:jc w:val="center"/>
              <w:rPr>
                <w:rFonts w:ascii="宋体" w:hAnsi="宋体" w:cs="宋体"/>
                <w:kern w:val="0"/>
                <w:sz w:val="24"/>
                <w:szCs w:val="24"/>
              </w:rPr>
            </w:pPr>
            <w:r>
              <w:rPr>
                <w:rFonts w:hint="eastAsia" w:ascii="宋体" w:hAnsi="宋体" w:cs="宋体"/>
                <w:kern w:val="0"/>
                <w:sz w:val="24"/>
                <w:szCs w:val="24"/>
              </w:rPr>
              <w:t>3</w:t>
            </w:r>
          </w:p>
        </w:tc>
      </w:tr>
      <w:tr w14:paraId="09AD6AB0">
        <w:tblPrEx>
          <w:tblCellMar>
            <w:top w:w="0" w:type="dxa"/>
            <w:left w:w="108" w:type="dxa"/>
            <w:bottom w:w="0" w:type="dxa"/>
            <w:right w:w="108" w:type="dxa"/>
          </w:tblCellMar>
        </w:tblPrEx>
        <w:trPr>
          <w:trHeight w:val="1204" w:hRule="atLeast"/>
        </w:trPr>
        <w:tc>
          <w:tcPr>
            <w:tcW w:w="1277" w:type="dxa"/>
            <w:vMerge w:val="continue"/>
            <w:tcBorders>
              <w:top w:val="nil"/>
              <w:left w:val="single" w:color="auto" w:sz="4" w:space="0"/>
              <w:bottom w:val="nil"/>
              <w:right w:val="single" w:color="auto" w:sz="4" w:space="0"/>
            </w:tcBorders>
            <w:noWrap w:val="0"/>
            <w:vAlign w:val="center"/>
          </w:tcPr>
          <w:p w14:paraId="5E184F1D">
            <w:pPr>
              <w:widowControl/>
              <w:jc w:val="left"/>
              <w:rPr>
                <w:rFonts w:ascii="宋体" w:hAnsi="宋体" w:cs="宋体"/>
                <w:kern w:val="0"/>
                <w:sz w:val="24"/>
                <w:szCs w:val="24"/>
              </w:rPr>
            </w:pPr>
          </w:p>
        </w:tc>
        <w:tc>
          <w:tcPr>
            <w:tcW w:w="1278" w:type="dxa"/>
            <w:vMerge w:val="continue"/>
            <w:tcBorders>
              <w:top w:val="nil"/>
              <w:left w:val="single" w:color="auto" w:sz="4" w:space="0"/>
              <w:bottom w:val="single" w:color="000000" w:sz="4" w:space="0"/>
              <w:right w:val="single" w:color="auto" w:sz="4" w:space="0"/>
            </w:tcBorders>
            <w:noWrap w:val="0"/>
            <w:vAlign w:val="center"/>
          </w:tcPr>
          <w:p w14:paraId="47705A8E">
            <w:pPr>
              <w:widowControl/>
              <w:jc w:val="left"/>
              <w:rPr>
                <w:rFonts w:ascii="宋体" w:hAnsi="宋体" w:cs="宋体"/>
                <w:kern w:val="0"/>
                <w:sz w:val="24"/>
                <w:szCs w:val="24"/>
              </w:rPr>
            </w:pPr>
          </w:p>
        </w:tc>
        <w:tc>
          <w:tcPr>
            <w:tcW w:w="1845" w:type="dxa"/>
            <w:tcBorders>
              <w:top w:val="nil"/>
              <w:left w:val="nil"/>
              <w:bottom w:val="single" w:color="auto" w:sz="4" w:space="0"/>
              <w:right w:val="single" w:color="auto" w:sz="4" w:space="0"/>
            </w:tcBorders>
            <w:noWrap w:val="0"/>
            <w:vAlign w:val="center"/>
          </w:tcPr>
          <w:p w14:paraId="676CABF1">
            <w:pPr>
              <w:widowControl/>
              <w:jc w:val="center"/>
              <w:rPr>
                <w:rFonts w:ascii="宋体" w:hAnsi="宋体" w:cs="宋体"/>
                <w:kern w:val="0"/>
                <w:sz w:val="24"/>
                <w:szCs w:val="24"/>
              </w:rPr>
            </w:pPr>
            <w:r>
              <w:rPr>
                <w:rFonts w:hint="eastAsia" w:ascii="宋体" w:hAnsi="宋体" w:cs="宋体"/>
                <w:kern w:val="0"/>
                <w:sz w:val="24"/>
                <w:szCs w:val="24"/>
              </w:rPr>
              <w:t>违规记录</w:t>
            </w:r>
          </w:p>
        </w:tc>
        <w:tc>
          <w:tcPr>
            <w:tcW w:w="970" w:type="dxa"/>
            <w:tcBorders>
              <w:top w:val="nil"/>
              <w:left w:val="nil"/>
              <w:bottom w:val="single" w:color="auto" w:sz="4" w:space="0"/>
              <w:right w:val="single" w:color="auto" w:sz="4" w:space="0"/>
            </w:tcBorders>
            <w:noWrap w:val="0"/>
            <w:vAlign w:val="center"/>
          </w:tcPr>
          <w:p w14:paraId="0885EBD1">
            <w:pPr>
              <w:widowControl/>
              <w:jc w:val="center"/>
              <w:rPr>
                <w:rFonts w:ascii="宋体" w:hAnsi="宋体" w:cs="宋体"/>
                <w:kern w:val="0"/>
                <w:sz w:val="24"/>
                <w:szCs w:val="24"/>
              </w:rPr>
            </w:pPr>
            <w:r>
              <w:rPr>
                <w:rFonts w:hint="eastAsia" w:ascii="宋体" w:hAnsi="宋体" w:cs="宋体"/>
                <w:kern w:val="0"/>
                <w:sz w:val="24"/>
                <w:szCs w:val="24"/>
              </w:rPr>
              <w:t>2</w:t>
            </w:r>
          </w:p>
        </w:tc>
        <w:tc>
          <w:tcPr>
            <w:tcW w:w="3354" w:type="dxa"/>
            <w:tcBorders>
              <w:top w:val="nil"/>
              <w:left w:val="nil"/>
              <w:bottom w:val="single" w:color="auto" w:sz="4" w:space="0"/>
              <w:right w:val="single" w:color="auto" w:sz="4" w:space="0"/>
            </w:tcBorders>
            <w:noWrap w:val="0"/>
            <w:vAlign w:val="center"/>
          </w:tcPr>
          <w:p w14:paraId="21ACB1F0">
            <w:pPr>
              <w:widowControl/>
              <w:jc w:val="left"/>
              <w:rPr>
                <w:rFonts w:ascii="宋体" w:hAnsi="宋体" w:cs="宋体"/>
                <w:kern w:val="0"/>
                <w:sz w:val="20"/>
                <w:szCs w:val="20"/>
              </w:rPr>
            </w:pPr>
            <w:r>
              <w:rPr>
                <w:rFonts w:hint="eastAsia" w:ascii="宋体" w:hAnsi="宋体" w:cs="宋体"/>
                <w:kern w:val="0"/>
                <w:sz w:val="20"/>
                <w:szCs w:val="20"/>
              </w:rPr>
              <w:t>依据上一年度巡视巡察、审计、财政检查结果，出现专项预算管理方面违纪违规问题的，每个问题扣0.2分，直至扣完。</w:t>
            </w:r>
          </w:p>
        </w:tc>
        <w:tc>
          <w:tcPr>
            <w:tcW w:w="1004" w:type="dxa"/>
            <w:tcBorders>
              <w:top w:val="nil"/>
              <w:left w:val="nil"/>
              <w:bottom w:val="single" w:color="auto" w:sz="4" w:space="0"/>
              <w:right w:val="single" w:color="auto" w:sz="4" w:space="0"/>
            </w:tcBorders>
            <w:noWrap w:val="0"/>
            <w:vAlign w:val="center"/>
          </w:tcPr>
          <w:p w14:paraId="146DC4A5">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75885920">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6ECCEFC3">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4723363C">
            <w:pPr>
              <w:widowControl/>
              <w:jc w:val="center"/>
              <w:rPr>
                <w:rFonts w:ascii="宋体" w:hAnsi="宋体" w:cs="宋体"/>
                <w:kern w:val="0"/>
                <w:sz w:val="24"/>
                <w:szCs w:val="24"/>
              </w:rPr>
            </w:pPr>
            <w:r>
              <w:rPr>
                <w:rFonts w:hint="eastAsia" w:ascii="宋体" w:hAnsi="宋体" w:cs="宋体"/>
                <w:kern w:val="0"/>
                <w:sz w:val="24"/>
                <w:szCs w:val="24"/>
              </w:rPr>
              <w:t>√</w:t>
            </w:r>
          </w:p>
        </w:tc>
        <w:tc>
          <w:tcPr>
            <w:tcW w:w="1434" w:type="dxa"/>
            <w:tcBorders>
              <w:top w:val="nil"/>
              <w:left w:val="nil"/>
              <w:bottom w:val="single" w:color="auto" w:sz="4" w:space="0"/>
              <w:right w:val="single" w:color="auto" w:sz="4" w:space="0"/>
            </w:tcBorders>
            <w:noWrap w:val="0"/>
            <w:vAlign w:val="center"/>
          </w:tcPr>
          <w:p w14:paraId="14776965">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2</w:t>
            </w:r>
          </w:p>
        </w:tc>
      </w:tr>
      <w:tr w14:paraId="676A57ED">
        <w:tblPrEx>
          <w:tblCellMar>
            <w:top w:w="0" w:type="dxa"/>
            <w:left w:w="108" w:type="dxa"/>
            <w:bottom w:w="0" w:type="dxa"/>
            <w:right w:w="108" w:type="dxa"/>
          </w:tblCellMar>
        </w:tblPrEx>
        <w:trPr>
          <w:trHeight w:val="963" w:hRule="atLeast"/>
        </w:trPr>
        <w:tc>
          <w:tcPr>
            <w:tcW w:w="1277" w:type="dxa"/>
            <w:vMerge w:val="restart"/>
            <w:tcBorders>
              <w:top w:val="single" w:color="auto" w:sz="4" w:space="0"/>
              <w:left w:val="single" w:color="auto" w:sz="4" w:space="0"/>
              <w:bottom w:val="single" w:color="auto" w:sz="4" w:space="0"/>
              <w:right w:val="single" w:color="auto" w:sz="4" w:space="0"/>
            </w:tcBorders>
            <w:noWrap w:val="0"/>
            <w:vAlign w:val="center"/>
          </w:tcPr>
          <w:p w14:paraId="68CA36DD">
            <w:pPr>
              <w:widowControl/>
              <w:jc w:val="center"/>
              <w:rPr>
                <w:rFonts w:ascii="宋体" w:hAnsi="宋体" w:cs="宋体"/>
                <w:kern w:val="0"/>
                <w:sz w:val="24"/>
                <w:szCs w:val="24"/>
              </w:rPr>
            </w:pPr>
            <w:r>
              <w:rPr>
                <w:rFonts w:hint="eastAsia" w:ascii="宋体" w:hAnsi="宋体" w:cs="宋体"/>
                <w:kern w:val="0"/>
                <w:sz w:val="24"/>
                <w:szCs w:val="24"/>
              </w:rPr>
              <w:t>绩效结果应用（25分）</w:t>
            </w:r>
          </w:p>
        </w:tc>
        <w:tc>
          <w:tcPr>
            <w:tcW w:w="1278" w:type="dxa"/>
            <w:vMerge w:val="restart"/>
            <w:tcBorders>
              <w:top w:val="nil"/>
              <w:left w:val="single" w:color="auto" w:sz="4" w:space="0"/>
              <w:bottom w:val="single" w:color="auto" w:sz="4" w:space="0"/>
              <w:right w:val="single" w:color="auto" w:sz="4" w:space="0"/>
            </w:tcBorders>
            <w:noWrap w:val="0"/>
            <w:vAlign w:val="center"/>
          </w:tcPr>
          <w:p w14:paraId="36B3874E">
            <w:pPr>
              <w:widowControl/>
              <w:jc w:val="center"/>
              <w:rPr>
                <w:rFonts w:ascii="宋体" w:hAnsi="宋体" w:cs="宋体"/>
                <w:kern w:val="0"/>
                <w:sz w:val="24"/>
                <w:szCs w:val="24"/>
              </w:rPr>
            </w:pPr>
            <w:r>
              <w:rPr>
                <w:rFonts w:hint="eastAsia" w:ascii="宋体" w:hAnsi="宋体" w:cs="宋体"/>
                <w:kern w:val="0"/>
                <w:sz w:val="24"/>
                <w:szCs w:val="24"/>
              </w:rPr>
              <w:t>信息公开（10分）</w:t>
            </w:r>
          </w:p>
        </w:tc>
        <w:tc>
          <w:tcPr>
            <w:tcW w:w="1845" w:type="dxa"/>
            <w:tcBorders>
              <w:top w:val="nil"/>
              <w:left w:val="nil"/>
              <w:bottom w:val="single" w:color="auto" w:sz="4" w:space="0"/>
              <w:right w:val="single" w:color="auto" w:sz="4" w:space="0"/>
            </w:tcBorders>
            <w:noWrap w:val="0"/>
            <w:vAlign w:val="center"/>
          </w:tcPr>
          <w:p w14:paraId="14AD74D5">
            <w:pPr>
              <w:widowControl/>
              <w:jc w:val="center"/>
              <w:rPr>
                <w:rFonts w:ascii="宋体" w:hAnsi="宋体" w:cs="宋体"/>
                <w:kern w:val="0"/>
                <w:sz w:val="24"/>
                <w:szCs w:val="24"/>
              </w:rPr>
            </w:pPr>
            <w:r>
              <w:rPr>
                <w:rFonts w:hint="eastAsia" w:ascii="宋体" w:hAnsi="宋体" w:cs="宋体"/>
                <w:kern w:val="0"/>
                <w:sz w:val="24"/>
                <w:szCs w:val="24"/>
              </w:rPr>
              <w:t>目标公开</w:t>
            </w:r>
          </w:p>
        </w:tc>
        <w:tc>
          <w:tcPr>
            <w:tcW w:w="970" w:type="dxa"/>
            <w:tcBorders>
              <w:top w:val="nil"/>
              <w:left w:val="nil"/>
              <w:bottom w:val="single" w:color="auto" w:sz="4" w:space="0"/>
              <w:right w:val="single" w:color="auto" w:sz="4" w:space="0"/>
            </w:tcBorders>
            <w:noWrap w:val="0"/>
            <w:vAlign w:val="center"/>
          </w:tcPr>
          <w:p w14:paraId="6E8EB4EB">
            <w:pPr>
              <w:widowControl/>
              <w:jc w:val="center"/>
              <w:rPr>
                <w:rFonts w:ascii="宋体" w:hAnsi="宋体" w:cs="宋体"/>
                <w:kern w:val="0"/>
                <w:sz w:val="24"/>
                <w:szCs w:val="24"/>
              </w:rPr>
            </w:pPr>
            <w:r>
              <w:rPr>
                <w:rFonts w:hint="eastAsia" w:ascii="宋体" w:hAnsi="宋体" w:cs="宋体"/>
                <w:kern w:val="0"/>
                <w:sz w:val="24"/>
                <w:szCs w:val="24"/>
              </w:rPr>
              <w:t>5</w:t>
            </w:r>
          </w:p>
        </w:tc>
        <w:tc>
          <w:tcPr>
            <w:tcW w:w="3354" w:type="dxa"/>
            <w:tcBorders>
              <w:top w:val="nil"/>
              <w:left w:val="nil"/>
              <w:bottom w:val="single" w:color="auto" w:sz="4" w:space="0"/>
              <w:right w:val="single" w:color="auto" w:sz="4" w:space="0"/>
            </w:tcBorders>
            <w:noWrap w:val="0"/>
            <w:vAlign w:val="center"/>
          </w:tcPr>
          <w:p w14:paraId="6FE5C5C3">
            <w:pPr>
              <w:widowControl/>
              <w:jc w:val="left"/>
              <w:rPr>
                <w:rFonts w:ascii="宋体" w:hAnsi="宋体" w:cs="宋体"/>
                <w:kern w:val="0"/>
                <w:sz w:val="20"/>
                <w:szCs w:val="20"/>
              </w:rPr>
            </w:pPr>
            <w:r>
              <w:rPr>
                <w:rFonts w:hint="eastAsia" w:ascii="宋体" w:hAnsi="宋体" w:cs="宋体"/>
                <w:kern w:val="0"/>
                <w:sz w:val="20"/>
                <w:szCs w:val="20"/>
              </w:rPr>
              <w:t>按要求将部门预算绩效目标进行公开的，得5分。</w:t>
            </w:r>
          </w:p>
        </w:tc>
        <w:tc>
          <w:tcPr>
            <w:tcW w:w="1004" w:type="dxa"/>
            <w:tcBorders>
              <w:top w:val="nil"/>
              <w:left w:val="nil"/>
              <w:bottom w:val="single" w:color="auto" w:sz="4" w:space="0"/>
              <w:right w:val="single" w:color="auto" w:sz="4" w:space="0"/>
            </w:tcBorders>
            <w:noWrap w:val="0"/>
            <w:vAlign w:val="center"/>
          </w:tcPr>
          <w:p w14:paraId="7611B457">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199B514C">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1BDDC58B">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64E3F23C">
            <w:pPr>
              <w:widowControl/>
              <w:jc w:val="left"/>
              <w:rPr>
                <w:rFonts w:ascii="宋体" w:hAnsi="宋体" w:cs="宋体"/>
                <w:kern w:val="0"/>
                <w:sz w:val="24"/>
                <w:szCs w:val="24"/>
              </w:rPr>
            </w:pPr>
            <w:r>
              <w:rPr>
                <w:rFonts w:hint="eastAsia" w:ascii="宋体" w:hAnsi="宋体" w:cs="宋体"/>
                <w:kern w:val="0"/>
                <w:sz w:val="24"/>
                <w:szCs w:val="24"/>
              </w:rPr>
              <w:t>　</w:t>
            </w:r>
          </w:p>
        </w:tc>
        <w:tc>
          <w:tcPr>
            <w:tcW w:w="1434" w:type="dxa"/>
            <w:tcBorders>
              <w:top w:val="nil"/>
              <w:left w:val="nil"/>
              <w:bottom w:val="single" w:color="auto" w:sz="4" w:space="0"/>
              <w:right w:val="single" w:color="auto" w:sz="4" w:space="0"/>
            </w:tcBorders>
            <w:noWrap w:val="0"/>
            <w:vAlign w:val="center"/>
          </w:tcPr>
          <w:p w14:paraId="62250496">
            <w:pPr>
              <w:widowControl/>
              <w:jc w:val="center"/>
              <w:rPr>
                <w:rFonts w:ascii="宋体" w:hAnsi="宋体" w:cs="宋体"/>
                <w:kern w:val="0"/>
                <w:sz w:val="24"/>
                <w:szCs w:val="24"/>
              </w:rPr>
            </w:pPr>
            <w:r>
              <w:rPr>
                <w:rFonts w:hint="eastAsia" w:ascii="宋体" w:hAnsi="宋体" w:cs="宋体"/>
                <w:kern w:val="0"/>
                <w:sz w:val="24"/>
                <w:szCs w:val="24"/>
              </w:rPr>
              <w:t>5</w:t>
            </w:r>
          </w:p>
        </w:tc>
      </w:tr>
      <w:tr w14:paraId="3FB6AECC">
        <w:tblPrEx>
          <w:tblCellMar>
            <w:top w:w="0" w:type="dxa"/>
            <w:left w:w="108" w:type="dxa"/>
            <w:bottom w:w="0" w:type="dxa"/>
            <w:right w:w="108" w:type="dxa"/>
          </w:tblCellMar>
        </w:tblPrEx>
        <w:trPr>
          <w:trHeight w:val="723" w:hRule="atLeast"/>
        </w:trPr>
        <w:tc>
          <w:tcPr>
            <w:tcW w:w="1277" w:type="dxa"/>
            <w:vMerge w:val="continue"/>
            <w:tcBorders>
              <w:top w:val="single" w:color="auto" w:sz="4" w:space="0"/>
              <w:left w:val="single" w:color="auto" w:sz="4" w:space="0"/>
              <w:bottom w:val="single" w:color="auto" w:sz="4" w:space="0"/>
              <w:right w:val="single" w:color="auto" w:sz="4" w:space="0"/>
            </w:tcBorders>
            <w:noWrap w:val="0"/>
            <w:vAlign w:val="center"/>
          </w:tcPr>
          <w:p w14:paraId="5A8B921A">
            <w:pPr>
              <w:widowControl/>
              <w:jc w:val="left"/>
              <w:rPr>
                <w:rFonts w:ascii="宋体" w:hAnsi="宋体" w:cs="宋体"/>
                <w:kern w:val="0"/>
                <w:sz w:val="24"/>
                <w:szCs w:val="24"/>
              </w:rPr>
            </w:pPr>
          </w:p>
        </w:tc>
        <w:tc>
          <w:tcPr>
            <w:tcW w:w="1278" w:type="dxa"/>
            <w:vMerge w:val="continue"/>
            <w:tcBorders>
              <w:top w:val="nil"/>
              <w:left w:val="single" w:color="auto" w:sz="4" w:space="0"/>
              <w:bottom w:val="single" w:color="auto" w:sz="4" w:space="0"/>
              <w:right w:val="single" w:color="auto" w:sz="4" w:space="0"/>
            </w:tcBorders>
            <w:noWrap w:val="0"/>
            <w:vAlign w:val="center"/>
          </w:tcPr>
          <w:p w14:paraId="7C88DCBD">
            <w:pPr>
              <w:widowControl/>
              <w:jc w:val="left"/>
              <w:rPr>
                <w:rFonts w:ascii="宋体" w:hAnsi="宋体" w:cs="宋体"/>
                <w:kern w:val="0"/>
                <w:sz w:val="24"/>
                <w:szCs w:val="24"/>
              </w:rPr>
            </w:pPr>
          </w:p>
        </w:tc>
        <w:tc>
          <w:tcPr>
            <w:tcW w:w="1845" w:type="dxa"/>
            <w:tcBorders>
              <w:top w:val="nil"/>
              <w:left w:val="nil"/>
              <w:bottom w:val="single" w:color="auto" w:sz="4" w:space="0"/>
              <w:right w:val="single" w:color="auto" w:sz="4" w:space="0"/>
            </w:tcBorders>
            <w:noWrap w:val="0"/>
            <w:vAlign w:val="center"/>
          </w:tcPr>
          <w:p w14:paraId="2A8ACF49">
            <w:pPr>
              <w:widowControl/>
              <w:jc w:val="center"/>
              <w:rPr>
                <w:rFonts w:ascii="宋体" w:hAnsi="宋体" w:cs="宋体"/>
                <w:kern w:val="0"/>
                <w:sz w:val="24"/>
                <w:szCs w:val="24"/>
              </w:rPr>
            </w:pPr>
            <w:r>
              <w:rPr>
                <w:rFonts w:hint="eastAsia" w:ascii="宋体" w:hAnsi="宋体" w:cs="宋体"/>
                <w:kern w:val="0"/>
                <w:sz w:val="24"/>
                <w:szCs w:val="24"/>
              </w:rPr>
              <w:t>自评公开</w:t>
            </w:r>
          </w:p>
        </w:tc>
        <w:tc>
          <w:tcPr>
            <w:tcW w:w="970" w:type="dxa"/>
            <w:tcBorders>
              <w:top w:val="nil"/>
              <w:left w:val="nil"/>
              <w:bottom w:val="single" w:color="auto" w:sz="4" w:space="0"/>
              <w:right w:val="single" w:color="auto" w:sz="4" w:space="0"/>
            </w:tcBorders>
            <w:noWrap w:val="0"/>
            <w:vAlign w:val="center"/>
          </w:tcPr>
          <w:p w14:paraId="111B4F6D">
            <w:pPr>
              <w:widowControl/>
              <w:jc w:val="center"/>
              <w:rPr>
                <w:rFonts w:ascii="宋体" w:hAnsi="宋体" w:cs="宋体"/>
                <w:kern w:val="0"/>
                <w:sz w:val="24"/>
                <w:szCs w:val="24"/>
              </w:rPr>
            </w:pPr>
            <w:r>
              <w:rPr>
                <w:rFonts w:hint="eastAsia" w:ascii="宋体" w:hAnsi="宋体" w:cs="宋体"/>
                <w:kern w:val="0"/>
                <w:sz w:val="24"/>
                <w:szCs w:val="24"/>
              </w:rPr>
              <w:t>5</w:t>
            </w:r>
          </w:p>
        </w:tc>
        <w:tc>
          <w:tcPr>
            <w:tcW w:w="3354" w:type="dxa"/>
            <w:tcBorders>
              <w:top w:val="nil"/>
              <w:left w:val="nil"/>
              <w:bottom w:val="single" w:color="auto" w:sz="4" w:space="0"/>
              <w:right w:val="single" w:color="auto" w:sz="4" w:space="0"/>
            </w:tcBorders>
            <w:noWrap w:val="0"/>
            <w:vAlign w:val="center"/>
          </w:tcPr>
          <w:p w14:paraId="4BB75811">
            <w:pPr>
              <w:widowControl/>
              <w:jc w:val="left"/>
              <w:rPr>
                <w:rFonts w:ascii="宋体" w:hAnsi="宋体" w:cs="宋体"/>
                <w:kern w:val="0"/>
                <w:sz w:val="20"/>
                <w:szCs w:val="20"/>
              </w:rPr>
            </w:pPr>
            <w:r>
              <w:rPr>
                <w:rFonts w:hint="eastAsia" w:ascii="宋体" w:hAnsi="宋体" w:cs="宋体"/>
                <w:kern w:val="0"/>
                <w:sz w:val="20"/>
                <w:szCs w:val="20"/>
              </w:rPr>
              <w:t>按要求在内网或外网公开的，得5分。</w:t>
            </w:r>
          </w:p>
        </w:tc>
        <w:tc>
          <w:tcPr>
            <w:tcW w:w="1004" w:type="dxa"/>
            <w:tcBorders>
              <w:top w:val="nil"/>
              <w:left w:val="nil"/>
              <w:bottom w:val="single" w:color="auto" w:sz="4" w:space="0"/>
              <w:right w:val="single" w:color="auto" w:sz="4" w:space="0"/>
            </w:tcBorders>
            <w:noWrap w:val="0"/>
            <w:vAlign w:val="center"/>
          </w:tcPr>
          <w:p w14:paraId="62769B6E">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4938A1FC">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0380EB27">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6118A189">
            <w:pPr>
              <w:widowControl/>
              <w:jc w:val="left"/>
              <w:rPr>
                <w:rFonts w:ascii="宋体" w:hAnsi="宋体" w:cs="宋体"/>
                <w:kern w:val="0"/>
                <w:sz w:val="24"/>
                <w:szCs w:val="24"/>
              </w:rPr>
            </w:pPr>
            <w:r>
              <w:rPr>
                <w:rFonts w:hint="eastAsia" w:ascii="宋体" w:hAnsi="宋体" w:cs="宋体"/>
                <w:kern w:val="0"/>
                <w:sz w:val="24"/>
                <w:szCs w:val="24"/>
              </w:rPr>
              <w:t>　</w:t>
            </w:r>
          </w:p>
        </w:tc>
        <w:tc>
          <w:tcPr>
            <w:tcW w:w="1434" w:type="dxa"/>
            <w:tcBorders>
              <w:top w:val="nil"/>
              <w:left w:val="nil"/>
              <w:bottom w:val="single" w:color="auto" w:sz="4" w:space="0"/>
              <w:right w:val="single" w:color="auto" w:sz="4" w:space="0"/>
            </w:tcBorders>
            <w:noWrap w:val="0"/>
            <w:vAlign w:val="center"/>
          </w:tcPr>
          <w:p w14:paraId="2B24C97B">
            <w:pPr>
              <w:widowControl/>
              <w:jc w:val="center"/>
              <w:rPr>
                <w:rFonts w:ascii="宋体" w:hAnsi="宋体" w:cs="宋体"/>
                <w:kern w:val="0"/>
                <w:sz w:val="24"/>
                <w:szCs w:val="24"/>
              </w:rPr>
            </w:pPr>
            <w:r>
              <w:rPr>
                <w:rFonts w:hint="eastAsia" w:ascii="宋体" w:hAnsi="宋体" w:cs="宋体"/>
                <w:kern w:val="0"/>
                <w:sz w:val="24"/>
                <w:szCs w:val="24"/>
              </w:rPr>
              <w:t>5</w:t>
            </w:r>
          </w:p>
        </w:tc>
      </w:tr>
      <w:tr w14:paraId="07A05D9D">
        <w:tblPrEx>
          <w:tblCellMar>
            <w:top w:w="0" w:type="dxa"/>
            <w:left w:w="108" w:type="dxa"/>
            <w:bottom w:w="0" w:type="dxa"/>
            <w:right w:w="108" w:type="dxa"/>
          </w:tblCellMar>
        </w:tblPrEx>
        <w:trPr>
          <w:trHeight w:val="1987" w:hRule="atLeast"/>
        </w:trPr>
        <w:tc>
          <w:tcPr>
            <w:tcW w:w="1277" w:type="dxa"/>
            <w:vMerge w:val="continue"/>
            <w:tcBorders>
              <w:top w:val="single" w:color="auto" w:sz="4" w:space="0"/>
              <w:left w:val="single" w:color="auto" w:sz="4" w:space="0"/>
              <w:bottom w:val="single" w:color="auto" w:sz="4" w:space="0"/>
              <w:right w:val="single" w:color="auto" w:sz="4" w:space="0"/>
            </w:tcBorders>
            <w:noWrap w:val="0"/>
            <w:vAlign w:val="center"/>
          </w:tcPr>
          <w:p w14:paraId="166BAA23">
            <w:pPr>
              <w:widowControl/>
              <w:jc w:val="left"/>
              <w:rPr>
                <w:rFonts w:ascii="宋体" w:hAnsi="宋体" w:cs="宋体"/>
                <w:kern w:val="0"/>
                <w:sz w:val="24"/>
                <w:szCs w:val="24"/>
              </w:rPr>
            </w:pPr>
          </w:p>
        </w:tc>
        <w:tc>
          <w:tcPr>
            <w:tcW w:w="1278" w:type="dxa"/>
            <w:vMerge w:val="restart"/>
            <w:tcBorders>
              <w:top w:val="nil"/>
              <w:left w:val="single" w:color="auto" w:sz="4" w:space="0"/>
              <w:bottom w:val="single" w:color="auto" w:sz="4" w:space="0"/>
              <w:right w:val="single" w:color="auto" w:sz="4" w:space="0"/>
            </w:tcBorders>
            <w:noWrap w:val="0"/>
            <w:vAlign w:val="center"/>
          </w:tcPr>
          <w:p w14:paraId="024D529D">
            <w:pPr>
              <w:widowControl/>
              <w:jc w:val="center"/>
              <w:rPr>
                <w:rFonts w:ascii="宋体" w:hAnsi="宋体" w:cs="宋体"/>
                <w:kern w:val="0"/>
                <w:sz w:val="24"/>
                <w:szCs w:val="24"/>
              </w:rPr>
            </w:pPr>
            <w:r>
              <w:rPr>
                <w:rFonts w:hint="eastAsia" w:ascii="宋体" w:hAnsi="宋体" w:cs="宋体"/>
                <w:kern w:val="0"/>
                <w:sz w:val="24"/>
                <w:szCs w:val="24"/>
              </w:rPr>
              <w:t>整改反馈（15分）</w:t>
            </w:r>
          </w:p>
        </w:tc>
        <w:tc>
          <w:tcPr>
            <w:tcW w:w="1845" w:type="dxa"/>
            <w:tcBorders>
              <w:top w:val="nil"/>
              <w:left w:val="nil"/>
              <w:bottom w:val="single" w:color="auto" w:sz="4" w:space="0"/>
              <w:right w:val="single" w:color="auto" w:sz="4" w:space="0"/>
            </w:tcBorders>
            <w:noWrap w:val="0"/>
            <w:vAlign w:val="center"/>
          </w:tcPr>
          <w:p w14:paraId="632D255A">
            <w:pPr>
              <w:widowControl/>
              <w:jc w:val="center"/>
              <w:rPr>
                <w:rFonts w:ascii="宋体" w:hAnsi="宋体" w:cs="宋体"/>
                <w:kern w:val="0"/>
                <w:sz w:val="24"/>
                <w:szCs w:val="24"/>
              </w:rPr>
            </w:pPr>
            <w:r>
              <w:rPr>
                <w:rFonts w:hint="eastAsia" w:ascii="宋体" w:hAnsi="宋体" w:cs="宋体"/>
                <w:kern w:val="0"/>
                <w:sz w:val="24"/>
                <w:szCs w:val="24"/>
              </w:rPr>
              <w:t>结果整改</w:t>
            </w:r>
          </w:p>
        </w:tc>
        <w:tc>
          <w:tcPr>
            <w:tcW w:w="970" w:type="dxa"/>
            <w:tcBorders>
              <w:top w:val="nil"/>
              <w:left w:val="nil"/>
              <w:bottom w:val="single" w:color="auto" w:sz="4" w:space="0"/>
              <w:right w:val="single" w:color="auto" w:sz="4" w:space="0"/>
            </w:tcBorders>
            <w:noWrap w:val="0"/>
            <w:vAlign w:val="center"/>
          </w:tcPr>
          <w:p w14:paraId="10D885B3">
            <w:pPr>
              <w:widowControl/>
              <w:jc w:val="center"/>
              <w:rPr>
                <w:rFonts w:ascii="宋体" w:hAnsi="宋体" w:cs="宋体"/>
                <w:kern w:val="0"/>
                <w:sz w:val="24"/>
                <w:szCs w:val="24"/>
              </w:rPr>
            </w:pPr>
            <w:r>
              <w:rPr>
                <w:rFonts w:hint="eastAsia" w:ascii="宋体" w:hAnsi="宋体" w:cs="宋体"/>
                <w:kern w:val="0"/>
                <w:sz w:val="24"/>
                <w:szCs w:val="24"/>
              </w:rPr>
              <w:t>8</w:t>
            </w:r>
          </w:p>
        </w:tc>
        <w:tc>
          <w:tcPr>
            <w:tcW w:w="3354" w:type="dxa"/>
            <w:tcBorders>
              <w:top w:val="nil"/>
              <w:left w:val="nil"/>
              <w:bottom w:val="single" w:color="auto" w:sz="4" w:space="0"/>
              <w:right w:val="single" w:color="auto" w:sz="4" w:space="0"/>
            </w:tcBorders>
            <w:noWrap w:val="0"/>
            <w:vAlign w:val="center"/>
          </w:tcPr>
          <w:p w14:paraId="4C7FFAAC">
            <w:pPr>
              <w:widowControl/>
              <w:jc w:val="left"/>
              <w:rPr>
                <w:rFonts w:ascii="宋体" w:hAnsi="宋体" w:cs="宋体"/>
                <w:kern w:val="0"/>
                <w:sz w:val="20"/>
                <w:szCs w:val="20"/>
              </w:rPr>
            </w:pPr>
            <w:r>
              <w:rPr>
                <w:rFonts w:hint="eastAsia" w:ascii="宋体" w:hAnsi="宋体" w:cs="宋体"/>
                <w:kern w:val="0"/>
                <w:sz w:val="20"/>
                <w:szCs w:val="20"/>
              </w:rPr>
              <w:t>针对绩效管理过程中（包括绩效目标核查、绩效监控核查和重点绩效评价）提出的问题，发现一处未整改的，扣1分，直至扣完。</w:t>
            </w:r>
          </w:p>
        </w:tc>
        <w:tc>
          <w:tcPr>
            <w:tcW w:w="1004" w:type="dxa"/>
            <w:tcBorders>
              <w:top w:val="nil"/>
              <w:left w:val="nil"/>
              <w:bottom w:val="single" w:color="auto" w:sz="4" w:space="0"/>
              <w:right w:val="single" w:color="auto" w:sz="4" w:space="0"/>
            </w:tcBorders>
            <w:noWrap w:val="0"/>
            <w:vAlign w:val="center"/>
          </w:tcPr>
          <w:p w14:paraId="3B791C59">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579D4444">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460691D4">
            <w:pPr>
              <w:widowControl/>
              <w:jc w:val="center"/>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017F9EED">
            <w:pPr>
              <w:widowControl/>
              <w:jc w:val="center"/>
              <w:rPr>
                <w:rFonts w:ascii="宋体" w:hAnsi="宋体" w:cs="宋体"/>
                <w:kern w:val="0"/>
                <w:sz w:val="24"/>
                <w:szCs w:val="24"/>
              </w:rPr>
            </w:pPr>
            <w:r>
              <w:rPr>
                <w:rFonts w:hint="eastAsia" w:ascii="宋体" w:hAnsi="宋体" w:cs="宋体"/>
                <w:kern w:val="0"/>
                <w:sz w:val="24"/>
                <w:szCs w:val="24"/>
              </w:rPr>
              <w:t>√</w:t>
            </w:r>
          </w:p>
        </w:tc>
        <w:tc>
          <w:tcPr>
            <w:tcW w:w="1434" w:type="dxa"/>
            <w:tcBorders>
              <w:top w:val="nil"/>
              <w:left w:val="nil"/>
              <w:bottom w:val="single" w:color="auto" w:sz="4" w:space="0"/>
              <w:right w:val="single" w:color="auto" w:sz="4" w:space="0"/>
            </w:tcBorders>
            <w:noWrap w:val="0"/>
            <w:vAlign w:val="center"/>
          </w:tcPr>
          <w:p w14:paraId="37472C40">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7</w:t>
            </w:r>
          </w:p>
        </w:tc>
      </w:tr>
      <w:tr w14:paraId="1187E205">
        <w:tblPrEx>
          <w:tblCellMar>
            <w:top w:w="0" w:type="dxa"/>
            <w:left w:w="108" w:type="dxa"/>
            <w:bottom w:w="0" w:type="dxa"/>
            <w:right w:w="108" w:type="dxa"/>
          </w:tblCellMar>
        </w:tblPrEx>
        <w:trPr>
          <w:trHeight w:val="1355" w:hRule="atLeast"/>
        </w:trPr>
        <w:tc>
          <w:tcPr>
            <w:tcW w:w="1277" w:type="dxa"/>
            <w:vMerge w:val="continue"/>
            <w:tcBorders>
              <w:top w:val="single" w:color="auto" w:sz="4" w:space="0"/>
              <w:left w:val="single" w:color="auto" w:sz="4" w:space="0"/>
              <w:bottom w:val="single" w:color="auto" w:sz="4" w:space="0"/>
              <w:right w:val="single" w:color="auto" w:sz="4" w:space="0"/>
            </w:tcBorders>
            <w:noWrap w:val="0"/>
            <w:vAlign w:val="center"/>
          </w:tcPr>
          <w:p w14:paraId="5B5922FB">
            <w:pPr>
              <w:widowControl/>
              <w:jc w:val="left"/>
              <w:rPr>
                <w:rFonts w:ascii="宋体" w:hAnsi="宋体" w:cs="宋体"/>
                <w:kern w:val="0"/>
                <w:sz w:val="24"/>
                <w:szCs w:val="24"/>
              </w:rPr>
            </w:pPr>
          </w:p>
        </w:tc>
        <w:tc>
          <w:tcPr>
            <w:tcW w:w="1278" w:type="dxa"/>
            <w:vMerge w:val="continue"/>
            <w:tcBorders>
              <w:top w:val="nil"/>
              <w:left w:val="single" w:color="auto" w:sz="4" w:space="0"/>
              <w:bottom w:val="single" w:color="auto" w:sz="4" w:space="0"/>
              <w:right w:val="single" w:color="auto" w:sz="4" w:space="0"/>
            </w:tcBorders>
            <w:noWrap w:val="0"/>
            <w:vAlign w:val="center"/>
          </w:tcPr>
          <w:p w14:paraId="315C0E95">
            <w:pPr>
              <w:widowControl/>
              <w:jc w:val="left"/>
              <w:rPr>
                <w:rFonts w:ascii="宋体" w:hAnsi="宋体" w:cs="宋体"/>
                <w:kern w:val="0"/>
                <w:sz w:val="24"/>
                <w:szCs w:val="24"/>
              </w:rPr>
            </w:pPr>
          </w:p>
        </w:tc>
        <w:tc>
          <w:tcPr>
            <w:tcW w:w="1845" w:type="dxa"/>
            <w:tcBorders>
              <w:top w:val="nil"/>
              <w:left w:val="nil"/>
              <w:bottom w:val="single" w:color="auto" w:sz="4" w:space="0"/>
              <w:right w:val="single" w:color="auto" w:sz="4" w:space="0"/>
            </w:tcBorders>
            <w:noWrap w:val="0"/>
            <w:vAlign w:val="center"/>
          </w:tcPr>
          <w:p w14:paraId="5332B72E">
            <w:pPr>
              <w:widowControl/>
              <w:jc w:val="center"/>
              <w:rPr>
                <w:rFonts w:ascii="宋体" w:hAnsi="宋体" w:cs="宋体"/>
                <w:kern w:val="0"/>
                <w:sz w:val="24"/>
                <w:szCs w:val="24"/>
              </w:rPr>
            </w:pPr>
            <w:r>
              <w:rPr>
                <w:rFonts w:hint="eastAsia" w:ascii="宋体" w:hAnsi="宋体" w:cs="宋体"/>
                <w:kern w:val="0"/>
                <w:sz w:val="24"/>
                <w:szCs w:val="24"/>
              </w:rPr>
              <w:t>应用反馈</w:t>
            </w:r>
          </w:p>
        </w:tc>
        <w:tc>
          <w:tcPr>
            <w:tcW w:w="970" w:type="dxa"/>
            <w:tcBorders>
              <w:top w:val="nil"/>
              <w:left w:val="nil"/>
              <w:bottom w:val="single" w:color="auto" w:sz="4" w:space="0"/>
              <w:right w:val="single" w:color="auto" w:sz="4" w:space="0"/>
            </w:tcBorders>
            <w:noWrap w:val="0"/>
            <w:vAlign w:val="center"/>
          </w:tcPr>
          <w:p w14:paraId="6E4EE816">
            <w:pPr>
              <w:widowControl/>
              <w:jc w:val="center"/>
              <w:rPr>
                <w:rFonts w:ascii="宋体" w:hAnsi="宋体" w:cs="宋体"/>
                <w:kern w:val="0"/>
                <w:sz w:val="24"/>
                <w:szCs w:val="24"/>
              </w:rPr>
            </w:pPr>
            <w:r>
              <w:rPr>
                <w:rFonts w:hint="eastAsia" w:ascii="宋体" w:hAnsi="宋体" w:cs="宋体"/>
                <w:kern w:val="0"/>
                <w:sz w:val="24"/>
                <w:szCs w:val="24"/>
              </w:rPr>
              <w:t>7</w:t>
            </w:r>
          </w:p>
        </w:tc>
        <w:tc>
          <w:tcPr>
            <w:tcW w:w="3354" w:type="dxa"/>
            <w:tcBorders>
              <w:top w:val="nil"/>
              <w:left w:val="nil"/>
              <w:bottom w:val="single" w:color="auto" w:sz="4" w:space="0"/>
              <w:right w:val="single" w:color="auto" w:sz="4" w:space="0"/>
            </w:tcBorders>
            <w:noWrap w:val="0"/>
            <w:vAlign w:val="center"/>
          </w:tcPr>
          <w:p w14:paraId="7B35B97B">
            <w:pPr>
              <w:widowControl/>
              <w:jc w:val="left"/>
              <w:rPr>
                <w:rFonts w:ascii="宋体" w:hAnsi="宋体" w:cs="宋体"/>
                <w:kern w:val="0"/>
                <w:sz w:val="20"/>
                <w:szCs w:val="20"/>
              </w:rPr>
            </w:pPr>
            <w:r>
              <w:rPr>
                <w:rFonts w:hint="eastAsia" w:ascii="宋体" w:hAnsi="宋体" w:cs="宋体"/>
                <w:kern w:val="0"/>
                <w:sz w:val="20"/>
                <w:szCs w:val="20"/>
              </w:rPr>
              <w:t>部门在规定时间内向财政部门反馈应用绩效结果报告的，得满分，否则不得分。</w:t>
            </w:r>
          </w:p>
        </w:tc>
        <w:tc>
          <w:tcPr>
            <w:tcW w:w="1004" w:type="dxa"/>
            <w:tcBorders>
              <w:top w:val="nil"/>
              <w:left w:val="nil"/>
              <w:bottom w:val="single" w:color="auto" w:sz="4" w:space="0"/>
              <w:right w:val="single" w:color="auto" w:sz="4" w:space="0"/>
            </w:tcBorders>
            <w:noWrap w:val="0"/>
            <w:vAlign w:val="center"/>
          </w:tcPr>
          <w:p w14:paraId="0AB3CD5C">
            <w:pPr>
              <w:widowControl/>
              <w:jc w:val="center"/>
              <w:rPr>
                <w:rFonts w:ascii="宋体" w:hAnsi="宋体" w:cs="宋体"/>
                <w:kern w:val="0"/>
                <w:sz w:val="24"/>
                <w:szCs w:val="24"/>
              </w:rPr>
            </w:pPr>
            <w:r>
              <w:rPr>
                <w:rFonts w:hint="eastAsia" w:ascii="宋体" w:hAnsi="宋体" w:cs="宋体"/>
                <w:kern w:val="0"/>
                <w:sz w:val="24"/>
                <w:szCs w:val="24"/>
              </w:rPr>
              <w:t>√</w:t>
            </w:r>
          </w:p>
        </w:tc>
        <w:tc>
          <w:tcPr>
            <w:tcW w:w="1004" w:type="dxa"/>
            <w:tcBorders>
              <w:top w:val="nil"/>
              <w:left w:val="nil"/>
              <w:bottom w:val="single" w:color="auto" w:sz="4" w:space="0"/>
              <w:right w:val="single" w:color="auto" w:sz="4" w:space="0"/>
            </w:tcBorders>
            <w:noWrap w:val="0"/>
            <w:vAlign w:val="center"/>
          </w:tcPr>
          <w:p w14:paraId="4D78A1DE">
            <w:pPr>
              <w:widowControl/>
              <w:jc w:val="left"/>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0B6C3E04">
            <w:pPr>
              <w:widowControl/>
              <w:jc w:val="center"/>
              <w:rPr>
                <w:rFonts w:ascii="宋体" w:hAnsi="宋体" w:cs="宋体"/>
                <w:kern w:val="0"/>
                <w:sz w:val="24"/>
                <w:szCs w:val="24"/>
              </w:rPr>
            </w:pPr>
            <w:r>
              <w:rPr>
                <w:rFonts w:hint="eastAsia" w:ascii="宋体" w:hAnsi="宋体" w:cs="宋体"/>
                <w:kern w:val="0"/>
                <w:sz w:val="24"/>
                <w:szCs w:val="24"/>
              </w:rPr>
              <w:t>　</w:t>
            </w:r>
          </w:p>
        </w:tc>
        <w:tc>
          <w:tcPr>
            <w:tcW w:w="1004" w:type="dxa"/>
            <w:tcBorders>
              <w:top w:val="nil"/>
              <w:left w:val="nil"/>
              <w:bottom w:val="single" w:color="auto" w:sz="4" w:space="0"/>
              <w:right w:val="single" w:color="auto" w:sz="4" w:space="0"/>
            </w:tcBorders>
            <w:noWrap w:val="0"/>
            <w:vAlign w:val="center"/>
          </w:tcPr>
          <w:p w14:paraId="79EDB6F3">
            <w:pPr>
              <w:widowControl/>
              <w:jc w:val="center"/>
              <w:rPr>
                <w:rFonts w:ascii="宋体" w:hAnsi="宋体" w:cs="宋体"/>
                <w:kern w:val="0"/>
                <w:sz w:val="24"/>
                <w:szCs w:val="24"/>
              </w:rPr>
            </w:pPr>
            <w:r>
              <w:rPr>
                <w:rFonts w:hint="eastAsia" w:ascii="宋体" w:hAnsi="宋体" w:cs="宋体"/>
                <w:kern w:val="0"/>
                <w:sz w:val="24"/>
                <w:szCs w:val="24"/>
              </w:rPr>
              <w:t>√</w:t>
            </w:r>
          </w:p>
        </w:tc>
        <w:tc>
          <w:tcPr>
            <w:tcW w:w="1434" w:type="dxa"/>
            <w:tcBorders>
              <w:top w:val="nil"/>
              <w:left w:val="nil"/>
              <w:bottom w:val="single" w:color="auto" w:sz="4" w:space="0"/>
              <w:right w:val="single" w:color="auto" w:sz="4" w:space="0"/>
            </w:tcBorders>
            <w:noWrap w:val="0"/>
            <w:vAlign w:val="center"/>
          </w:tcPr>
          <w:p w14:paraId="2A42C4DC">
            <w:pPr>
              <w:widowControl/>
              <w:jc w:val="center"/>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6</w:t>
            </w:r>
          </w:p>
        </w:tc>
      </w:tr>
      <w:tr w14:paraId="0188C13A">
        <w:tblPrEx>
          <w:tblCellMar>
            <w:top w:w="0" w:type="dxa"/>
            <w:left w:w="108" w:type="dxa"/>
            <w:bottom w:w="0" w:type="dxa"/>
            <w:right w:w="108" w:type="dxa"/>
          </w:tblCellMar>
        </w:tblPrEx>
        <w:trPr>
          <w:trHeight w:val="783" w:hRule="atLeast"/>
        </w:trPr>
        <w:tc>
          <w:tcPr>
            <w:tcW w:w="1277" w:type="dxa"/>
            <w:tcBorders>
              <w:top w:val="nil"/>
              <w:left w:val="single" w:color="auto" w:sz="4" w:space="0"/>
              <w:bottom w:val="single" w:color="auto" w:sz="4" w:space="0"/>
              <w:right w:val="single" w:color="auto" w:sz="4" w:space="0"/>
            </w:tcBorders>
            <w:noWrap w:val="0"/>
            <w:vAlign w:val="center"/>
          </w:tcPr>
          <w:p w14:paraId="5688AD6C">
            <w:pPr>
              <w:widowControl/>
              <w:jc w:val="left"/>
              <w:rPr>
                <w:rFonts w:ascii="宋体" w:hAnsi="宋体" w:cs="宋体"/>
                <w:kern w:val="0"/>
                <w:sz w:val="24"/>
                <w:szCs w:val="24"/>
              </w:rPr>
            </w:pPr>
            <w:r>
              <w:rPr>
                <w:rFonts w:hint="eastAsia" w:ascii="宋体" w:hAnsi="宋体" w:cs="宋体"/>
                <w:kern w:val="0"/>
                <w:sz w:val="24"/>
                <w:szCs w:val="24"/>
              </w:rPr>
              <w:t>　</w:t>
            </w:r>
          </w:p>
        </w:tc>
        <w:tc>
          <w:tcPr>
            <w:tcW w:w="1278" w:type="dxa"/>
            <w:tcBorders>
              <w:top w:val="nil"/>
              <w:left w:val="nil"/>
              <w:bottom w:val="single" w:color="auto" w:sz="4" w:space="0"/>
              <w:right w:val="single" w:color="auto" w:sz="4" w:space="0"/>
            </w:tcBorders>
            <w:noWrap w:val="0"/>
            <w:vAlign w:val="center"/>
          </w:tcPr>
          <w:p w14:paraId="7E31BCB9">
            <w:pPr>
              <w:widowControl/>
              <w:jc w:val="left"/>
              <w:rPr>
                <w:rFonts w:ascii="宋体" w:hAnsi="宋体" w:cs="宋体"/>
                <w:kern w:val="0"/>
                <w:sz w:val="24"/>
                <w:szCs w:val="24"/>
              </w:rPr>
            </w:pPr>
            <w:r>
              <w:rPr>
                <w:rFonts w:hint="eastAsia" w:ascii="宋体" w:hAnsi="宋体" w:cs="宋体"/>
                <w:kern w:val="0"/>
                <w:sz w:val="24"/>
                <w:szCs w:val="24"/>
              </w:rPr>
              <w:t>　</w:t>
            </w:r>
          </w:p>
        </w:tc>
        <w:tc>
          <w:tcPr>
            <w:tcW w:w="1845" w:type="dxa"/>
            <w:tcBorders>
              <w:top w:val="nil"/>
              <w:left w:val="nil"/>
              <w:bottom w:val="single" w:color="auto" w:sz="4" w:space="0"/>
              <w:right w:val="single" w:color="auto" w:sz="4" w:space="0"/>
            </w:tcBorders>
            <w:noWrap w:val="0"/>
            <w:vAlign w:val="center"/>
          </w:tcPr>
          <w:p w14:paraId="7B2F771D">
            <w:pPr>
              <w:widowControl/>
              <w:jc w:val="center"/>
              <w:rPr>
                <w:rFonts w:ascii="宋体" w:hAnsi="宋体" w:cs="宋体"/>
                <w:kern w:val="0"/>
                <w:sz w:val="24"/>
                <w:szCs w:val="24"/>
              </w:rPr>
            </w:pPr>
            <w:r>
              <w:rPr>
                <w:rFonts w:hint="eastAsia" w:ascii="宋体" w:hAnsi="宋体" w:cs="宋体"/>
                <w:kern w:val="0"/>
                <w:sz w:val="24"/>
                <w:szCs w:val="24"/>
              </w:rPr>
              <w:t>　</w:t>
            </w:r>
          </w:p>
        </w:tc>
        <w:tc>
          <w:tcPr>
            <w:tcW w:w="970" w:type="dxa"/>
            <w:tcBorders>
              <w:top w:val="nil"/>
              <w:left w:val="nil"/>
              <w:bottom w:val="single" w:color="auto" w:sz="4" w:space="0"/>
              <w:right w:val="single" w:color="auto" w:sz="4" w:space="0"/>
            </w:tcBorders>
            <w:noWrap w:val="0"/>
            <w:vAlign w:val="center"/>
          </w:tcPr>
          <w:p w14:paraId="00D08439">
            <w:pPr>
              <w:widowControl/>
              <w:jc w:val="center"/>
              <w:rPr>
                <w:rFonts w:ascii="宋体" w:hAnsi="宋体" w:cs="宋体"/>
                <w:kern w:val="0"/>
                <w:sz w:val="24"/>
                <w:szCs w:val="24"/>
              </w:rPr>
            </w:pPr>
            <w:r>
              <w:rPr>
                <w:rFonts w:hint="eastAsia" w:ascii="宋体" w:hAnsi="宋体" w:cs="宋体"/>
                <w:kern w:val="0"/>
                <w:sz w:val="24"/>
                <w:szCs w:val="24"/>
              </w:rPr>
              <w:t>　</w:t>
            </w:r>
          </w:p>
        </w:tc>
        <w:tc>
          <w:tcPr>
            <w:tcW w:w="3354" w:type="dxa"/>
            <w:tcBorders>
              <w:top w:val="nil"/>
              <w:left w:val="nil"/>
              <w:bottom w:val="single" w:color="auto" w:sz="4" w:space="0"/>
              <w:right w:val="single" w:color="auto" w:sz="4" w:space="0"/>
            </w:tcBorders>
            <w:noWrap w:val="0"/>
            <w:vAlign w:val="center"/>
          </w:tcPr>
          <w:p w14:paraId="6D7D753E">
            <w:pPr>
              <w:widowControl/>
              <w:jc w:val="left"/>
              <w:rPr>
                <w:rFonts w:ascii="宋体" w:hAnsi="宋体" w:cs="宋体"/>
                <w:kern w:val="0"/>
                <w:sz w:val="16"/>
                <w:szCs w:val="16"/>
              </w:rPr>
            </w:pPr>
            <w:r>
              <w:rPr>
                <w:rFonts w:hint="eastAsia" w:ascii="宋体" w:hAnsi="宋体" w:cs="宋体"/>
                <w:kern w:val="0"/>
                <w:sz w:val="16"/>
                <w:szCs w:val="16"/>
              </w:rPr>
              <w:t>　</w:t>
            </w:r>
          </w:p>
        </w:tc>
        <w:tc>
          <w:tcPr>
            <w:tcW w:w="4016" w:type="dxa"/>
            <w:gridSpan w:val="4"/>
            <w:tcBorders>
              <w:top w:val="single" w:color="auto" w:sz="4" w:space="0"/>
              <w:left w:val="nil"/>
              <w:bottom w:val="single" w:color="auto" w:sz="4" w:space="0"/>
              <w:right w:val="single" w:color="auto" w:sz="4" w:space="0"/>
            </w:tcBorders>
            <w:noWrap w:val="0"/>
            <w:vAlign w:val="center"/>
          </w:tcPr>
          <w:p w14:paraId="732DB8F5">
            <w:pPr>
              <w:widowControl/>
              <w:jc w:val="center"/>
              <w:rPr>
                <w:rFonts w:ascii="宋体" w:hAnsi="宋体" w:cs="宋体"/>
                <w:kern w:val="0"/>
                <w:sz w:val="24"/>
                <w:szCs w:val="24"/>
              </w:rPr>
            </w:pPr>
            <w:r>
              <w:rPr>
                <w:rFonts w:hint="eastAsia" w:ascii="宋体" w:hAnsi="宋体" w:cs="宋体"/>
                <w:kern w:val="0"/>
                <w:sz w:val="24"/>
                <w:szCs w:val="24"/>
              </w:rPr>
              <w:t>得分合计</w:t>
            </w:r>
          </w:p>
        </w:tc>
        <w:tc>
          <w:tcPr>
            <w:tcW w:w="1434" w:type="dxa"/>
            <w:tcBorders>
              <w:top w:val="nil"/>
              <w:left w:val="nil"/>
              <w:bottom w:val="single" w:color="auto" w:sz="4" w:space="0"/>
              <w:right w:val="single" w:color="auto" w:sz="4" w:space="0"/>
            </w:tcBorders>
            <w:noWrap w:val="0"/>
            <w:vAlign w:val="center"/>
          </w:tcPr>
          <w:p w14:paraId="073BDF36">
            <w:pPr>
              <w:widowControl/>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95</w:t>
            </w:r>
          </w:p>
        </w:tc>
      </w:tr>
    </w:tbl>
    <w:p w14:paraId="3E77E43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right="0" w:firstLine="640" w:firstLineChars="200"/>
        <w:jc w:val="left"/>
        <w:textAlignment w:val="auto"/>
        <w:rPr>
          <w:rFonts w:hint="eastAsia" w:ascii="华文仿宋" w:hAnsi="华文仿宋" w:eastAsia="华文仿宋" w:cs="华文仿宋"/>
          <w:i w:val="0"/>
          <w:caps w:val="0"/>
          <w:color w:val="auto"/>
          <w:spacing w:val="0"/>
          <w:sz w:val="32"/>
          <w:szCs w:val="32"/>
          <w:shd w:val="clear" w:color="auto" w:fill="FFFFFF"/>
          <w:lang w:eastAsia="zh-CN"/>
        </w:rPr>
      </w:pPr>
    </w:p>
    <w:p w14:paraId="5551973D">
      <w:pPr>
        <w:spacing w:line="560" w:lineRule="exact"/>
        <w:ind w:firstLine="640"/>
        <w:rPr>
          <w:rFonts w:hint="eastAsia" w:ascii="楷体_GB2312" w:hAnsi="楷体_GB2312" w:eastAsia="楷体_GB2312" w:cs="楷体_GB2312"/>
          <w:bCs/>
          <w:sz w:val="32"/>
          <w:szCs w:val="32"/>
          <w:lang w:eastAsia="zh-CN"/>
        </w:rPr>
      </w:pP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bCs/>
          <w:sz w:val="32"/>
          <w:szCs w:val="32"/>
        </w:rPr>
        <w:t>绩效评价结果应用情况</w:t>
      </w:r>
      <w:r>
        <w:rPr>
          <w:rFonts w:hint="eastAsia" w:ascii="楷体_GB2312" w:hAnsi="楷体_GB2312" w:eastAsia="楷体_GB2312" w:cs="楷体_GB2312"/>
          <w:bCs/>
          <w:sz w:val="32"/>
          <w:szCs w:val="32"/>
          <w:lang w:eastAsia="zh-CN"/>
        </w:rPr>
        <w:t>。</w:t>
      </w:r>
    </w:p>
    <w:p w14:paraId="071DFE96">
      <w:pPr>
        <w:spacing w:line="560" w:lineRule="exact"/>
        <w:ind w:firstLine="640"/>
        <w:rPr>
          <w:rFonts w:hint="eastAsia" w:ascii="仿宋_GB2312" w:hAnsi="仿宋" w:eastAsia="仿宋_GB2312" w:cs="仿宋"/>
          <w:sz w:val="32"/>
          <w:szCs w:val="32"/>
        </w:rPr>
      </w:pPr>
      <w:r>
        <w:rPr>
          <w:rFonts w:hint="eastAsia" w:ascii="仿宋_GB2312" w:hAnsi="仿宋" w:eastAsia="仿宋_GB2312" w:cs="仿宋"/>
          <w:sz w:val="32"/>
          <w:szCs w:val="32"/>
        </w:rPr>
        <w:t>加强项目规划、绩效目标管理、完善项目分配办法和管理办法、加强项目管理、结果与预算安排相结合等。</w:t>
      </w:r>
    </w:p>
    <w:p w14:paraId="16EF975C">
      <w:pPr>
        <w:spacing w:line="560" w:lineRule="exact"/>
        <w:ind w:firstLine="640"/>
        <w:rPr>
          <w:rFonts w:hint="eastAsia" w:ascii="黑体" w:hAnsi="黑体" w:eastAsia="黑体" w:cs="黑体"/>
          <w:color w:val="7E7E7E"/>
          <w:kern w:val="2"/>
          <w:sz w:val="32"/>
          <w:szCs w:val="32"/>
          <w:lang w:val="en-US" w:eastAsia="zh-CN" w:bidi="ar-SA"/>
        </w:rPr>
      </w:pPr>
      <w:r>
        <w:rPr>
          <w:rFonts w:hint="eastAsia" w:ascii="黑体" w:hAnsi="黑体" w:eastAsia="黑体" w:cs="黑体"/>
          <w:kern w:val="2"/>
          <w:sz w:val="32"/>
          <w:szCs w:val="32"/>
          <w:lang w:val="en-US" w:eastAsia="zh-CN" w:bidi="ar-SA"/>
        </w:rPr>
        <w:t xml:space="preserve">十四、财政专项支出、专项转移支付支出情况 </w:t>
      </w:r>
    </w:p>
    <w:p w14:paraId="32B4372B">
      <w:pPr>
        <w:pageBreakBefore w:val="0"/>
        <w:widowControl w:val="0"/>
        <w:kinsoku/>
        <w:wordWrap/>
        <w:overflowPunct/>
        <w:topLinePunct w:val="0"/>
        <w:bidi w:val="0"/>
        <w:spacing w:line="360" w:lineRule="auto"/>
        <w:ind w:firstLine="664" w:firstLineChars="200"/>
        <w:textAlignment w:val="auto"/>
        <w:rPr>
          <w:rFonts w:hint="eastAsia" w:ascii="仿宋_GB2312" w:eastAsia="仿宋_GB2312"/>
          <w:spacing w:val="6"/>
          <w:sz w:val="32"/>
          <w:szCs w:val="32"/>
          <w:highlight w:val="none"/>
          <w:lang w:val="en-US" w:eastAsia="zh-CN"/>
        </w:rPr>
      </w:pPr>
      <w:r>
        <w:rPr>
          <w:rFonts w:hint="eastAsia" w:ascii="仿宋_GB2312" w:eastAsia="仿宋_GB2312"/>
          <w:spacing w:val="6"/>
          <w:sz w:val="32"/>
          <w:szCs w:val="32"/>
          <w:highlight w:val="none"/>
          <w:lang w:val="en-US" w:eastAsia="zh-CN"/>
        </w:rPr>
        <w:t>无</w:t>
      </w:r>
    </w:p>
    <w:p w14:paraId="527E6B8F">
      <w:pPr>
        <w:pStyle w:val="1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第四部分  其他需要说明的情况</w:t>
      </w:r>
    </w:p>
    <w:p w14:paraId="78B5527A">
      <w:pPr>
        <w:pageBreakBefore w:val="0"/>
        <w:widowControl w:val="0"/>
        <w:kinsoku/>
        <w:wordWrap/>
        <w:overflowPunct/>
        <w:topLinePunct w:val="0"/>
        <w:bidi w:val="0"/>
        <w:spacing w:line="360" w:lineRule="auto"/>
        <w:ind w:firstLine="664" w:firstLineChars="200"/>
        <w:textAlignment w:val="auto"/>
        <w:rPr>
          <w:rFonts w:hint="eastAsia" w:ascii="仿宋_GB2312" w:eastAsia="仿宋_GB2312"/>
          <w:spacing w:val="6"/>
          <w:sz w:val="32"/>
          <w:szCs w:val="32"/>
          <w:highlight w:val="none"/>
          <w:lang w:val="en-US" w:eastAsia="zh-CN"/>
        </w:rPr>
      </w:pPr>
      <w:r>
        <w:rPr>
          <w:rFonts w:hint="eastAsia" w:ascii="仿宋_GB2312" w:eastAsia="仿宋_GB2312"/>
          <w:spacing w:val="6"/>
          <w:sz w:val="32"/>
          <w:szCs w:val="32"/>
          <w:highlight w:val="none"/>
          <w:lang w:val="en-US" w:eastAsia="zh-CN"/>
        </w:rPr>
        <w:t>无</w:t>
      </w:r>
    </w:p>
    <w:p w14:paraId="36484926">
      <w:pPr>
        <w:pStyle w:val="1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第五部分  名词解释</w:t>
      </w:r>
    </w:p>
    <w:p w14:paraId="0672A9F6">
      <w:pPr>
        <w:pageBreakBefore w:val="0"/>
        <w:widowControl w:val="0"/>
        <w:kinsoku/>
        <w:wordWrap/>
        <w:overflowPunct/>
        <w:topLinePunct w:val="0"/>
        <w:bidi w:val="0"/>
        <w:spacing w:line="360" w:lineRule="auto"/>
        <w:ind w:firstLine="640" w:firstLineChars="200"/>
        <w:textAlignment w:val="auto"/>
        <w:rPr>
          <w:rFonts w:hint="eastAsia" w:ascii="仿宋_GB2312" w:eastAsia="仿宋_GB2312"/>
          <w:bCs/>
          <w:kern w:val="44"/>
          <w:sz w:val="32"/>
          <w:szCs w:val="32"/>
          <w:highlight w:val="none"/>
          <w:lang w:eastAsia="zh-CN"/>
        </w:rPr>
      </w:pPr>
      <w:r>
        <w:rPr>
          <w:rFonts w:hint="eastAsia" w:ascii="仿宋_GB2312" w:eastAsia="仿宋_GB2312"/>
          <w:bCs/>
          <w:kern w:val="44"/>
          <w:sz w:val="32"/>
          <w:szCs w:val="32"/>
          <w:highlight w:val="none"/>
        </w:rPr>
        <w:t>(一)</w:t>
      </w:r>
      <w:r>
        <w:rPr>
          <w:rFonts w:hint="eastAsia" w:ascii="仿宋_GB2312" w:eastAsia="仿宋_GB2312"/>
          <w:spacing w:val="6"/>
          <w:sz w:val="32"/>
          <w:szCs w:val="32"/>
          <w:highlight w:val="none"/>
        </w:rPr>
        <w:t>一般公共预算</w:t>
      </w:r>
      <w:r>
        <w:rPr>
          <w:rFonts w:hint="eastAsia" w:ascii="仿宋_GB2312" w:eastAsia="仿宋_GB2312"/>
          <w:bCs/>
          <w:kern w:val="44"/>
          <w:sz w:val="32"/>
          <w:szCs w:val="32"/>
          <w:highlight w:val="none"/>
        </w:rPr>
        <w:t>财政拨款收入：</w:t>
      </w:r>
      <w:r>
        <w:rPr>
          <w:rFonts w:hint="default" w:ascii="仿宋_GB2312" w:eastAsia="仿宋_GB2312"/>
          <w:bCs/>
          <w:kern w:val="44"/>
          <w:sz w:val="32"/>
          <w:szCs w:val="32"/>
          <w:highlight w:val="none"/>
        </w:rPr>
        <w:t>指</w:t>
      </w:r>
      <w:r>
        <w:rPr>
          <w:rFonts w:hint="eastAsia" w:ascii="仿宋_GB2312"/>
          <w:bCs/>
          <w:kern w:val="44"/>
          <w:sz w:val="32"/>
          <w:szCs w:val="32"/>
          <w:highlight w:val="none"/>
          <w:lang w:eastAsia="zh-CN"/>
        </w:rPr>
        <w:t>县</w:t>
      </w:r>
      <w:r>
        <w:rPr>
          <w:rFonts w:hint="eastAsia" w:ascii="仿宋_GB2312" w:eastAsia="仿宋_GB2312"/>
          <w:bCs/>
          <w:kern w:val="44"/>
          <w:sz w:val="32"/>
          <w:szCs w:val="32"/>
          <w:highlight w:val="none"/>
          <w:lang w:eastAsia="zh-CN"/>
        </w:rPr>
        <w:t>级</w:t>
      </w:r>
      <w:r>
        <w:rPr>
          <w:rFonts w:hint="default" w:ascii="仿宋_GB2312" w:eastAsia="仿宋_GB2312"/>
          <w:bCs/>
          <w:kern w:val="44"/>
          <w:sz w:val="32"/>
          <w:szCs w:val="32"/>
          <w:highlight w:val="none"/>
        </w:rPr>
        <w:t>财政</w:t>
      </w:r>
      <w:r>
        <w:rPr>
          <w:rFonts w:hint="eastAsia" w:ascii="仿宋_GB2312" w:eastAsia="仿宋_GB2312"/>
          <w:spacing w:val="6"/>
          <w:sz w:val="32"/>
          <w:szCs w:val="32"/>
          <w:highlight w:val="none"/>
        </w:rPr>
        <w:t>一般公共预算</w:t>
      </w:r>
      <w:r>
        <w:rPr>
          <w:rFonts w:hint="default" w:ascii="仿宋_GB2312" w:eastAsia="仿宋_GB2312"/>
          <w:bCs/>
          <w:kern w:val="44"/>
          <w:sz w:val="32"/>
          <w:szCs w:val="32"/>
          <w:highlight w:val="none"/>
        </w:rPr>
        <w:t>当年拨付的</w:t>
      </w:r>
      <w:r>
        <w:rPr>
          <w:rFonts w:hint="eastAsia" w:ascii="仿宋_GB2312" w:eastAsia="仿宋_GB2312"/>
          <w:bCs/>
          <w:kern w:val="44"/>
          <w:sz w:val="32"/>
          <w:szCs w:val="32"/>
          <w:highlight w:val="none"/>
          <w:lang w:eastAsia="zh-CN"/>
        </w:rPr>
        <w:t>资金。</w:t>
      </w:r>
    </w:p>
    <w:p w14:paraId="2DF29026">
      <w:pPr>
        <w:pageBreakBefore w:val="0"/>
        <w:widowControl w:val="0"/>
        <w:kinsoku/>
        <w:wordWrap/>
        <w:overflowPunct/>
        <w:topLinePunct w:val="0"/>
        <w:bidi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二</w:t>
      </w:r>
      <w:r>
        <w:rPr>
          <w:rFonts w:hint="eastAsia" w:ascii="仿宋_GB2312" w:eastAsia="仿宋_GB2312"/>
          <w:bCs/>
          <w:kern w:val="44"/>
          <w:sz w:val="32"/>
          <w:szCs w:val="32"/>
          <w:highlight w:val="none"/>
        </w:rPr>
        <w:t>)</w:t>
      </w:r>
      <w:r>
        <w:rPr>
          <w:rFonts w:hint="eastAsia" w:ascii="仿宋_GB2312" w:hAnsi="宋体" w:eastAsia="仿宋_GB2312"/>
          <w:sz w:val="32"/>
          <w:szCs w:val="32"/>
          <w:highlight w:val="none"/>
        </w:rPr>
        <w:t>政府性基金</w:t>
      </w:r>
      <w:r>
        <w:rPr>
          <w:rFonts w:hint="eastAsia" w:ascii="仿宋_GB2312" w:eastAsia="仿宋_GB2312"/>
          <w:spacing w:val="6"/>
          <w:sz w:val="32"/>
          <w:szCs w:val="32"/>
          <w:highlight w:val="none"/>
        </w:rPr>
        <w:t>预算</w:t>
      </w:r>
      <w:r>
        <w:rPr>
          <w:rFonts w:hint="eastAsia" w:ascii="仿宋_GB2312" w:eastAsia="仿宋_GB2312"/>
          <w:bCs/>
          <w:kern w:val="44"/>
          <w:sz w:val="32"/>
          <w:szCs w:val="32"/>
          <w:highlight w:val="none"/>
        </w:rPr>
        <w:t>财政拨款收入：</w:t>
      </w:r>
      <w:r>
        <w:rPr>
          <w:rFonts w:hint="default" w:ascii="仿宋_GB2312" w:eastAsia="仿宋_GB2312"/>
          <w:bCs/>
          <w:kern w:val="44"/>
          <w:sz w:val="32"/>
          <w:szCs w:val="32"/>
          <w:highlight w:val="none"/>
        </w:rPr>
        <w:t>指</w:t>
      </w:r>
      <w:r>
        <w:rPr>
          <w:rFonts w:hint="eastAsia" w:ascii="仿宋_GB2312"/>
          <w:bCs/>
          <w:kern w:val="44"/>
          <w:sz w:val="32"/>
          <w:szCs w:val="32"/>
          <w:highlight w:val="none"/>
          <w:lang w:eastAsia="zh-CN"/>
        </w:rPr>
        <w:t>县</w:t>
      </w:r>
      <w:r>
        <w:rPr>
          <w:rFonts w:hint="eastAsia" w:ascii="仿宋_GB2312" w:eastAsia="仿宋_GB2312"/>
          <w:bCs/>
          <w:kern w:val="44"/>
          <w:sz w:val="32"/>
          <w:szCs w:val="32"/>
          <w:highlight w:val="none"/>
          <w:lang w:eastAsia="zh-CN"/>
        </w:rPr>
        <w:t>级</w:t>
      </w:r>
      <w:r>
        <w:rPr>
          <w:rFonts w:hint="default" w:ascii="仿宋_GB2312" w:eastAsia="仿宋_GB2312"/>
          <w:bCs/>
          <w:kern w:val="44"/>
          <w:sz w:val="32"/>
          <w:szCs w:val="32"/>
          <w:highlight w:val="none"/>
        </w:rPr>
        <w:t>财政</w:t>
      </w:r>
      <w:r>
        <w:rPr>
          <w:rFonts w:hint="eastAsia" w:ascii="仿宋_GB2312" w:hAnsi="宋体" w:eastAsia="仿宋_GB2312"/>
          <w:sz w:val="32"/>
          <w:szCs w:val="32"/>
          <w:highlight w:val="none"/>
        </w:rPr>
        <w:t>政府性基金</w:t>
      </w:r>
      <w:r>
        <w:rPr>
          <w:rFonts w:hint="eastAsia" w:ascii="仿宋_GB2312" w:eastAsia="仿宋_GB2312"/>
          <w:spacing w:val="6"/>
          <w:sz w:val="32"/>
          <w:szCs w:val="32"/>
          <w:highlight w:val="none"/>
        </w:rPr>
        <w:t>预算</w:t>
      </w:r>
      <w:r>
        <w:rPr>
          <w:rFonts w:hint="default" w:ascii="仿宋_GB2312" w:eastAsia="仿宋_GB2312"/>
          <w:bCs/>
          <w:kern w:val="44"/>
          <w:sz w:val="32"/>
          <w:szCs w:val="32"/>
          <w:highlight w:val="none"/>
        </w:rPr>
        <w:t>当年拨付的</w:t>
      </w:r>
      <w:r>
        <w:rPr>
          <w:rFonts w:hint="eastAsia" w:ascii="仿宋_GB2312" w:eastAsia="仿宋_GB2312"/>
          <w:bCs/>
          <w:kern w:val="44"/>
          <w:sz w:val="32"/>
          <w:szCs w:val="32"/>
          <w:highlight w:val="none"/>
          <w:lang w:eastAsia="zh-CN"/>
        </w:rPr>
        <w:t>资金。</w:t>
      </w:r>
    </w:p>
    <w:p w14:paraId="1287567F">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三</w:t>
      </w:r>
      <w:r>
        <w:rPr>
          <w:rFonts w:hint="eastAsia" w:ascii="仿宋_GB2312" w:eastAsia="仿宋_GB2312"/>
          <w:bCs/>
          <w:kern w:val="44"/>
          <w:sz w:val="32"/>
          <w:szCs w:val="32"/>
          <w:highlight w:val="none"/>
        </w:rPr>
        <w:t>)</w:t>
      </w:r>
      <w:r>
        <w:rPr>
          <w:rFonts w:hint="eastAsia" w:ascii="仿宋_GB2312" w:eastAsia="仿宋_GB2312"/>
          <w:bCs/>
          <w:kern w:val="44"/>
          <w:sz w:val="32"/>
          <w:szCs w:val="32"/>
          <w:lang w:eastAsia="zh-CN"/>
        </w:rPr>
        <w:t>国有资本经营</w:t>
      </w:r>
      <w:r>
        <w:rPr>
          <w:rFonts w:hint="eastAsia" w:ascii="仿宋_GB2312" w:eastAsia="仿宋_GB2312"/>
          <w:bCs/>
          <w:kern w:val="44"/>
          <w:sz w:val="32"/>
          <w:szCs w:val="32"/>
        </w:rPr>
        <w:t>预算财政拨款收入：指</w:t>
      </w:r>
      <w:r>
        <w:rPr>
          <w:rFonts w:hint="eastAsia" w:ascii="仿宋_GB2312"/>
          <w:bCs/>
          <w:kern w:val="44"/>
          <w:sz w:val="32"/>
          <w:szCs w:val="32"/>
          <w:lang w:eastAsia="zh-CN"/>
        </w:rPr>
        <w:t>县</w:t>
      </w:r>
      <w:r>
        <w:rPr>
          <w:rFonts w:hint="eastAsia" w:ascii="仿宋_GB2312" w:eastAsia="仿宋_GB2312"/>
          <w:bCs/>
          <w:kern w:val="44"/>
          <w:sz w:val="32"/>
          <w:szCs w:val="32"/>
        </w:rPr>
        <w:t>级财政</w:t>
      </w:r>
      <w:r>
        <w:rPr>
          <w:rFonts w:hint="eastAsia" w:ascii="仿宋_GB2312" w:eastAsia="仿宋_GB2312"/>
          <w:bCs/>
          <w:kern w:val="44"/>
          <w:sz w:val="32"/>
          <w:szCs w:val="32"/>
          <w:lang w:eastAsia="zh-CN"/>
        </w:rPr>
        <w:t>国有资本经营</w:t>
      </w:r>
      <w:r>
        <w:rPr>
          <w:rFonts w:hint="eastAsia" w:ascii="仿宋_GB2312" w:eastAsia="仿宋_GB2312"/>
          <w:bCs/>
          <w:kern w:val="44"/>
          <w:sz w:val="32"/>
          <w:szCs w:val="32"/>
        </w:rPr>
        <w:t>预算当年拨付的资金。</w:t>
      </w:r>
    </w:p>
    <w:p w14:paraId="0A4B587F">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四</w:t>
      </w:r>
      <w:r>
        <w:rPr>
          <w:rFonts w:hint="eastAsia" w:ascii="仿宋_GB2312" w:eastAsia="仿宋_GB2312"/>
          <w:bCs/>
          <w:kern w:val="44"/>
          <w:sz w:val="32"/>
          <w:szCs w:val="32"/>
          <w:highlight w:val="none"/>
        </w:rPr>
        <w:t>)上级补助收入：指从</w:t>
      </w:r>
      <w:r>
        <w:rPr>
          <w:rFonts w:hint="eastAsia" w:ascii="仿宋_GB2312" w:hAnsi="宋体" w:eastAsia="仿宋_GB2312"/>
          <w:sz w:val="32"/>
          <w:szCs w:val="32"/>
          <w:highlight w:val="none"/>
        </w:rPr>
        <w:t>事业单位</w:t>
      </w:r>
      <w:r>
        <w:rPr>
          <w:rFonts w:hint="eastAsia" w:ascii="仿宋_GB2312" w:eastAsia="仿宋_GB2312"/>
          <w:bCs/>
          <w:kern w:val="44"/>
          <w:sz w:val="32"/>
          <w:szCs w:val="32"/>
          <w:highlight w:val="none"/>
        </w:rPr>
        <w:t>主管部门和上级单位取得的非财政补助收入。</w:t>
      </w:r>
    </w:p>
    <w:p w14:paraId="52E9FD25">
      <w:pPr>
        <w:pageBreakBefore w:val="0"/>
        <w:widowControl w:val="0"/>
        <w:kinsoku/>
        <w:wordWrap/>
        <w:overflowPunct/>
        <w:topLinePunct w:val="0"/>
        <w:bidi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五</w:t>
      </w:r>
      <w:r>
        <w:rPr>
          <w:rFonts w:hint="eastAsia" w:ascii="仿宋_GB2312" w:eastAsia="仿宋_GB2312"/>
          <w:bCs/>
          <w:kern w:val="44"/>
          <w:sz w:val="32"/>
          <w:szCs w:val="32"/>
          <w:highlight w:val="none"/>
        </w:rPr>
        <w:t>)事业收入：指事业单位开展专业业务活动及其辅助活动取得的收入。</w:t>
      </w:r>
    </w:p>
    <w:p w14:paraId="532CFB94">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六</w:t>
      </w:r>
      <w:r>
        <w:rPr>
          <w:rFonts w:hint="eastAsia" w:ascii="仿宋_GB2312" w:eastAsia="仿宋_GB2312"/>
          <w:bCs/>
          <w:kern w:val="44"/>
          <w:sz w:val="32"/>
          <w:szCs w:val="32"/>
          <w:highlight w:val="none"/>
        </w:rPr>
        <w:t>)经营收入：指事业单位在专业业务活动及其辅助活动之外开展非独立核算经营活动取得的收入。</w:t>
      </w:r>
    </w:p>
    <w:p w14:paraId="7280284B">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hAnsi="宋体" w:eastAsia="仿宋_GB2312"/>
          <w:color w:val="7E7E7E"/>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七</w:t>
      </w:r>
      <w:r>
        <w:rPr>
          <w:rFonts w:hint="eastAsia" w:ascii="仿宋_GB2312" w:eastAsia="仿宋_GB2312"/>
          <w:bCs/>
          <w:kern w:val="44"/>
          <w:sz w:val="32"/>
          <w:szCs w:val="32"/>
          <w:highlight w:val="none"/>
        </w:rPr>
        <w:t>)其他收入：指</w:t>
      </w:r>
      <w:r>
        <w:rPr>
          <w:rFonts w:hint="eastAsia" w:ascii="仿宋_GB2312" w:hAnsi="宋体" w:eastAsia="仿宋_GB2312"/>
          <w:sz w:val="32"/>
          <w:szCs w:val="32"/>
          <w:highlight w:val="none"/>
        </w:rPr>
        <w:t>单位取得的除</w:t>
      </w:r>
      <w:r>
        <w:rPr>
          <w:rFonts w:hint="eastAsia" w:ascii="仿宋_GB2312" w:hAnsi="宋体" w:eastAsia="仿宋_GB2312"/>
          <w:sz w:val="32"/>
          <w:szCs w:val="32"/>
          <w:highlight w:val="none"/>
          <w:lang w:eastAsia="zh-CN"/>
        </w:rPr>
        <w:t>上述“一般公共预算财政拨款收入”、“</w:t>
      </w:r>
      <w:r>
        <w:rPr>
          <w:rFonts w:hint="eastAsia" w:ascii="仿宋_GB2312" w:hAnsi="宋体" w:eastAsia="仿宋_GB2312"/>
          <w:sz w:val="32"/>
          <w:szCs w:val="32"/>
          <w:highlight w:val="none"/>
        </w:rPr>
        <w:t>政府性基金</w:t>
      </w:r>
      <w:r>
        <w:rPr>
          <w:rFonts w:hint="eastAsia" w:ascii="仿宋_GB2312" w:eastAsia="仿宋_GB2312"/>
          <w:spacing w:val="6"/>
          <w:sz w:val="32"/>
          <w:szCs w:val="32"/>
          <w:highlight w:val="none"/>
        </w:rPr>
        <w:t>预算</w:t>
      </w:r>
      <w:r>
        <w:rPr>
          <w:rFonts w:hint="eastAsia" w:ascii="仿宋_GB2312" w:eastAsia="仿宋_GB2312"/>
          <w:bCs/>
          <w:kern w:val="44"/>
          <w:sz w:val="32"/>
          <w:szCs w:val="32"/>
          <w:highlight w:val="none"/>
        </w:rPr>
        <w:t>财政拨款收入</w:t>
      </w:r>
      <w:r>
        <w:rPr>
          <w:rFonts w:hint="eastAsia" w:ascii="仿宋_GB2312" w:hAnsi="宋体" w:eastAsia="仿宋_GB2312"/>
          <w:sz w:val="32"/>
          <w:szCs w:val="32"/>
          <w:highlight w:val="none"/>
          <w:lang w:eastAsia="zh-CN"/>
        </w:rPr>
        <w:t>”、“</w:t>
      </w:r>
      <w:r>
        <w:rPr>
          <w:rFonts w:hint="eastAsia" w:ascii="仿宋_GB2312" w:eastAsia="仿宋_GB2312"/>
          <w:bCs/>
          <w:kern w:val="44"/>
          <w:sz w:val="32"/>
          <w:szCs w:val="32"/>
          <w:lang w:eastAsia="zh-CN"/>
        </w:rPr>
        <w:t>国有资本经营</w:t>
      </w:r>
      <w:r>
        <w:rPr>
          <w:rFonts w:hint="eastAsia" w:ascii="仿宋_GB2312" w:eastAsia="仿宋_GB2312"/>
          <w:bCs/>
          <w:kern w:val="44"/>
          <w:sz w:val="32"/>
          <w:szCs w:val="32"/>
        </w:rPr>
        <w:t>预算财政拨款收入</w:t>
      </w:r>
      <w:r>
        <w:rPr>
          <w:rFonts w:hint="eastAsia" w:ascii="仿宋_GB2312" w:hAnsi="宋体" w:eastAsia="仿宋_GB2312"/>
          <w:sz w:val="32"/>
          <w:szCs w:val="32"/>
          <w:highlight w:val="none"/>
          <w:lang w:eastAsia="zh-CN"/>
        </w:rPr>
        <w:t>”、“</w:t>
      </w:r>
      <w:r>
        <w:rPr>
          <w:rFonts w:hint="eastAsia" w:ascii="仿宋_GB2312" w:eastAsia="仿宋_GB2312"/>
          <w:bCs/>
          <w:kern w:val="44"/>
          <w:sz w:val="32"/>
          <w:szCs w:val="32"/>
          <w:highlight w:val="none"/>
        </w:rPr>
        <w:t>上级补助收入</w:t>
      </w:r>
      <w:r>
        <w:rPr>
          <w:rFonts w:hint="eastAsia" w:ascii="仿宋_GB2312" w:hAnsi="宋体" w:eastAsia="仿宋_GB2312"/>
          <w:sz w:val="32"/>
          <w:szCs w:val="32"/>
          <w:highlight w:val="none"/>
          <w:lang w:eastAsia="zh-CN"/>
        </w:rPr>
        <w:t>”、“事业收入”、“经营收入”等</w:t>
      </w:r>
      <w:r>
        <w:rPr>
          <w:rFonts w:hint="eastAsia" w:ascii="仿宋_GB2312" w:hAnsi="宋体" w:eastAsia="仿宋_GB2312"/>
          <w:sz w:val="32"/>
          <w:szCs w:val="32"/>
          <w:highlight w:val="none"/>
        </w:rPr>
        <w:t>收入以外的各项收入</w:t>
      </w:r>
      <w:r>
        <w:rPr>
          <w:rFonts w:hint="eastAsia" w:ascii="仿宋_GB2312" w:hAnsi="宋体" w:eastAsia="仿宋_GB2312"/>
          <w:sz w:val="32"/>
          <w:szCs w:val="32"/>
          <w:highlight w:val="none"/>
          <w:lang w:eastAsia="zh-CN"/>
        </w:rPr>
        <w:t>。</w:t>
      </w:r>
    </w:p>
    <w:p w14:paraId="2A16E596">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FangSong_GB2312" w:hAnsi="FangSong_GB2312" w:eastAsia="FangSong_GB2312"/>
          <w:color w:val="000000"/>
          <w:sz w:val="32"/>
          <w:lang w:eastAsia="zh-CN"/>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八</w:t>
      </w: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使用非财政拨款结余</w:t>
      </w:r>
      <w:r>
        <w:rPr>
          <w:rFonts w:hint="eastAsia" w:ascii="仿宋_GB2312" w:eastAsia="仿宋_GB2312"/>
          <w:bCs/>
          <w:kern w:val="44"/>
          <w:sz w:val="32"/>
          <w:szCs w:val="32"/>
          <w:highlight w:val="none"/>
        </w:rPr>
        <w:t>：</w:t>
      </w:r>
      <w:r>
        <w:rPr>
          <w:rFonts w:hint="default" w:ascii="FangSong_GB2312" w:hAnsi="FangSong_GB2312" w:eastAsia="FangSong_GB2312"/>
          <w:color w:val="000000"/>
          <w:sz w:val="32"/>
        </w:rPr>
        <w:t>指事业单位</w:t>
      </w:r>
      <w:r>
        <w:rPr>
          <w:rFonts w:hint="eastAsia" w:ascii="FangSong_GB2312" w:hAnsi="FangSong_GB2312" w:eastAsia="FangSong_GB2312"/>
          <w:color w:val="000000"/>
          <w:sz w:val="32"/>
          <w:lang w:eastAsia="zh-CN"/>
        </w:rPr>
        <w:t>使用以前年度积累的非财政拨款结余弥补当年收支差额的金额。</w:t>
      </w:r>
    </w:p>
    <w:p w14:paraId="75E94685">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yellow"/>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九</w:t>
      </w:r>
      <w:r>
        <w:rPr>
          <w:rFonts w:hint="eastAsia" w:ascii="仿宋_GB2312" w:eastAsia="仿宋_GB2312"/>
          <w:bCs/>
          <w:kern w:val="44"/>
          <w:sz w:val="32"/>
          <w:szCs w:val="32"/>
          <w:highlight w:val="none"/>
        </w:rPr>
        <w:t>)年初结转和结余：</w:t>
      </w:r>
      <w:r>
        <w:rPr>
          <w:rFonts w:hint="default" w:ascii="FangSong_GB2312" w:hAnsi="FangSong_GB2312" w:eastAsia="FangSong_GB2312"/>
          <w:color w:val="000000"/>
          <w:sz w:val="32"/>
        </w:rPr>
        <w:t>指</w:t>
      </w:r>
      <w:r>
        <w:rPr>
          <w:rFonts w:hint="eastAsia" w:ascii="FangSong_GB2312" w:hAnsi="FangSong_GB2312" w:eastAsia="FangSong_GB2312"/>
          <w:color w:val="000000"/>
          <w:sz w:val="32"/>
          <w:lang w:eastAsia="zh-CN"/>
        </w:rPr>
        <w:t>单位</w:t>
      </w:r>
      <w:r>
        <w:rPr>
          <w:rFonts w:hint="default" w:ascii="FangSong_GB2312" w:hAnsi="FangSong_GB2312" w:eastAsia="FangSong_GB2312"/>
          <w:color w:val="000000"/>
          <w:sz w:val="32"/>
        </w:rPr>
        <w:t>以前年度</w:t>
      </w:r>
      <w:r>
        <w:rPr>
          <w:rFonts w:hint="eastAsia" w:ascii="FangSong_GB2312" w:hAnsi="FangSong_GB2312" w:eastAsia="FangSong_GB2312"/>
          <w:color w:val="000000"/>
          <w:sz w:val="32"/>
          <w:lang w:eastAsia="zh-CN"/>
        </w:rPr>
        <w:t>尚未完成</w:t>
      </w:r>
      <w:r>
        <w:rPr>
          <w:rFonts w:hint="default" w:ascii="FangSong_GB2312" w:hAnsi="FangSong_GB2312" w:eastAsia="FangSong_GB2312"/>
          <w:color w:val="000000"/>
          <w:sz w:val="32"/>
        </w:rPr>
        <w:t>、结转到本年仍按原规定用途继续使用的资金</w:t>
      </w:r>
      <w:r>
        <w:rPr>
          <w:rFonts w:hint="eastAsia" w:ascii="FangSong_GB2312" w:hAnsi="FangSong_GB2312" w:eastAsia="FangSong_GB2312"/>
          <w:color w:val="000000"/>
          <w:sz w:val="32"/>
          <w:lang w:eastAsia="zh-CN"/>
        </w:rPr>
        <w:t>，或项目已完成等产生的结余资金</w:t>
      </w:r>
      <w:r>
        <w:rPr>
          <w:rFonts w:hint="default" w:ascii="FangSong_GB2312" w:hAnsi="FangSong_GB2312" w:eastAsia="FangSong_GB2312"/>
          <w:color w:val="000000"/>
          <w:sz w:val="32"/>
        </w:rPr>
        <w:t>。</w:t>
      </w:r>
    </w:p>
    <w:p w14:paraId="21161E04">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w:t>
      </w:r>
      <w:r>
        <w:rPr>
          <w:rFonts w:hint="eastAsia" w:ascii="仿宋_GB2312" w:eastAsia="仿宋_GB2312"/>
          <w:bCs/>
          <w:kern w:val="44"/>
          <w:sz w:val="32"/>
          <w:szCs w:val="32"/>
          <w:highlight w:val="none"/>
          <w:lang w:eastAsia="zh-CN"/>
        </w:rPr>
        <w:t>十</w:t>
      </w:r>
      <w:r>
        <w:rPr>
          <w:rFonts w:hint="eastAsia" w:ascii="仿宋_GB2312" w:eastAsia="仿宋_GB2312"/>
          <w:bCs/>
          <w:kern w:val="44"/>
          <w:sz w:val="32"/>
          <w:szCs w:val="32"/>
          <w:highlight w:val="none"/>
        </w:rPr>
        <w:t>)本部门使用的支出功能分类科目</w:t>
      </w:r>
    </w:p>
    <w:p w14:paraId="26657C52">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sz w:val="32"/>
          <w:szCs w:val="32"/>
          <w:highlight w:val="none"/>
          <w:lang w:val="en-US" w:eastAsia="zh-CN"/>
        </w:rPr>
      </w:pPr>
      <w:r>
        <w:rPr>
          <w:rFonts w:hint="eastAsia" w:ascii="仿宋_GB2312" w:eastAsia="仿宋_GB2312"/>
          <w:bCs/>
          <w:kern w:val="44"/>
          <w:sz w:val="32"/>
          <w:szCs w:val="32"/>
          <w:highlight w:val="none"/>
        </w:rPr>
        <w:t>1.</w:t>
      </w:r>
      <w:r>
        <w:rPr>
          <w:rFonts w:hint="eastAsia" w:ascii="仿宋_GB2312" w:eastAsia="仿宋_GB2312"/>
          <w:sz w:val="32"/>
          <w:szCs w:val="32"/>
          <w:highlight w:val="none"/>
        </w:rPr>
        <w:t>行政运行</w:t>
      </w:r>
      <w:r>
        <w:rPr>
          <w:rFonts w:hint="eastAsia" w:ascii="仿宋_GB2312"/>
          <w:sz w:val="32"/>
          <w:szCs w:val="32"/>
          <w:highlight w:val="none"/>
          <w:lang w:val="en-US" w:eastAsia="zh-CN"/>
        </w:rPr>
        <w:t>:指教育行政单位(包括实行公务员管理的事业单位)的基本支出。</w:t>
      </w:r>
    </w:p>
    <w:p w14:paraId="1EF98E7D">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sz w:val="32"/>
          <w:szCs w:val="32"/>
          <w:highlight w:val="none"/>
          <w:lang w:val="en-US" w:eastAsia="zh-CN"/>
        </w:rPr>
      </w:pPr>
      <w:r>
        <w:rPr>
          <w:rFonts w:hint="eastAsia" w:ascii="仿宋_GB2312" w:eastAsia="仿宋_GB2312"/>
          <w:sz w:val="32"/>
          <w:szCs w:val="32"/>
          <w:highlight w:val="none"/>
        </w:rPr>
        <w:t>2.</w:t>
      </w:r>
      <w:r>
        <w:rPr>
          <w:rFonts w:hint="eastAsia" w:ascii="仿宋_GB2312"/>
          <w:sz w:val="32"/>
          <w:szCs w:val="32"/>
          <w:highlight w:val="none"/>
          <w:lang w:val="en-US" w:eastAsia="zh-CN"/>
        </w:rPr>
        <w:t>一般行政管理事务：指行政单位（包括实行公务员管理的事业单位)未单独设置项级科目的其他项目支出。</w:t>
      </w:r>
    </w:p>
    <w:p w14:paraId="6315DFF9">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sz w:val="32"/>
          <w:szCs w:val="32"/>
          <w:highlight w:val="none"/>
          <w:lang w:val="en-US" w:eastAsia="zh-CN"/>
        </w:rPr>
      </w:pPr>
      <w:r>
        <w:rPr>
          <w:rFonts w:hint="eastAsia" w:ascii="仿宋_GB2312"/>
          <w:sz w:val="32"/>
          <w:szCs w:val="32"/>
          <w:highlight w:val="none"/>
          <w:lang w:val="en-US" w:eastAsia="zh-CN"/>
        </w:rPr>
        <w:t>3.机关运行：指行政单位（包括实行公务员管理的事业单位)提供后勤服务的各类后勤服务中心、医疗室等附属事业单位的支出。</w:t>
      </w:r>
    </w:p>
    <w:p w14:paraId="0B0239C6">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sz w:val="32"/>
          <w:szCs w:val="32"/>
          <w:highlight w:val="none"/>
          <w:lang w:val="en-US" w:eastAsia="zh-CN"/>
        </w:rPr>
      </w:pPr>
      <w:r>
        <w:rPr>
          <w:rFonts w:hint="eastAsia" w:ascii="仿宋_GB2312"/>
          <w:sz w:val="32"/>
          <w:szCs w:val="32"/>
          <w:highlight w:val="none"/>
          <w:lang w:val="en-US" w:eastAsia="zh-CN"/>
        </w:rPr>
        <w:t>4.其他教育管理事务支出：指除上述项目以外的其他用于教育管理事务的支出。</w:t>
      </w:r>
    </w:p>
    <w:p w14:paraId="58780804">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sz w:val="32"/>
          <w:szCs w:val="32"/>
          <w:highlight w:val="none"/>
          <w:lang w:val="en-US" w:eastAsia="zh-CN"/>
        </w:rPr>
      </w:pPr>
      <w:r>
        <w:rPr>
          <w:rFonts w:hint="eastAsia" w:ascii="仿宋_GB2312"/>
          <w:bCs/>
          <w:kern w:val="44"/>
          <w:sz w:val="32"/>
          <w:szCs w:val="32"/>
          <w:highlight w:val="none"/>
          <w:lang w:val="en-US" w:eastAsia="zh-CN"/>
        </w:rPr>
        <w:t>5.</w:t>
      </w:r>
      <w:r>
        <w:rPr>
          <w:rFonts w:hint="eastAsia" w:ascii="仿宋_GB2312"/>
          <w:sz w:val="32"/>
          <w:szCs w:val="32"/>
          <w:highlight w:val="none"/>
          <w:lang w:val="en-US" w:eastAsia="zh-CN"/>
        </w:rPr>
        <w:t>学前教育</w:t>
      </w:r>
      <w:r>
        <w:rPr>
          <w:rFonts w:hint="eastAsia" w:ascii="仿宋_GB2312"/>
          <w:sz w:val="32"/>
          <w:szCs w:val="32"/>
          <w:highlight w:val="none"/>
          <w:lang w:eastAsia="zh-CN"/>
        </w:rPr>
        <w:t>：</w:t>
      </w:r>
      <w:r>
        <w:rPr>
          <w:rFonts w:hint="eastAsia" w:ascii="仿宋_GB2312"/>
          <w:sz w:val="32"/>
          <w:szCs w:val="32"/>
          <w:highlight w:val="none"/>
          <w:lang w:val="en-US" w:eastAsia="zh-CN"/>
        </w:rPr>
        <w:t>指各部门举办的学前教育支出。政府各部门对社会组织等举办的幼儿园的资助，如捐赠、补贴等，也在本科目反映。</w:t>
      </w:r>
    </w:p>
    <w:p w14:paraId="33CDBC1D">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sz w:val="32"/>
          <w:szCs w:val="32"/>
          <w:highlight w:val="none"/>
          <w:lang w:val="en-US" w:eastAsia="zh-CN"/>
        </w:rPr>
      </w:pPr>
      <w:r>
        <w:rPr>
          <w:rFonts w:hint="eastAsia" w:ascii="仿宋_GB2312"/>
          <w:sz w:val="32"/>
          <w:szCs w:val="32"/>
          <w:highlight w:val="none"/>
          <w:lang w:val="en-US" w:eastAsia="zh-CN"/>
        </w:rPr>
        <w:t>6.小学教育：指各部门举办的小学教育支出。政府各部门对社会组织等举办的小学的资助，如捐赠、补贴等，也在本科目反映。</w:t>
      </w:r>
    </w:p>
    <w:p w14:paraId="6D9D299A">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sz w:val="32"/>
          <w:szCs w:val="32"/>
          <w:highlight w:val="none"/>
          <w:lang w:val="en-US" w:eastAsia="zh-CN"/>
        </w:rPr>
      </w:pPr>
      <w:r>
        <w:rPr>
          <w:rFonts w:hint="eastAsia" w:ascii="仿宋_GB2312"/>
          <w:sz w:val="32"/>
          <w:szCs w:val="32"/>
          <w:highlight w:val="none"/>
          <w:lang w:val="en-US" w:eastAsia="zh-CN"/>
        </w:rPr>
        <w:t>7.初中教育：指各部门举办的初中教育支出。政府各部门对社会组织等举办的初中的资助，如捐赠、补贴等，也在本科目反映。</w:t>
      </w:r>
    </w:p>
    <w:p w14:paraId="0C443FCC">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sz w:val="32"/>
          <w:szCs w:val="32"/>
          <w:highlight w:val="none"/>
          <w:lang w:val="en-US" w:eastAsia="zh-CN"/>
        </w:rPr>
      </w:pPr>
      <w:r>
        <w:rPr>
          <w:rFonts w:hint="eastAsia" w:ascii="仿宋_GB2312"/>
          <w:sz w:val="32"/>
          <w:szCs w:val="32"/>
          <w:highlight w:val="none"/>
          <w:lang w:val="en-US" w:eastAsia="zh-CN"/>
        </w:rPr>
        <w:t>8.高中教育：指各部门举办的普通高中教育支出。政府各部门对社会组织等举办的普通高中的资助，如捐赠、补贴等，也在本科目反映。</w:t>
      </w:r>
    </w:p>
    <w:p w14:paraId="3568F5EE">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eastAsia="仿宋_GB2312"/>
          <w:sz w:val="32"/>
          <w:szCs w:val="32"/>
          <w:highlight w:val="none"/>
          <w:lang w:val="en-US" w:eastAsia="zh-CN"/>
        </w:rPr>
      </w:pPr>
      <w:r>
        <w:rPr>
          <w:rFonts w:hint="eastAsia" w:ascii="仿宋_GB2312"/>
          <w:sz w:val="32"/>
          <w:szCs w:val="32"/>
          <w:highlight w:val="none"/>
          <w:lang w:val="en-US" w:eastAsia="zh-CN"/>
        </w:rPr>
        <w:t>9.高等教育：指各部门举办的普通本科（包括研究生）教育支出。政府各部门对社会组织等举办的普通本科高等院校（包括研究生）的资助，如捐赠、补贴等，也在本科目反映。</w:t>
      </w:r>
    </w:p>
    <w:p w14:paraId="3C074080">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sz w:val="32"/>
          <w:szCs w:val="32"/>
          <w:highlight w:val="none"/>
          <w:lang w:val="en-US" w:eastAsia="zh-CN"/>
        </w:rPr>
      </w:pPr>
      <w:r>
        <w:rPr>
          <w:rFonts w:hint="eastAsia" w:ascii="仿宋_GB2312"/>
          <w:sz w:val="32"/>
          <w:szCs w:val="32"/>
          <w:highlight w:val="none"/>
          <w:lang w:val="en-US" w:eastAsia="zh-CN"/>
        </w:rPr>
        <w:t>10.中等职业教育：指各部门举办的学前教育支出。政府各部门对社会组织等举办的幼儿园的资助，如捐赠、补贴等，也在本科目反映。</w:t>
      </w:r>
    </w:p>
    <w:p w14:paraId="584E1EC4">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sz w:val="32"/>
          <w:szCs w:val="32"/>
          <w:highlight w:val="none"/>
          <w:lang w:val="en-US" w:eastAsia="zh-CN"/>
        </w:rPr>
      </w:pPr>
      <w:r>
        <w:rPr>
          <w:rFonts w:hint="eastAsia" w:ascii="仿宋_GB2312"/>
          <w:sz w:val="32"/>
          <w:szCs w:val="32"/>
          <w:highlight w:val="none"/>
          <w:lang w:val="en-US" w:eastAsia="zh-CN"/>
        </w:rPr>
        <w:t>11.特殊学校教育：指各部门举办的学前教育支出。政府各部门对社会组织等举办的幼儿园的资助，如捐赠、补贴等，也在本科目反映。</w:t>
      </w:r>
    </w:p>
    <w:p w14:paraId="5C4F40ED">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sz w:val="32"/>
          <w:szCs w:val="32"/>
          <w:highlight w:val="none"/>
          <w:lang w:val="en-US" w:eastAsia="zh-CN"/>
        </w:rPr>
      </w:pPr>
      <w:r>
        <w:rPr>
          <w:rFonts w:hint="eastAsia" w:ascii="仿宋_GB2312"/>
          <w:sz w:val="32"/>
          <w:szCs w:val="32"/>
          <w:highlight w:val="none"/>
          <w:lang w:val="en-US" w:eastAsia="zh-CN"/>
        </w:rPr>
        <w:t>12.农村中小学校舍建设：指教育费附加安排用于农村中小学校舍新建、改建、修缮和维护的支出。</w:t>
      </w:r>
    </w:p>
    <w:p w14:paraId="4003C369">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sz w:val="32"/>
          <w:szCs w:val="32"/>
          <w:highlight w:val="none"/>
          <w:lang w:val="en-US" w:eastAsia="zh-CN"/>
        </w:rPr>
      </w:pPr>
      <w:r>
        <w:rPr>
          <w:rFonts w:hint="eastAsia" w:ascii="仿宋_GB2312"/>
          <w:sz w:val="32"/>
          <w:szCs w:val="32"/>
          <w:highlight w:val="none"/>
          <w:lang w:val="en-US" w:eastAsia="zh-CN"/>
        </w:rPr>
        <w:t>13.农村中小学教学设施：指教育费附加安排用于改善农村中小学教学设施和办学条件的支出。</w:t>
      </w:r>
    </w:p>
    <w:p w14:paraId="7CA9B764">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sz w:val="32"/>
          <w:szCs w:val="32"/>
          <w:highlight w:val="none"/>
          <w:lang w:val="en-US" w:eastAsia="zh-CN"/>
        </w:rPr>
      </w:pPr>
      <w:r>
        <w:rPr>
          <w:rFonts w:hint="eastAsia" w:ascii="仿宋_GB2312"/>
          <w:sz w:val="32"/>
          <w:szCs w:val="32"/>
          <w:highlight w:val="none"/>
          <w:lang w:val="en-US" w:eastAsia="zh-CN"/>
        </w:rPr>
        <w:t>14.中等职业学校教学设施：指教育费附加安排用于中等职业学校教学设施的支出</w:t>
      </w:r>
    </w:p>
    <w:p w14:paraId="25971C56">
      <w:pPr>
        <w:pageBreakBefore w:val="0"/>
        <w:widowControl w:val="0"/>
        <w:kinsoku/>
        <w:wordWrap/>
        <w:overflowPunct/>
        <w:topLinePunct w:val="0"/>
        <w:bidi w:val="0"/>
        <w:adjustRightInd w:val="0"/>
        <w:snapToGrid w:val="0"/>
        <w:spacing w:line="360" w:lineRule="auto"/>
        <w:ind w:firstLine="640" w:firstLineChars="200"/>
        <w:textAlignment w:val="auto"/>
        <w:rPr>
          <w:rFonts w:hint="default" w:ascii="仿宋_GB2312"/>
          <w:sz w:val="32"/>
          <w:szCs w:val="32"/>
          <w:highlight w:val="none"/>
          <w:lang w:val="en-US" w:eastAsia="zh-CN"/>
        </w:rPr>
      </w:pPr>
      <w:r>
        <w:rPr>
          <w:rFonts w:hint="eastAsia" w:ascii="仿宋_GB2312"/>
          <w:sz w:val="32"/>
          <w:szCs w:val="32"/>
          <w:highlight w:val="none"/>
          <w:lang w:val="en-US" w:eastAsia="zh-CN"/>
        </w:rPr>
        <w:t>15.其他教育支出：指除上述项目以外其他用于教育方面的支出。</w:t>
      </w:r>
    </w:p>
    <w:p w14:paraId="11139DB8">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(十</w:t>
      </w:r>
      <w:r>
        <w:rPr>
          <w:rFonts w:hint="eastAsia" w:ascii="仿宋_GB2312" w:eastAsia="仿宋_GB2312"/>
          <w:bCs/>
          <w:kern w:val="44"/>
          <w:sz w:val="32"/>
          <w:szCs w:val="32"/>
          <w:highlight w:val="none"/>
          <w:lang w:eastAsia="zh-CN"/>
        </w:rPr>
        <w:t>一</w:t>
      </w:r>
      <w:r>
        <w:rPr>
          <w:rFonts w:hint="eastAsia" w:ascii="仿宋_GB2312" w:eastAsia="仿宋_GB2312"/>
          <w:bCs/>
          <w:kern w:val="44"/>
          <w:sz w:val="32"/>
          <w:szCs w:val="32"/>
          <w:highlight w:val="none"/>
        </w:rPr>
        <w:t>)结余分配：指事业单位按照会计制度规定缴纳</w:t>
      </w:r>
      <w:r>
        <w:rPr>
          <w:rFonts w:hint="eastAsia" w:ascii="仿宋_GB2312" w:eastAsia="仿宋_GB2312"/>
          <w:bCs/>
          <w:kern w:val="44"/>
          <w:sz w:val="32"/>
          <w:szCs w:val="32"/>
          <w:highlight w:val="none"/>
          <w:lang w:eastAsia="zh-CN"/>
        </w:rPr>
        <w:t>的企业</w:t>
      </w:r>
      <w:r>
        <w:rPr>
          <w:rFonts w:hint="eastAsia" w:ascii="仿宋_GB2312" w:eastAsia="仿宋_GB2312"/>
          <w:bCs/>
          <w:kern w:val="44"/>
          <w:sz w:val="32"/>
          <w:szCs w:val="32"/>
          <w:highlight w:val="none"/>
        </w:rPr>
        <w:t>所得税</w:t>
      </w:r>
      <w:r>
        <w:rPr>
          <w:rFonts w:hint="eastAsia" w:ascii="仿宋_GB2312" w:eastAsia="仿宋_GB2312"/>
          <w:bCs/>
          <w:kern w:val="44"/>
          <w:sz w:val="32"/>
          <w:szCs w:val="32"/>
          <w:highlight w:val="none"/>
          <w:lang w:eastAsia="zh-CN"/>
        </w:rPr>
        <w:t>、提取的专用结余以及转入非财政拨款结余的金额</w:t>
      </w:r>
      <w:r>
        <w:rPr>
          <w:rFonts w:hint="eastAsia" w:ascii="仿宋_GB2312" w:eastAsia="仿宋_GB2312"/>
          <w:bCs/>
          <w:kern w:val="44"/>
          <w:sz w:val="32"/>
          <w:szCs w:val="32"/>
          <w:highlight w:val="none"/>
        </w:rPr>
        <w:t>等。</w:t>
      </w:r>
    </w:p>
    <w:p w14:paraId="11C0553A">
      <w:pPr>
        <w:pageBreakBefore w:val="0"/>
        <w:widowControl w:val="0"/>
        <w:numPr>
          <w:ilvl w:val="0"/>
          <w:numId w:val="0"/>
        </w:numPr>
        <w:kinsoku/>
        <w:wordWrap/>
        <w:overflowPunct/>
        <w:topLinePunct w:val="0"/>
        <w:bidi w:val="0"/>
        <w:adjustRightInd w:val="0"/>
        <w:snapToGrid w:val="0"/>
        <w:spacing w:line="360" w:lineRule="auto"/>
        <w:ind w:firstLine="640" w:firstLineChars="200"/>
        <w:textAlignment w:val="auto"/>
        <w:rPr>
          <w:rFonts w:hint="eastAsia"/>
          <w:szCs w:val="32"/>
          <w:highlight w:val="none"/>
        </w:rPr>
      </w:pPr>
      <w:r>
        <w:rPr>
          <w:rFonts w:hint="eastAsia" w:ascii="仿宋_GB2312" w:eastAsia="仿宋_GB2312"/>
          <w:bCs/>
          <w:kern w:val="44"/>
          <w:sz w:val="32"/>
          <w:szCs w:val="32"/>
          <w:highlight w:val="none"/>
        </w:rPr>
        <w:t>(十</w:t>
      </w:r>
      <w:r>
        <w:rPr>
          <w:rFonts w:hint="eastAsia" w:ascii="仿宋_GB2312" w:eastAsia="仿宋_GB2312"/>
          <w:bCs/>
          <w:kern w:val="44"/>
          <w:sz w:val="32"/>
          <w:szCs w:val="32"/>
          <w:highlight w:val="none"/>
          <w:lang w:eastAsia="zh-CN"/>
        </w:rPr>
        <w:t>二</w:t>
      </w:r>
      <w:r>
        <w:rPr>
          <w:rFonts w:hint="eastAsia" w:ascii="仿宋_GB2312" w:eastAsia="仿宋_GB2312"/>
          <w:bCs/>
          <w:kern w:val="44"/>
          <w:sz w:val="32"/>
          <w:szCs w:val="32"/>
          <w:highlight w:val="none"/>
        </w:rPr>
        <w:t>)年末结转和结余：指单位</w:t>
      </w:r>
      <w:r>
        <w:rPr>
          <w:rFonts w:hint="eastAsia" w:ascii="仿宋_GB2312" w:eastAsia="仿宋_GB2312"/>
          <w:bCs/>
          <w:kern w:val="44"/>
          <w:sz w:val="32"/>
          <w:szCs w:val="32"/>
          <w:highlight w:val="none"/>
          <w:lang w:eastAsia="zh-CN"/>
        </w:rPr>
        <w:t>按有关规定结转到下年或以后年度继续使用的资金</w:t>
      </w:r>
      <w:r>
        <w:rPr>
          <w:rFonts w:hint="eastAsia" w:ascii="仿宋_GB2312" w:eastAsia="仿宋_GB2312"/>
          <w:bCs/>
          <w:kern w:val="44"/>
          <w:sz w:val="32"/>
          <w:szCs w:val="32"/>
          <w:highlight w:val="none"/>
        </w:rPr>
        <w:t>，或项目已完成等产生的结余资金。</w:t>
      </w:r>
    </w:p>
    <w:p w14:paraId="74B1221F">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bCs/>
          <w:kern w:val="44"/>
          <w:sz w:val="32"/>
          <w:szCs w:val="32"/>
          <w:highlight w:val="none"/>
        </w:rPr>
        <w:t>(十</w:t>
      </w:r>
      <w:r>
        <w:rPr>
          <w:rFonts w:hint="eastAsia" w:ascii="仿宋_GB2312" w:eastAsia="仿宋_GB2312"/>
          <w:bCs/>
          <w:kern w:val="44"/>
          <w:sz w:val="32"/>
          <w:szCs w:val="32"/>
          <w:highlight w:val="none"/>
          <w:lang w:eastAsia="zh-CN"/>
        </w:rPr>
        <w:t>三</w:t>
      </w:r>
      <w:r>
        <w:rPr>
          <w:rFonts w:hint="eastAsia" w:ascii="仿宋_GB2312" w:eastAsia="仿宋_GB2312"/>
          <w:bCs/>
          <w:kern w:val="44"/>
          <w:sz w:val="32"/>
          <w:szCs w:val="32"/>
          <w:highlight w:val="none"/>
        </w:rPr>
        <w:t>)基本支出：指为保障机构正常运转、完成日常工作任务而发生的</w:t>
      </w:r>
      <w:r>
        <w:rPr>
          <w:rFonts w:ascii="仿宋_GB2312" w:eastAsia="仿宋_GB2312"/>
          <w:bCs/>
          <w:kern w:val="44"/>
          <w:sz w:val="32"/>
          <w:szCs w:val="32"/>
          <w:highlight w:val="none"/>
        </w:rPr>
        <w:t>人员支出和公用支出</w:t>
      </w:r>
      <w:r>
        <w:rPr>
          <w:rFonts w:hint="eastAsia" w:ascii="仿宋_GB2312" w:eastAsia="仿宋_GB2312"/>
          <w:bCs/>
          <w:kern w:val="44"/>
          <w:sz w:val="32"/>
          <w:szCs w:val="32"/>
          <w:highlight w:val="none"/>
        </w:rPr>
        <w:t>。</w:t>
      </w:r>
    </w:p>
    <w:p w14:paraId="550436DD">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FangSong_GB2312" w:hAnsi="FangSong_GB2312" w:eastAsia="FangSong_GB2312"/>
          <w:color w:val="000000"/>
          <w:sz w:val="32"/>
          <w:szCs w:val="22"/>
        </w:rPr>
      </w:pPr>
      <w:r>
        <w:rPr>
          <w:rFonts w:hint="eastAsia" w:ascii="FangSong_GB2312" w:hAnsi="FangSong_GB2312" w:eastAsia="FangSong_GB2312"/>
          <w:color w:val="000000"/>
          <w:sz w:val="32"/>
          <w:szCs w:val="22"/>
        </w:rPr>
        <w:t>(十</w:t>
      </w:r>
      <w:r>
        <w:rPr>
          <w:rFonts w:hint="eastAsia" w:ascii="FangSong_GB2312" w:hAnsi="FangSong_GB2312" w:eastAsia="FangSong_GB2312"/>
          <w:color w:val="000000"/>
          <w:sz w:val="32"/>
          <w:szCs w:val="22"/>
          <w:lang w:eastAsia="zh-CN"/>
        </w:rPr>
        <w:t>四</w:t>
      </w:r>
      <w:r>
        <w:rPr>
          <w:rFonts w:hint="eastAsia" w:ascii="FangSong_GB2312" w:hAnsi="FangSong_GB2312" w:eastAsia="FangSong_GB2312"/>
          <w:color w:val="000000"/>
          <w:sz w:val="32"/>
          <w:szCs w:val="22"/>
        </w:rPr>
        <w:t>)项目支出：指在基本支出之外为完成特定行政任务或事业发展目标所发生的支出。</w:t>
      </w:r>
    </w:p>
    <w:p w14:paraId="04069C15">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bCs/>
          <w:kern w:val="44"/>
          <w:sz w:val="32"/>
          <w:szCs w:val="32"/>
          <w:highlight w:val="none"/>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五</w:t>
      </w:r>
      <w:r>
        <w:rPr>
          <w:rFonts w:hint="eastAsia" w:ascii="仿宋_GB2312" w:eastAsia="仿宋_GB2312"/>
          <w:sz w:val="32"/>
          <w:szCs w:val="32"/>
          <w:highlight w:val="none"/>
        </w:rPr>
        <w:t>)</w:t>
      </w:r>
      <w:r>
        <w:rPr>
          <w:rFonts w:hint="eastAsia" w:ascii="仿宋_GB2312" w:eastAsia="仿宋_GB2312"/>
          <w:bCs/>
          <w:kern w:val="44"/>
          <w:sz w:val="32"/>
          <w:szCs w:val="32"/>
          <w:highlight w:val="none"/>
        </w:rPr>
        <w:t>经营支出：指事业单位在专业活动及辅助活动之外开展非独立核算经营活动发生的支出。</w:t>
      </w:r>
    </w:p>
    <w:p w14:paraId="62E72F30">
      <w:pPr>
        <w:pageBreakBefore w:val="0"/>
        <w:widowControl w:val="0"/>
        <w:kinsoku/>
        <w:wordWrap/>
        <w:overflowPunct/>
        <w:topLinePunct w:val="0"/>
        <w:bidi w:val="0"/>
        <w:adjustRightInd w:val="0"/>
        <w:snapToGrid w:val="0"/>
        <w:spacing w:line="360" w:lineRule="auto"/>
        <w:ind w:firstLine="640" w:firstLineChars="200"/>
        <w:textAlignment w:val="auto"/>
        <w:rPr>
          <w:rFonts w:hint="eastAsia" w:ascii="仿宋_GB2312" w:eastAsia="仿宋_GB2312"/>
          <w:sz w:val="32"/>
          <w:szCs w:val="32"/>
          <w:highlight w:val="yellow"/>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六</w:t>
      </w:r>
      <w:r>
        <w:rPr>
          <w:rFonts w:hint="eastAsia" w:ascii="仿宋_GB2312" w:eastAsia="仿宋_GB2312"/>
          <w:sz w:val="32"/>
          <w:szCs w:val="32"/>
          <w:highlight w:val="none"/>
        </w:rPr>
        <w:t>)“三公”经费：</w:t>
      </w:r>
      <w:r>
        <w:rPr>
          <w:rFonts w:hint="eastAsia" w:ascii="仿宋_GB2312" w:eastAsia="仿宋_GB2312"/>
          <w:sz w:val="32"/>
          <w:szCs w:val="32"/>
          <w:highlight w:val="none"/>
          <w:lang w:eastAsia="zh-CN"/>
        </w:rPr>
        <w:t>纳入财政一般公共预算管理的</w:t>
      </w:r>
      <w:r>
        <w:rPr>
          <w:rFonts w:hint="eastAsia" w:ascii="仿宋_GB2312" w:eastAsia="仿宋_GB2312"/>
          <w:sz w:val="32"/>
          <w:szCs w:val="32"/>
          <w:highlight w:val="none"/>
        </w:rPr>
        <w:t>“三公”经费</w:t>
      </w:r>
      <w:r>
        <w:rPr>
          <w:rFonts w:hint="eastAsia" w:ascii="仿宋_GB2312" w:eastAsia="仿宋_GB2312"/>
          <w:sz w:val="32"/>
          <w:szCs w:val="32"/>
          <w:highlight w:val="none"/>
          <w:lang w:eastAsia="zh-CN"/>
        </w:rPr>
        <w:t>，是</w:t>
      </w:r>
      <w:r>
        <w:rPr>
          <w:rFonts w:hint="eastAsia" w:ascii="仿宋_GB2312" w:eastAsia="仿宋_GB2312"/>
          <w:sz w:val="32"/>
          <w:szCs w:val="32"/>
          <w:highlight w:val="none"/>
        </w:rPr>
        <w:t>指</w:t>
      </w:r>
      <w:r>
        <w:rPr>
          <w:rFonts w:hint="eastAsia" w:ascii="仿宋_GB2312" w:eastAsia="仿宋_GB2312"/>
          <w:sz w:val="32"/>
          <w:szCs w:val="32"/>
          <w:highlight w:val="none"/>
          <w:lang w:eastAsia="zh-CN"/>
        </w:rPr>
        <w:t>市直部门</w:t>
      </w:r>
      <w:r>
        <w:rPr>
          <w:rFonts w:hint="eastAsia" w:ascii="仿宋_GB2312" w:eastAsia="仿宋_GB2312"/>
          <w:sz w:val="32"/>
          <w:szCs w:val="32"/>
          <w:highlight w:val="none"/>
        </w:rPr>
        <w:t>用一般公共预算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w:t>
      </w:r>
      <w:r>
        <w:rPr>
          <w:rFonts w:hint="eastAsia" w:ascii="仿宋_GB2312" w:eastAsia="仿宋_GB2312"/>
          <w:sz w:val="32"/>
          <w:szCs w:val="32"/>
          <w:highlight w:val="none"/>
          <w:lang w:eastAsia="zh-CN"/>
        </w:rPr>
        <w:t>、牌照费</w:t>
      </w:r>
      <w:r>
        <w:rPr>
          <w:rFonts w:hint="eastAsia" w:ascii="仿宋_GB2312" w:eastAsia="仿宋_GB2312"/>
          <w:sz w:val="32"/>
          <w:szCs w:val="32"/>
          <w:highlight w:val="none"/>
        </w:rPr>
        <w:t>)及燃料费、维修费、过桥过路费、保险费、安全奖励费用等支出；公务接待费反映单位按规定开支的各类公务接待(含外宾接待)费用。</w:t>
      </w:r>
    </w:p>
    <w:p w14:paraId="38B0AEF0">
      <w:pPr>
        <w:pageBreakBefore w:val="0"/>
        <w:widowControl w:val="0"/>
        <w:kinsoku/>
        <w:wordWrap/>
        <w:overflowPunct/>
        <w:topLinePunct w:val="0"/>
        <w:bidi w:val="0"/>
        <w:snapToGrid w:val="0"/>
        <w:spacing w:line="360" w:lineRule="auto"/>
        <w:ind w:firstLine="640" w:firstLineChars="200"/>
        <w:textAlignment w:val="auto"/>
        <w:rPr>
          <w:rFonts w:ascii="仿宋_GB2312" w:eastAsia="仿宋_GB2312"/>
          <w:sz w:val="32"/>
          <w:szCs w:val="32"/>
          <w:highlight w:val="none"/>
        </w:rPr>
      </w:pPr>
      <w:r>
        <w:rPr>
          <w:rFonts w:hint="eastAsia" w:ascii="仿宋_GB2312" w:eastAsia="仿宋_GB2312"/>
          <w:sz w:val="32"/>
          <w:szCs w:val="32"/>
          <w:highlight w:val="none"/>
        </w:rPr>
        <w:t>(十</w:t>
      </w:r>
      <w:r>
        <w:rPr>
          <w:rFonts w:hint="eastAsia" w:ascii="仿宋_GB2312" w:eastAsia="仿宋_GB2312"/>
          <w:sz w:val="32"/>
          <w:szCs w:val="32"/>
          <w:highlight w:val="none"/>
          <w:lang w:eastAsia="zh-CN"/>
        </w:rPr>
        <w:t>七</w:t>
      </w:r>
      <w:r>
        <w:rPr>
          <w:rFonts w:hint="eastAsia" w:ascii="仿宋_GB2312" w:eastAsia="仿宋_GB2312"/>
          <w:sz w:val="32"/>
          <w:szCs w:val="32"/>
          <w:highlight w:val="none"/>
        </w:rPr>
        <w:t>)机关运行经费：指为保障行政单位（</w:t>
      </w:r>
      <w:r>
        <w:rPr>
          <w:rFonts w:hint="eastAsia" w:ascii="仿宋_GB2312" w:eastAsia="仿宋_GB2312"/>
          <w:sz w:val="32"/>
          <w:szCs w:val="32"/>
          <w:highlight w:val="none"/>
          <w:lang w:eastAsia="zh-CN"/>
        </w:rPr>
        <w:t>包括</w:t>
      </w:r>
      <w:r>
        <w:rPr>
          <w:rFonts w:hint="eastAsia" w:ascii="仿宋_GB2312" w:eastAsia="仿宋_GB2312"/>
          <w:sz w:val="32"/>
          <w:szCs w:val="32"/>
          <w:highlight w:val="none"/>
        </w:rPr>
        <w:t>参照公务员法管理的事业单位）运行用于购买货物和服务的各项资金，</w:t>
      </w:r>
      <w:r>
        <w:rPr>
          <w:rFonts w:ascii="仿宋_GB2312" w:eastAsia="仿宋_GB2312"/>
          <w:sz w:val="32"/>
          <w:szCs w:val="32"/>
          <w:highlight w:val="none"/>
        </w:rPr>
        <w:t>包括办公</w:t>
      </w:r>
      <w:r>
        <w:rPr>
          <w:rFonts w:hint="eastAsia" w:ascii="仿宋_GB2312" w:eastAsia="仿宋_GB2312"/>
          <w:sz w:val="32"/>
          <w:szCs w:val="32"/>
          <w:highlight w:val="none"/>
          <w:lang w:eastAsia="zh-CN"/>
        </w:rPr>
        <w:t>费、</w:t>
      </w:r>
      <w:r>
        <w:rPr>
          <w:rFonts w:ascii="仿宋_GB2312" w:eastAsia="仿宋_GB2312"/>
          <w:sz w:val="32"/>
          <w:szCs w:val="32"/>
          <w:highlight w:val="none"/>
        </w:rPr>
        <w:t>印刷费、邮电费、差旅费、会议费、福利费、日常维修费、专用材料及一般设备购置费、办公用房水电费、</w:t>
      </w:r>
      <w:r>
        <w:rPr>
          <w:rFonts w:hint="eastAsia" w:ascii="仿宋_GB2312" w:eastAsia="仿宋_GB2312"/>
          <w:sz w:val="32"/>
          <w:szCs w:val="32"/>
          <w:highlight w:val="none"/>
        </w:rPr>
        <w:t>办公用房取暖费、</w:t>
      </w:r>
      <w:r>
        <w:rPr>
          <w:rFonts w:ascii="仿宋_GB2312" w:eastAsia="仿宋_GB2312"/>
          <w:sz w:val="32"/>
          <w:szCs w:val="32"/>
          <w:highlight w:val="none"/>
        </w:rPr>
        <w:t>办公用房物业管理费、公务用车运行维护费以及其他费用。</w:t>
      </w:r>
    </w:p>
    <w:p w14:paraId="01A8ADFA">
      <w:pPr>
        <w:pageBreakBefore w:val="0"/>
        <w:widowControl w:val="0"/>
        <w:kinsoku/>
        <w:wordWrap/>
        <w:overflowPunct/>
        <w:topLinePunct w:val="0"/>
        <w:bidi w:val="0"/>
        <w:snapToGrid w:val="0"/>
        <w:spacing w:line="360" w:lineRule="auto"/>
        <w:ind w:firstLine="640" w:firstLineChars="200"/>
        <w:textAlignment w:val="auto"/>
        <w:rPr>
          <w:rFonts w:hint="eastAsia" w:ascii="仿宋_GB2312" w:eastAsia="仿宋_GB2312"/>
          <w:sz w:val="32"/>
          <w:szCs w:val="32"/>
          <w:highlight w:val="none"/>
          <w:lang w:eastAsia="zh-CN"/>
        </w:rPr>
      </w:pPr>
    </w:p>
    <w:p w14:paraId="20CFF23C">
      <w:pPr>
        <w:pStyle w:val="11"/>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第六部分  附件</w:t>
      </w:r>
    </w:p>
    <w:p w14:paraId="3B6C0F5B">
      <w:pPr>
        <w:bidi w:val="0"/>
        <w:rPr>
          <w:rFonts w:hint="eastAsia" w:ascii="黑体" w:hAnsi="黑体" w:eastAsia="黑体" w:cs="黑体"/>
          <w:lang w:val="en-US" w:eastAsia="zh-CN"/>
        </w:rPr>
      </w:pPr>
      <w:r>
        <w:rPr>
          <w:rFonts w:hint="eastAsia" w:ascii="黑体" w:hAnsi="黑体" w:eastAsia="黑体" w:cs="黑体"/>
          <w:kern w:val="2"/>
          <w:szCs w:val="32"/>
          <w:lang w:val="en-US" w:eastAsia="zh-CN" w:bidi="ar-SA"/>
        </w:rPr>
        <w:t xml:space="preserve">    </w:t>
      </w:r>
      <w:r>
        <w:rPr>
          <w:rFonts w:hint="eastAsia" w:ascii="黑体" w:hAnsi="黑体" w:eastAsia="黑体" w:cs="黑体"/>
          <w:lang w:val="en-US" w:eastAsia="zh-CN"/>
        </w:rPr>
        <w:t>一、2022年度部门名称整体绩效评价报告</w:t>
      </w:r>
    </w:p>
    <w:p w14:paraId="62A8AD31">
      <w:pPr>
        <w:pStyle w:val="6"/>
        <w:shd w:val="clear" w:color="auto" w:fill="FFFFFF"/>
        <w:spacing w:line="60" w:lineRule="auto"/>
        <w:contextualSpacing/>
        <w:jc w:val="center"/>
        <w:rPr>
          <w:rStyle w:val="10"/>
          <w:rFonts w:hint="eastAsia" w:ascii="华文仿宋" w:hAnsi="华文仿宋" w:eastAsia="华文仿宋" w:cs="华文仿宋"/>
          <w:sz w:val="40"/>
          <w:szCs w:val="40"/>
          <w:lang w:eastAsia="zh-CN"/>
        </w:rPr>
      </w:pPr>
      <w:r>
        <w:rPr>
          <w:rStyle w:val="10"/>
          <w:rFonts w:hint="eastAsia" w:ascii="华文仿宋" w:hAnsi="华文仿宋" w:eastAsia="华文仿宋" w:cs="华文仿宋"/>
          <w:sz w:val="40"/>
          <w:szCs w:val="40"/>
          <w:lang w:val="en-US" w:eastAsia="zh-CN"/>
        </w:rPr>
        <w:t>通山县慈口乡中学</w:t>
      </w:r>
    </w:p>
    <w:p w14:paraId="260DE5CA">
      <w:pPr>
        <w:pStyle w:val="6"/>
        <w:shd w:val="clear" w:color="auto" w:fill="FFFFFF"/>
        <w:spacing w:line="60" w:lineRule="auto"/>
        <w:contextualSpacing/>
        <w:jc w:val="center"/>
        <w:rPr>
          <w:rFonts w:hint="eastAsia" w:ascii="方正小标宋_GBK" w:hAnsi="微软雅黑" w:eastAsia="方正小标宋_GBK"/>
          <w:sz w:val="48"/>
          <w:szCs w:val="48"/>
        </w:rPr>
      </w:pPr>
      <w:r>
        <w:rPr>
          <w:rStyle w:val="10"/>
          <w:rFonts w:hint="eastAsia" w:ascii="华文仿宋" w:hAnsi="华文仿宋" w:eastAsia="华文仿宋" w:cs="华文仿宋"/>
          <w:sz w:val="40"/>
          <w:szCs w:val="40"/>
        </w:rPr>
        <w:t>部门整体支出绩效评价自评报告</w:t>
      </w:r>
    </w:p>
    <w:p w14:paraId="4B975067">
      <w:pPr>
        <w:pStyle w:val="6"/>
        <w:shd w:val="clear" w:color="auto" w:fill="FFFFFF"/>
        <w:spacing w:line="60" w:lineRule="auto"/>
        <w:ind w:firstLine="640" w:firstLineChars="200"/>
        <w:contextualSpacing/>
        <w:jc w:val="center"/>
        <w:rPr>
          <w:rFonts w:hint="eastAsia" w:ascii="方正小标宋_GBK" w:hAnsi="黑体" w:eastAsia="方正小标宋_GBK"/>
          <w:sz w:val="32"/>
          <w:szCs w:val="32"/>
        </w:rPr>
      </w:pPr>
    </w:p>
    <w:p w14:paraId="768F87E1">
      <w:pPr>
        <w:pStyle w:val="6"/>
        <w:shd w:val="clear" w:color="auto" w:fill="FFFFFF"/>
        <w:spacing w:line="60" w:lineRule="auto"/>
        <w:ind w:firstLine="640" w:firstLineChars="200"/>
        <w:contextualSpacing/>
        <w:jc w:val="center"/>
        <w:rPr>
          <w:rFonts w:hint="eastAsia" w:ascii="方正小标宋_GBK" w:hAnsi="黑体" w:eastAsia="方正小标宋_GBK"/>
          <w:sz w:val="32"/>
          <w:szCs w:val="32"/>
        </w:rPr>
      </w:pPr>
    </w:p>
    <w:p w14:paraId="2C0FA604">
      <w:pPr>
        <w:pStyle w:val="6"/>
        <w:shd w:val="clear" w:color="auto" w:fill="FFFFFF"/>
        <w:spacing w:line="60" w:lineRule="auto"/>
        <w:ind w:firstLine="640" w:firstLineChars="200"/>
        <w:contextualSpacing/>
        <w:rPr>
          <w:rFonts w:hint="eastAsia" w:ascii="方正小标宋_GBK" w:hAnsi="微软雅黑" w:eastAsia="方正小标宋_GBK"/>
          <w:sz w:val="32"/>
          <w:szCs w:val="32"/>
        </w:rPr>
      </w:pPr>
      <w:r>
        <w:rPr>
          <w:rFonts w:hint="eastAsia" w:ascii="方正小标宋_GBK" w:hAnsi="黑体" w:eastAsia="方正小标宋_GBK"/>
          <w:sz w:val="32"/>
          <w:szCs w:val="32"/>
        </w:rPr>
        <w:t>一、部门概况</w:t>
      </w:r>
    </w:p>
    <w:p w14:paraId="6D7C97B3">
      <w:pPr>
        <w:pStyle w:val="6"/>
        <w:shd w:val="clear" w:color="auto" w:fill="FFFFFF"/>
        <w:spacing w:line="60" w:lineRule="auto"/>
        <w:ind w:firstLine="640" w:firstLineChars="200"/>
        <w:contextualSpacing/>
        <w:rPr>
          <w:rFonts w:hint="eastAsia" w:ascii="仿宋_GB2312" w:hAnsi="仿宋" w:eastAsia="仿宋_GB2312"/>
          <w:sz w:val="32"/>
          <w:szCs w:val="32"/>
        </w:rPr>
      </w:pPr>
      <w:r>
        <w:rPr>
          <w:rFonts w:hint="eastAsia" w:ascii="仿宋_GB2312" w:hAnsi="仿宋" w:eastAsia="仿宋_GB2312"/>
          <w:sz w:val="32"/>
          <w:szCs w:val="32"/>
        </w:rPr>
        <w:t>（一）基本职能</w:t>
      </w:r>
    </w:p>
    <w:p w14:paraId="31824617">
      <w:pPr>
        <w:pStyle w:val="6"/>
        <w:shd w:val="clear" w:color="auto" w:fill="FFFFFF"/>
        <w:spacing w:line="60" w:lineRule="auto"/>
        <w:ind w:firstLine="640" w:firstLineChars="200"/>
        <w:contextualSpacing/>
        <w:rPr>
          <w:rFonts w:hint="eastAsia" w:ascii="仿宋_GB2312" w:hAnsi="仿宋" w:eastAsia="仿宋_GB2312"/>
          <w:sz w:val="32"/>
          <w:szCs w:val="32"/>
        </w:rPr>
      </w:pPr>
      <w:r>
        <w:rPr>
          <w:rFonts w:hint="eastAsia" w:ascii="仿宋_GB2312" w:hAnsi="仿宋" w:eastAsia="仿宋_GB2312"/>
          <w:sz w:val="32"/>
          <w:szCs w:val="32"/>
          <w:lang w:val="en-US" w:eastAsia="zh-CN"/>
        </w:rPr>
        <w:t>慈口乡中学</w:t>
      </w:r>
      <w:r>
        <w:rPr>
          <w:rFonts w:hint="eastAsia" w:ascii="仿宋_GB2312" w:hAnsi="仿宋" w:eastAsia="仿宋_GB2312"/>
          <w:sz w:val="32"/>
          <w:szCs w:val="32"/>
        </w:rPr>
        <w:t>是经费独立核算单位。</w:t>
      </w:r>
      <w:r>
        <w:rPr>
          <w:rFonts w:hint="eastAsia" w:ascii="仿宋_GB2312" w:hAnsi="仿宋" w:eastAsia="仿宋_GB2312"/>
          <w:sz w:val="32"/>
          <w:szCs w:val="32"/>
          <w:lang w:val="en-US" w:eastAsia="zh-CN"/>
        </w:rPr>
        <w:t>包含1</w:t>
      </w:r>
      <w:r>
        <w:rPr>
          <w:rFonts w:hint="eastAsia" w:ascii="仿宋_GB2312" w:hAnsi="仿宋" w:eastAsia="仿宋_GB2312"/>
          <w:sz w:val="32"/>
          <w:szCs w:val="32"/>
        </w:rPr>
        <w:t>所乡镇</w:t>
      </w:r>
      <w:r>
        <w:rPr>
          <w:rFonts w:hint="eastAsia" w:ascii="仿宋_GB2312" w:hAnsi="仿宋" w:eastAsia="仿宋_GB2312"/>
          <w:sz w:val="32"/>
          <w:szCs w:val="32"/>
          <w:lang w:eastAsia="zh-CN"/>
        </w:rPr>
        <w:t>中</w:t>
      </w:r>
      <w:r>
        <w:rPr>
          <w:rFonts w:hint="eastAsia" w:ascii="仿宋_GB2312" w:hAnsi="仿宋" w:eastAsia="仿宋_GB2312"/>
          <w:sz w:val="32"/>
          <w:szCs w:val="32"/>
        </w:rPr>
        <w:t>学。实施</w:t>
      </w:r>
      <w:r>
        <w:rPr>
          <w:rFonts w:hint="eastAsia" w:ascii="仿宋_GB2312" w:hAnsi="仿宋" w:eastAsia="仿宋_GB2312"/>
          <w:sz w:val="32"/>
          <w:szCs w:val="32"/>
          <w:lang w:val="en-US" w:eastAsia="zh-CN"/>
        </w:rPr>
        <w:t>中学</w:t>
      </w:r>
      <w:r>
        <w:rPr>
          <w:rFonts w:hint="eastAsia" w:ascii="仿宋_GB2312" w:hAnsi="仿宋" w:eastAsia="仿宋_GB2312"/>
          <w:sz w:val="32"/>
          <w:szCs w:val="32"/>
        </w:rPr>
        <w:t>义务教育，</w:t>
      </w:r>
      <w:r>
        <w:rPr>
          <w:rFonts w:hint="eastAsia" w:ascii="仿宋_GB2312" w:hAnsi="仿宋" w:eastAsia="仿宋_GB2312"/>
          <w:sz w:val="32"/>
          <w:szCs w:val="32"/>
          <w:lang w:val="en-US" w:eastAsia="zh-CN"/>
        </w:rPr>
        <w:t>中学</w:t>
      </w:r>
      <w:r>
        <w:rPr>
          <w:rFonts w:hint="eastAsia" w:ascii="仿宋_GB2312" w:hAnsi="仿宋" w:eastAsia="仿宋_GB2312"/>
          <w:sz w:val="32"/>
          <w:szCs w:val="32"/>
        </w:rPr>
        <w:t>学历教育，是学校的主要工作职能。</w:t>
      </w:r>
    </w:p>
    <w:p w14:paraId="7CAE6092">
      <w:pPr>
        <w:pStyle w:val="6"/>
        <w:shd w:val="clear" w:color="auto" w:fill="FFFFFF"/>
        <w:spacing w:line="60" w:lineRule="auto"/>
        <w:ind w:firstLine="640" w:firstLineChars="200"/>
        <w:contextualSpacing/>
        <w:rPr>
          <w:rFonts w:hint="eastAsia" w:ascii="仿宋_GB2312" w:hAnsi="仿宋" w:eastAsia="仿宋_GB2312"/>
          <w:sz w:val="32"/>
          <w:szCs w:val="32"/>
        </w:rPr>
      </w:pPr>
      <w:r>
        <w:rPr>
          <w:rFonts w:hint="eastAsia" w:ascii="仿宋_GB2312" w:hAnsi="仿宋" w:eastAsia="仿宋_GB2312"/>
          <w:sz w:val="32"/>
          <w:szCs w:val="32"/>
        </w:rPr>
        <w:t>（二）人员及机构情况</w:t>
      </w:r>
    </w:p>
    <w:p w14:paraId="1F510BD7">
      <w:pPr>
        <w:pStyle w:val="6"/>
        <w:shd w:val="clear" w:color="auto" w:fill="FFFFFF"/>
        <w:spacing w:line="60" w:lineRule="auto"/>
        <w:ind w:firstLine="640" w:firstLineChars="200"/>
        <w:contextualSpacing/>
        <w:rPr>
          <w:rFonts w:hint="eastAsia" w:ascii="仿宋_GB2312" w:hAnsi="仿宋" w:eastAsia="仿宋_GB2312"/>
          <w:sz w:val="32"/>
          <w:szCs w:val="32"/>
        </w:rPr>
      </w:pPr>
      <w:r>
        <w:rPr>
          <w:rFonts w:hint="eastAsia" w:ascii="仿宋_GB2312" w:hAnsi="仿宋" w:eastAsia="仿宋_GB2312"/>
          <w:sz w:val="32"/>
          <w:szCs w:val="32"/>
        </w:rPr>
        <w:t>202</w:t>
      </w:r>
      <w:r>
        <w:rPr>
          <w:rFonts w:hint="eastAsia" w:ascii="仿宋_GB2312" w:hAnsi="仿宋" w:eastAsia="仿宋_GB2312"/>
          <w:sz w:val="32"/>
          <w:szCs w:val="32"/>
          <w:lang w:val="en-US" w:eastAsia="zh-CN"/>
        </w:rPr>
        <w:t>2</w:t>
      </w:r>
      <w:r>
        <w:rPr>
          <w:rFonts w:hint="eastAsia" w:ascii="仿宋_GB2312" w:hAnsi="仿宋" w:eastAsia="仿宋_GB2312"/>
          <w:sz w:val="32"/>
          <w:szCs w:val="32"/>
        </w:rPr>
        <w:t>年</w:t>
      </w:r>
      <w:r>
        <w:rPr>
          <w:rFonts w:hint="eastAsia" w:ascii="仿宋_GB2312" w:hAnsi="仿宋" w:eastAsia="仿宋_GB2312"/>
          <w:sz w:val="32"/>
          <w:szCs w:val="32"/>
          <w:lang w:val="en-US" w:eastAsia="zh-CN"/>
        </w:rPr>
        <w:t>慈口乡中学</w:t>
      </w:r>
      <w:r>
        <w:rPr>
          <w:rFonts w:hint="eastAsia" w:ascii="仿宋_GB2312" w:hAnsi="仿宋" w:eastAsia="仿宋_GB2312"/>
          <w:sz w:val="32"/>
          <w:szCs w:val="32"/>
        </w:rPr>
        <w:t>有教职工</w:t>
      </w:r>
      <w:r>
        <w:rPr>
          <w:rFonts w:hint="eastAsia" w:ascii="仿宋_GB2312" w:hAnsi="仿宋" w:eastAsia="仿宋_GB2312"/>
          <w:sz w:val="32"/>
          <w:szCs w:val="32"/>
          <w:lang w:val="en-US" w:eastAsia="zh-CN"/>
        </w:rPr>
        <w:t>22</w:t>
      </w:r>
      <w:r>
        <w:rPr>
          <w:rFonts w:hint="eastAsia" w:ascii="仿宋_GB2312" w:hAnsi="仿宋" w:eastAsia="仿宋_GB2312"/>
          <w:sz w:val="32"/>
          <w:szCs w:val="32"/>
        </w:rPr>
        <w:t>人，学校设有办公室、德育</w:t>
      </w:r>
      <w:r>
        <w:rPr>
          <w:rFonts w:hint="eastAsia" w:ascii="仿宋_GB2312" w:hAnsi="仿宋" w:eastAsia="仿宋_GB2312"/>
          <w:sz w:val="32"/>
          <w:szCs w:val="32"/>
          <w:lang w:eastAsia="zh-CN"/>
        </w:rPr>
        <w:t>室</w:t>
      </w:r>
      <w:r>
        <w:rPr>
          <w:rFonts w:hint="eastAsia" w:ascii="仿宋_GB2312" w:hAnsi="仿宋" w:eastAsia="仿宋_GB2312"/>
          <w:sz w:val="32"/>
          <w:szCs w:val="32"/>
        </w:rPr>
        <w:t>、教导</w:t>
      </w:r>
      <w:r>
        <w:rPr>
          <w:rFonts w:hint="eastAsia" w:ascii="仿宋_GB2312" w:hAnsi="仿宋" w:eastAsia="仿宋_GB2312"/>
          <w:sz w:val="32"/>
          <w:szCs w:val="32"/>
          <w:lang w:eastAsia="zh-CN"/>
        </w:rPr>
        <w:t>室</w:t>
      </w:r>
      <w:r>
        <w:rPr>
          <w:rFonts w:hint="eastAsia" w:ascii="仿宋_GB2312" w:hAnsi="仿宋" w:eastAsia="仿宋_GB2312"/>
          <w:sz w:val="32"/>
          <w:szCs w:val="32"/>
        </w:rPr>
        <w:t>、教科</w:t>
      </w:r>
      <w:r>
        <w:rPr>
          <w:rFonts w:hint="eastAsia" w:ascii="仿宋_GB2312" w:hAnsi="仿宋" w:eastAsia="仿宋_GB2312"/>
          <w:sz w:val="32"/>
          <w:szCs w:val="32"/>
          <w:lang w:eastAsia="zh-CN"/>
        </w:rPr>
        <w:t>室</w:t>
      </w:r>
      <w:r>
        <w:rPr>
          <w:rFonts w:hint="eastAsia" w:ascii="仿宋_GB2312" w:hAnsi="仿宋" w:eastAsia="仿宋_GB2312"/>
          <w:sz w:val="32"/>
          <w:szCs w:val="32"/>
        </w:rPr>
        <w:t>、总务</w:t>
      </w:r>
      <w:r>
        <w:rPr>
          <w:rFonts w:hint="eastAsia" w:ascii="仿宋_GB2312" w:hAnsi="仿宋" w:eastAsia="仿宋_GB2312"/>
          <w:sz w:val="32"/>
          <w:szCs w:val="32"/>
          <w:lang w:eastAsia="zh-CN"/>
        </w:rPr>
        <w:t>室</w:t>
      </w:r>
      <w:r>
        <w:rPr>
          <w:rFonts w:hint="eastAsia" w:ascii="仿宋_GB2312" w:hAnsi="仿宋" w:eastAsia="仿宋_GB2312"/>
          <w:sz w:val="32"/>
          <w:szCs w:val="32"/>
        </w:rPr>
        <w:t>、安全办公室、党务办公室。学生人数</w:t>
      </w:r>
      <w:r>
        <w:rPr>
          <w:rFonts w:hint="eastAsia" w:ascii="仿宋_GB2312" w:hAnsi="仿宋" w:eastAsia="仿宋_GB2312"/>
          <w:sz w:val="32"/>
          <w:szCs w:val="32"/>
          <w:lang w:val="en-US" w:eastAsia="zh-CN"/>
        </w:rPr>
        <w:t>210</w:t>
      </w:r>
      <w:r>
        <w:rPr>
          <w:rFonts w:hint="eastAsia" w:ascii="仿宋_GB2312" w:hAnsi="仿宋" w:eastAsia="仿宋_GB2312"/>
          <w:sz w:val="32"/>
          <w:szCs w:val="32"/>
        </w:rPr>
        <w:t>人,学校未购置车辆。</w:t>
      </w:r>
    </w:p>
    <w:p w14:paraId="02FAD078">
      <w:pPr>
        <w:pStyle w:val="6"/>
        <w:shd w:val="clear" w:color="auto" w:fill="FFFFFF"/>
        <w:spacing w:line="60" w:lineRule="auto"/>
        <w:ind w:firstLine="640" w:firstLineChars="200"/>
        <w:contextualSpacing/>
        <w:rPr>
          <w:rFonts w:hint="eastAsia" w:ascii="仿宋_GB2312" w:hAnsi="仿宋" w:eastAsia="仿宋_GB2312"/>
          <w:sz w:val="32"/>
          <w:szCs w:val="32"/>
        </w:rPr>
      </w:pPr>
      <w:r>
        <w:rPr>
          <w:rFonts w:hint="eastAsia" w:ascii="仿宋_GB2312" w:hAnsi="仿宋" w:eastAsia="仿宋_GB2312"/>
          <w:sz w:val="32"/>
          <w:szCs w:val="32"/>
        </w:rPr>
        <w:t>（三）资产情况</w:t>
      </w:r>
    </w:p>
    <w:p w14:paraId="340BFAB0">
      <w:pPr>
        <w:pStyle w:val="6"/>
        <w:shd w:val="clear" w:color="auto" w:fill="FFFFFF"/>
        <w:spacing w:line="60" w:lineRule="auto"/>
        <w:ind w:firstLine="640" w:firstLineChars="200"/>
        <w:contextualSpacing/>
        <w:rPr>
          <w:rFonts w:hint="eastAsia"/>
          <w:sz w:val="32"/>
          <w:szCs w:val="36"/>
          <w:lang w:val="en-US" w:eastAsia="zh-CN"/>
        </w:rPr>
      </w:pPr>
      <w:r>
        <w:rPr>
          <w:rFonts w:hint="eastAsia" w:ascii="仿宋_GB2312" w:hAnsi="仿宋"/>
          <w:sz w:val="32"/>
          <w:szCs w:val="32"/>
          <w:lang w:val="en-US" w:eastAsia="zh-CN"/>
        </w:rPr>
        <w:t>截至</w:t>
      </w:r>
      <w:r>
        <w:rPr>
          <w:rFonts w:hint="eastAsia" w:ascii="仿宋_GB2312" w:hAnsi="仿宋" w:eastAsia="仿宋_GB2312"/>
          <w:sz w:val="32"/>
          <w:szCs w:val="32"/>
          <w:lang w:val="en-US" w:eastAsia="zh-CN"/>
        </w:rPr>
        <w:t>2022</w:t>
      </w:r>
      <w:r>
        <w:rPr>
          <w:rFonts w:hint="eastAsia" w:ascii="仿宋_GB2312" w:hAnsi="仿宋" w:eastAsia="仿宋_GB2312"/>
          <w:sz w:val="32"/>
          <w:szCs w:val="32"/>
        </w:rPr>
        <w:t>年 12月31日，</w:t>
      </w:r>
      <w:r>
        <w:rPr>
          <w:rFonts w:hint="eastAsia" w:ascii="仿宋_GB2312" w:hAnsi="仿宋"/>
          <w:sz w:val="32"/>
          <w:szCs w:val="32"/>
          <w:lang w:val="en-US" w:eastAsia="zh-CN"/>
        </w:rPr>
        <w:t>固定资产原值为1392.24万元，其中土地、房屋及构筑物1285.13万元，通用设备78.22万元，专用设备2.67万元，</w:t>
      </w:r>
      <w:r>
        <w:rPr>
          <w:rFonts w:hint="eastAsia" w:ascii="仿宋_GB2312" w:hAnsi="仿宋" w:eastAsia="仿宋_GB2312"/>
          <w:sz w:val="32"/>
          <w:szCs w:val="32"/>
          <w:lang w:val="en-US" w:eastAsia="zh-CN"/>
        </w:rPr>
        <w:t>图书档案</w:t>
      </w:r>
      <w:r>
        <w:rPr>
          <w:rFonts w:hint="eastAsia" w:ascii="仿宋_GB2312" w:hAnsi="仿宋"/>
          <w:sz w:val="32"/>
          <w:szCs w:val="32"/>
          <w:lang w:val="en-US" w:eastAsia="zh-CN"/>
        </w:rPr>
        <w:t>2万元，家具、用具及装具24.23万元，2022年折旧后资产净值为476.91万元。</w:t>
      </w:r>
      <w:r>
        <w:rPr>
          <w:rFonts w:hint="eastAsia" w:ascii="仿宋_GB2312" w:hAnsi="仿宋" w:eastAsia="仿宋_GB2312"/>
          <w:sz w:val="32"/>
          <w:szCs w:val="32"/>
          <w:lang w:val="en-US" w:eastAsia="zh-CN"/>
        </w:rPr>
        <w:t>本</w:t>
      </w:r>
      <w:r>
        <w:rPr>
          <w:rFonts w:hint="eastAsia" w:ascii="仿宋_GB2312" w:hAnsi="仿宋" w:eastAsia="仿宋_GB2312"/>
          <w:sz w:val="32"/>
          <w:szCs w:val="32"/>
        </w:rPr>
        <w:t>单位</w:t>
      </w:r>
      <w:r>
        <w:rPr>
          <w:rFonts w:hint="eastAsia" w:ascii="仿宋_GB2312" w:hAnsi="仿宋" w:eastAsia="仿宋_GB2312"/>
          <w:sz w:val="32"/>
          <w:szCs w:val="32"/>
          <w:lang w:val="en-US" w:eastAsia="zh-CN"/>
        </w:rPr>
        <w:t>没有</w:t>
      </w:r>
      <w:r>
        <w:rPr>
          <w:rFonts w:hint="eastAsia" w:ascii="仿宋_GB2312" w:hAnsi="仿宋" w:eastAsia="仿宋_GB2312"/>
          <w:sz w:val="32"/>
          <w:szCs w:val="32"/>
        </w:rPr>
        <w:t>价值50 万元以上通用设备</w:t>
      </w:r>
      <w:r>
        <w:rPr>
          <w:rFonts w:hint="eastAsia" w:ascii="仿宋_GB2312" w:hAnsi="仿宋" w:eastAsia="仿宋_GB2312"/>
          <w:sz w:val="32"/>
          <w:szCs w:val="32"/>
          <w:lang w:val="en-US" w:eastAsia="zh-CN"/>
        </w:rPr>
        <w:t>和</w:t>
      </w:r>
      <w:r>
        <w:rPr>
          <w:rFonts w:hint="eastAsia" w:ascii="仿宋_GB2312" w:hAnsi="仿宋" w:eastAsia="仿宋_GB2312"/>
          <w:sz w:val="32"/>
          <w:szCs w:val="32"/>
        </w:rPr>
        <w:t>价值 100 万元以上专用设备。</w:t>
      </w:r>
    </w:p>
    <w:p w14:paraId="3651623E">
      <w:pPr>
        <w:pStyle w:val="6"/>
        <w:shd w:val="clear" w:color="auto" w:fill="FFFFFF"/>
        <w:spacing w:line="60" w:lineRule="auto"/>
        <w:ind w:firstLine="640" w:firstLineChars="200"/>
        <w:contextualSpacing/>
        <w:rPr>
          <w:rFonts w:hint="eastAsia" w:ascii="方正小标宋_GBK" w:hAnsi="微软雅黑" w:eastAsia="方正小标宋_GBK"/>
          <w:sz w:val="32"/>
          <w:szCs w:val="32"/>
        </w:rPr>
      </w:pPr>
      <w:r>
        <w:rPr>
          <w:rFonts w:hint="eastAsia" w:ascii="方正小标宋_GBK" w:hAnsi="黑体" w:eastAsia="方正小标宋_GBK"/>
          <w:sz w:val="32"/>
          <w:szCs w:val="32"/>
        </w:rPr>
        <w:t>二、部门资金基本情况</w:t>
      </w:r>
    </w:p>
    <w:p w14:paraId="13CB1DF1">
      <w:pPr>
        <w:pStyle w:val="6"/>
        <w:shd w:val="clear" w:color="auto" w:fill="FFFFFF"/>
        <w:spacing w:line="60" w:lineRule="auto"/>
        <w:ind w:firstLine="640" w:firstLineChars="200"/>
        <w:contextualSpacing/>
        <w:rPr>
          <w:rFonts w:hint="eastAsia" w:ascii="仿宋_GB2312" w:hAnsi="仿宋" w:eastAsia="仿宋_GB2312"/>
          <w:sz w:val="32"/>
          <w:szCs w:val="32"/>
        </w:rPr>
      </w:pPr>
      <w:r>
        <w:rPr>
          <w:rFonts w:hint="eastAsia" w:ascii="仿宋_GB2312" w:hAnsi="仿宋" w:eastAsia="仿宋_GB2312"/>
          <w:sz w:val="32"/>
          <w:szCs w:val="32"/>
        </w:rPr>
        <w:t>（一）年度部门预算收入情况。</w:t>
      </w:r>
    </w:p>
    <w:p w14:paraId="27A835F6">
      <w:pPr>
        <w:pStyle w:val="6"/>
        <w:shd w:val="clear" w:color="auto" w:fill="FFFFFF"/>
        <w:spacing w:line="60" w:lineRule="auto"/>
        <w:ind w:firstLine="640" w:firstLineChars="200"/>
        <w:contextualSpacing/>
        <w:rPr>
          <w:rFonts w:hint="eastAsia" w:ascii="仿宋_GB2312" w:hAnsi="仿宋" w:eastAsia="仿宋_GB2312"/>
          <w:sz w:val="32"/>
          <w:szCs w:val="32"/>
        </w:rPr>
      </w:pPr>
      <w:r>
        <w:rPr>
          <w:rFonts w:hint="eastAsia" w:ascii="仿宋_GB2312" w:hAnsi="仿宋" w:eastAsia="仿宋_GB2312"/>
          <w:sz w:val="32"/>
          <w:szCs w:val="32"/>
          <w:lang w:val="en-US" w:eastAsia="zh-CN"/>
        </w:rPr>
        <w:t>通山县慈口乡中学</w:t>
      </w:r>
      <w:r>
        <w:rPr>
          <w:rFonts w:hint="eastAsia" w:ascii="仿宋_GB2312" w:hAnsi="仿宋" w:eastAsia="仿宋_GB2312"/>
          <w:sz w:val="32"/>
          <w:szCs w:val="32"/>
        </w:rPr>
        <w:t>202</w:t>
      </w:r>
      <w:r>
        <w:rPr>
          <w:rFonts w:hint="eastAsia" w:ascii="仿宋_GB2312" w:hAnsi="仿宋" w:eastAsia="仿宋_GB2312"/>
          <w:sz w:val="32"/>
          <w:szCs w:val="32"/>
          <w:lang w:val="en-US" w:eastAsia="zh-CN"/>
        </w:rPr>
        <w:t>2</w:t>
      </w:r>
      <w:r>
        <w:rPr>
          <w:rFonts w:hint="eastAsia" w:ascii="仿宋_GB2312" w:hAnsi="仿宋" w:eastAsia="仿宋_GB2312"/>
          <w:sz w:val="32"/>
          <w:szCs w:val="32"/>
        </w:rPr>
        <w:t>年预算收入总额为</w:t>
      </w:r>
      <w:r>
        <w:rPr>
          <w:rFonts w:hint="eastAsia" w:ascii="仿宋_GB2312" w:hAnsi="仿宋" w:eastAsia="仿宋_GB2312"/>
          <w:sz w:val="32"/>
          <w:szCs w:val="32"/>
          <w:lang w:val="en-US" w:eastAsia="zh-CN"/>
        </w:rPr>
        <w:t>368.71</w:t>
      </w:r>
      <w:r>
        <w:rPr>
          <w:rFonts w:hint="eastAsia" w:ascii="仿宋_GB2312" w:hAnsi="仿宋" w:eastAsia="仿宋_GB2312"/>
          <w:sz w:val="32"/>
          <w:szCs w:val="32"/>
        </w:rPr>
        <w:t>万元，其中：教育支出</w:t>
      </w:r>
      <w:r>
        <w:rPr>
          <w:rFonts w:hint="eastAsia" w:ascii="仿宋_GB2312" w:hAnsi="仿宋" w:eastAsia="仿宋_GB2312"/>
          <w:sz w:val="32"/>
          <w:szCs w:val="32"/>
          <w:lang w:val="en-US" w:eastAsia="zh-CN"/>
        </w:rPr>
        <w:t>307.67</w:t>
      </w:r>
      <w:r>
        <w:rPr>
          <w:rFonts w:hint="eastAsia" w:ascii="仿宋_GB2312" w:hAnsi="仿宋" w:eastAsia="仿宋_GB2312"/>
          <w:sz w:val="32"/>
          <w:szCs w:val="32"/>
        </w:rPr>
        <w:t>万元，社会保障和就业支出</w:t>
      </w:r>
      <w:r>
        <w:rPr>
          <w:rFonts w:hint="eastAsia" w:ascii="仿宋_GB2312" w:hAnsi="仿宋" w:eastAsia="仿宋_GB2312"/>
          <w:sz w:val="32"/>
          <w:szCs w:val="32"/>
          <w:lang w:val="en-US" w:eastAsia="zh-CN"/>
        </w:rPr>
        <w:t>26.39</w:t>
      </w:r>
      <w:r>
        <w:rPr>
          <w:rFonts w:hint="eastAsia" w:ascii="仿宋_GB2312" w:hAnsi="仿宋" w:eastAsia="仿宋_GB2312"/>
          <w:sz w:val="32"/>
          <w:szCs w:val="32"/>
        </w:rPr>
        <w:t>万元，</w:t>
      </w:r>
      <w:r>
        <w:rPr>
          <w:rFonts w:hint="eastAsia" w:ascii="仿宋_GB2312" w:hAnsi="仿宋" w:eastAsia="仿宋_GB2312"/>
          <w:sz w:val="32"/>
          <w:szCs w:val="32"/>
          <w:lang w:val="en-US" w:eastAsia="zh-CN"/>
        </w:rPr>
        <w:t>卫生健康支出14.85万元，</w:t>
      </w:r>
      <w:r>
        <w:rPr>
          <w:rFonts w:hint="eastAsia" w:ascii="仿宋_GB2312" w:hAnsi="仿宋" w:eastAsia="仿宋_GB2312"/>
          <w:sz w:val="32"/>
          <w:szCs w:val="32"/>
        </w:rPr>
        <w:t>住房保障支出</w:t>
      </w:r>
      <w:r>
        <w:rPr>
          <w:rFonts w:hint="eastAsia" w:ascii="仿宋_GB2312" w:hAnsi="仿宋" w:eastAsia="仿宋_GB2312"/>
          <w:sz w:val="32"/>
          <w:szCs w:val="32"/>
          <w:lang w:val="en-US" w:eastAsia="zh-CN"/>
        </w:rPr>
        <w:t>19.79</w:t>
      </w:r>
      <w:r>
        <w:rPr>
          <w:rFonts w:hint="eastAsia" w:ascii="仿宋_GB2312" w:hAnsi="仿宋" w:eastAsia="仿宋_GB2312"/>
          <w:sz w:val="32"/>
          <w:szCs w:val="32"/>
        </w:rPr>
        <w:t>万元。</w:t>
      </w:r>
    </w:p>
    <w:p w14:paraId="7325DAC2">
      <w:pPr>
        <w:pStyle w:val="6"/>
        <w:shd w:val="clear" w:color="auto" w:fill="FFFFFF"/>
        <w:spacing w:line="60" w:lineRule="auto"/>
        <w:ind w:firstLine="640" w:firstLineChars="200"/>
        <w:contextualSpacing/>
        <w:rPr>
          <w:rFonts w:hint="eastAsia" w:ascii="仿宋_GB2312" w:hAnsi="微软雅黑" w:eastAsia="仿宋_GB2312"/>
          <w:sz w:val="32"/>
          <w:szCs w:val="32"/>
        </w:rPr>
      </w:pPr>
      <w:r>
        <w:rPr>
          <w:rFonts w:hint="eastAsia" w:ascii="仿宋_GB2312" w:hAnsi="Times New Roman" w:eastAsia="仿宋_GB2312" w:cs="Times New Roman"/>
          <w:sz w:val="32"/>
          <w:szCs w:val="32"/>
        </w:rPr>
        <w:t>（二）年度部门预算支出情况。</w:t>
      </w:r>
    </w:p>
    <w:p w14:paraId="0FCDE161">
      <w:pPr>
        <w:pStyle w:val="6"/>
        <w:shd w:val="clear" w:color="auto" w:fill="FFFFFF"/>
        <w:spacing w:line="60" w:lineRule="auto"/>
        <w:ind w:firstLine="640" w:firstLineChars="200"/>
        <w:contextualSpacing/>
        <w:rPr>
          <w:rFonts w:hint="eastAsia" w:ascii="仿宋_GB2312" w:hAnsi="Times New Roman" w:eastAsia="仿宋_GB2312" w:cs="Times New Roman"/>
          <w:sz w:val="32"/>
          <w:szCs w:val="32"/>
        </w:rPr>
      </w:pPr>
      <w:r>
        <w:rPr>
          <w:rFonts w:hint="eastAsia" w:ascii="仿宋_GB2312" w:hAnsi="仿宋" w:eastAsia="仿宋_GB2312"/>
          <w:sz w:val="32"/>
          <w:szCs w:val="32"/>
        </w:rPr>
        <w:t>202</w:t>
      </w:r>
      <w:r>
        <w:rPr>
          <w:rFonts w:hint="eastAsia" w:ascii="仿宋_GB2312" w:hAnsi="仿宋"/>
          <w:sz w:val="32"/>
          <w:szCs w:val="32"/>
          <w:lang w:val="en-US" w:eastAsia="zh-CN"/>
        </w:rPr>
        <w:t>2</w:t>
      </w:r>
      <w:r>
        <w:rPr>
          <w:rFonts w:hint="eastAsia" w:ascii="仿宋_GB2312" w:hAnsi="仿宋" w:eastAsia="仿宋_GB2312"/>
          <w:sz w:val="32"/>
          <w:szCs w:val="32"/>
        </w:rPr>
        <w:t>年预算支出</w:t>
      </w:r>
      <w:r>
        <w:rPr>
          <w:rFonts w:hint="eastAsia" w:ascii="仿宋_GB2312" w:hAnsi="仿宋" w:eastAsia="仿宋_GB2312" w:cs="Times New Roman"/>
          <w:sz w:val="32"/>
          <w:szCs w:val="32"/>
        </w:rPr>
        <w:t>总额为</w:t>
      </w:r>
      <w:r>
        <w:rPr>
          <w:rFonts w:hint="eastAsia" w:ascii="仿宋_GB2312" w:hAnsi="仿宋" w:cs="Times New Roman"/>
          <w:sz w:val="32"/>
          <w:szCs w:val="32"/>
          <w:lang w:val="en-US" w:eastAsia="zh-CN"/>
        </w:rPr>
        <w:t>368.71</w:t>
      </w:r>
      <w:r>
        <w:rPr>
          <w:rFonts w:hint="eastAsia" w:ascii="仿宋_GB2312" w:hAnsi="仿宋" w:eastAsia="仿宋_GB2312" w:cs="Times New Roman"/>
          <w:sz w:val="32"/>
          <w:szCs w:val="32"/>
        </w:rPr>
        <w:t>万元，</w:t>
      </w:r>
      <w:r>
        <w:rPr>
          <w:rFonts w:hint="eastAsia" w:ascii="仿宋_GB2312" w:hAnsi="Times New Roman" w:eastAsia="仿宋_GB2312" w:cs="Times New Roman"/>
          <w:sz w:val="32"/>
          <w:szCs w:val="32"/>
        </w:rPr>
        <w:t>其中：教育支出</w:t>
      </w:r>
      <w:r>
        <w:rPr>
          <w:rFonts w:hint="eastAsia" w:ascii="仿宋_GB2312" w:cs="Times New Roman"/>
          <w:sz w:val="32"/>
          <w:szCs w:val="32"/>
          <w:lang w:val="en-US" w:eastAsia="zh-CN"/>
        </w:rPr>
        <w:t>307.67</w:t>
      </w:r>
      <w:r>
        <w:rPr>
          <w:rFonts w:hint="eastAsia" w:ascii="仿宋_GB2312" w:hAnsi="Times New Roman" w:eastAsia="仿宋_GB2312" w:cs="Times New Roman"/>
          <w:sz w:val="32"/>
          <w:szCs w:val="32"/>
        </w:rPr>
        <w:t>万元，社会保障和就业支出</w:t>
      </w:r>
      <w:r>
        <w:rPr>
          <w:rFonts w:hint="eastAsia" w:ascii="仿宋_GB2312" w:cs="Times New Roman"/>
          <w:sz w:val="32"/>
          <w:szCs w:val="32"/>
          <w:lang w:val="en-US" w:eastAsia="zh-CN"/>
        </w:rPr>
        <w:t>26.39</w:t>
      </w:r>
      <w:r>
        <w:rPr>
          <w:rFonts w:hint="eastAsia" w:ascii="仿宋_GB2312" w:hAnsi="Times New Roman" w:eastAsia="仿宋_GB2312" w:cs="Times New Roman"/>
          <w:sz w:val="32"/>
          <w:szCs w:val="32"/>
        </w:rPr>
        <w:t>万元，</w:t>
      </w:r>
      <w:r>
        <w:rPr>
          <w:rFonts w:hint="eastAsia" w:ascii="仿宋_GB2312"/>
          <w:bCs/>
          <w:kern w:val="44"/>
          <w:sz w:val="32"/>
          <w:szCs w:val="32"/>
          <w:highlight w:val="none"/>
          <w:lang w:val="en-US" w:eastAsia="zh-CN"/>
        </w:rPr>
        <w:t>卫生健康支出</w:t>
      </w:r>
      <w:r>
        <w:rPr>
          <w:rFonts w:hint="eastAsia" w:ascii="仿宋_GB2312"/>
          <w:bCs/>
          <w:kern w:val="44"/>
          <w:sz w:val="32"/>
          <w:szCs w:val="32"/>
          <w:highlight w:val="none"/>
          <w:u w:val="none"/>
          <w:lang w:val="en-US" w:eastAsia="zh-CN"/>
        </w:rPr>
        <w:t>14.85</w:t>
      </w:r>
      <w:r>
        <w:rPr>
          <w:rFonts w:hint="eastAsia" w:ascii="仿宋_GB2312"/>
          <w:bCs/>
          <w:kern w:val="44"/>
          <w:sz w:val="32"/>
          <w:szCs w:val="32"/>
          <w:highlight w:val="none"/>
          <w:lang w:val="en-US" w:eastAsia="zh-CN"/>
        </w:rPr>
        <w:t>万元，</w:t>
      </w:r>
      <w:r>
        <w:rPr>
          <w:rFonts w:hint="eastAsia" w:ascii="仿宋_GB2312" w:hAnsi="Times New Roman" w:eastAsia="仿宋_GB2312" w:cs="Times New Roman"/>
          <w:sz w:val="32"/>
          <w:szCs w:val="32"/>
        </w:rPr>
        <w:t>住房保障支出</w:t>
      </w:r>
      <w:r>
        <w:rPr>
          <w:rFonts w:hint="eastAsia" w:ascii="仿宋_GB2312" w:cs="Times New Roman"/>
          <w:sz w:val="32"/>
          <w:szCs w:val="32"/>
          <w:lang w:val="en-US" w:eastAsia="zh-CN"/>
        </w:rPr>
        <w:t>19.79</w:t>
      </w:r>
      <w:r>
        <w:rPr>
          <w:rFonts w:hint="eastAsia" w:ascii="仿宋_GB2312" w:hAnsi="Times New Roman" w:eastAsia="仿宋_GB2312" w:cs="Times New Roman"/>
          <w:sz w:val="32"/>
          <w:szCs w:val="32"/>
        </w:rPr>
        <w:t>万元。</w:t>
      </w:r>
    </w:p>
    <w:p w14:paraId="5D526704">
      <w:pPr>
        <w:pStyle w:val="6"/>
        <w:shd w:val="clear" w:color="auto" w:fill="FFFFFF"/>
        <w:spacing w:line="60" w:lineRule="auto"/>
        <w:ind w:firstLine="640" w:firstLineChars="200"/>
        <w:contextualSpacing/>
        <w:rPr>
          <w:rFonts w:hint="eastAsia" w:ascii="仿宋_GB2312" w:hAnsi="微软雅黑" w:eastAsia="仿宋_GB2312"/>
          <w:sz w:val="32"/>
          <w:szCs w:val="32"/>
        </w:rPr>
      </w:pPr>
      <w:r>
        <w:rPr>
          <w:rFonts w:hint="eastAsia" w:ascii="仿宋_GB2312" w:hAnsi="Times New Roman" w:eastAsia="仿宋_GB2312" w:cs="Times New Roman"/>
          <w:sz w:val="32"/>
          <w:szCs w:val="32"/>
        </w:rPr>
        <w:t>（三）其他资金收支及结余情况</w:t>
      </w:r>
    </w:p>
    <w:p w14:paraId="4A01DD86">
      <w:pPr>
        <w:pStyle w:val="6"/>
        <w:shd w:val="clear" w:color="auto" w:fill="FFFFFF"/>
        <w:spacing w:line="60" w:lineRule="auto"/>
        <w:ind w:firstLine="640" w:firstLineChars="200"/>
        <w:contextualSpacing/>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2022年慈口乡中学无其他收入。</w:t>
      </w:r>
    </w:p>
    <w:p w14:paraId="09730FEB">
      <w:pPr>
        <w:pStyle w:val="6"/>
        <w:shd w:val="clear" w:color="auto" w:fill="FFFFFF"/>
        <w:spacing w:line="60" w:lineRule="auto"/>
        <w:ind w:firstLine="640" w:firstLineChars="20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其他需要说明的情况</w:t>
      </w:r>
    </w:p>
    <w:p w14:paraId="4DEAA74D">
      <w:pPr>
        <w:pStyle w:val="6"/>
        <w:shd w:val="clear" w:color="auto" w:fill="FFFFFF"/>
        <w:spacing w:line="60" w:lineRule="auto"/>
        <w:ind w:firstLine="640" w:firstLineChars="200"/>
        <w:contextualSpacing/>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无</w:t>
      </w:r>
    </w:p>
    <w:p w14:paraId="2DF1DC68">
      <w:pPr>
        <w:pStyle w:val="6"/>
        <w:shd w:val="clear" w:color="auto" w:fill="FFFFFF"/>
        <w:spacing w:line="60" w:lineRule="auto"/>
        <w:ind w:firstLine="640" w:firstLineChars="200"/>
        <w:contextualSpacing/>
        <w:rPr>
          <w:rFonts w:hint="eastAsia" w:ascii="方正小标宋_GBK" w:hAnsi="黑体" w:eastAsia="方正小标宋_GBK"/>
          <w:sz w:val="32"/>
          <w:szCs w:val="32"/>
        </w:rPr>
      </w:pPr>
      <w:r>
        <w:rPr>
          <w:rFonts w:hint="eastAsia" w:ascii="方正小标宋_GBK" w:hAnsi="黑体" w:eastAsia="方正小标宋_GBK"/>
          <w:sz w:val="32"/>
          <w:szCs w:val="32"/>
        </w:rPr>
        <w:t>三、部门财政支出管理情况</w:t>
      </w:r>
    </w:p>
    <w:p w14:paraId="57E871E8">
      <w:pPr>
        <w:pStyle w:val="6"/>
        <w:shd w:val="clear" w:color="auto" w:fill="FFFFFF"/>
        <w:spacing w:line="60" w:lineRule="auto"/>
        <w:ind w:firstLine="640" w:firstLineChars="200"/>
        <w:contextualSpacing/>
        <w:rPr>
          <w:rFonts w:hint="eastAsia" w:ascii="仿宋_GB2312" w:hAnsi="微软雅黑" w:eastAsia="仿宋_GB2312"/>
          <w:sz w:val="32"/>
          <w:szCs w:val="32"/>
        </w:rPr>
      </w:pPr>
      <w:r>
        <w:rPr>
          <w:rFonts w:hint="eastAsia" w:ascii="仿宋_GB2312" w:hAnsi="Times New Roman" w:eastAsia="仿宋_GB2312" w:cs="Times New Roman"/>
          <w:sz w:val="32"/>
          <w:szCs w:val="32"/>
        </w:rPr>
        <w:t>（一）预算</w:t>
      </w:r>
      <w:r>
        <w:rPr>
          <w:rFonts w:hint="eastAsia" w:ascii="仿宋_GB2312" w:cs="Times New Roman"/>
          <w:sz w:val="32"/>
          <w:szCs w:val="32"/>
          <w:lang w:val="en-US" w:eastAsia="zh-CN"/>
        </w:rPr>
        <w:t>收入</w:t>
      </w:r>
      <w:r>
        <w:rPr>
          <w:rFonts w:hint="eastAsia" w:ascii="仿宋_GB2312" w:hAnsi="Times New Roman" w:eastAsia="仿宋_GB2312" w:cs="Times New Roman"/>
          <w:sz w:val="32"/>
          <w:szCs w:val="32"/>
        </w:rPr>
        <w:t>情况。</w:t>
      </w:r>
    </w:p>
    <w:p w14:paraId="67F25447">
      <w:pPr>
        <w:pStyle w:val="6"/>
        <w:shd w:val="clear" w:color="auto" w:fill="FFFFFF"/>
        <w:spacing w:line="60" w:lineRule="auto"/>
        <w:ind w:firstLine="640" w:firstLineChars="200"/>
        <w:contextualSpacing/>
        <w:rPr>
          <w:rFonts w:hint="eastAsia" w:ascii="仿宋_GB2312" w:hAnsi="Times New Roman" w:eastAsia="仿宋_GB2312" w:cs="Times New Roman"/>
          <w:sz w:val="32"/>
          <w:szCs w:val="32"/>
          <w:lang w:eastAsia="zh-CN"/>
        </w:rPr>
      </w:pPr>
      <w:r>
        <w:rPr>
          <w:rFonts w:hint="eastAsia" w:ascii="仿宋_GB2312" w:hAnsi="仿宋" w:eastAsia="仿宋_GB2312" w:cs="Times New Roman"/>
          <w:sz w:val="32"/>
          <w:szCs w:val="32"/>
        </w:rPr>
        <w:t>202</w:t>
      </w:r>
      <w:r>
        <w:rPr>
          <w:rFonts w:hint="eastAsia" w:ascii="仿宋_GB2312" w:hAnsi="仿宋" w:cs="Times New Roman"/>
          <w:sz w:val="32"/>
          <w:szCs w:val="32"/>
          <w:lang w:val="en-US" w:eastAsia="zh-CN"/>
        </w:rPr>
        <w:t>2</w:t>
      </w:r>
      <w:r>
        <w:rPr>
          <w:rFonts w:hint="eastAsia" w:ascii="仿宋_GB2312" w:hAnsi="仿宋" w:eastAsia="仿宋_GB2312" w:cs="Times New Roman"/>
          <w:sz w:val="32"/>
          <w:szCs w:val="32"/>
        </w:rPr>
        <w:t>年预算收入总额为</w:t>
      </w:r>
      <w:r>
        <w:rPr>
          <w:rFonts w:hint="eastAsia" w:ascii="仿宋_GB2312" w:hAnsi="仿宋" w:cs="Times New Roman"/>
          <w:sz w:val="32"/>
          <w:szCs w:val="32"/>
          <w:lang w:val="en-US" w:eastAsia="zh-CN"/>
        </w:rPr>
        <w:t>368.71</w:t>
      </w:r>
      <w:r>
        <w:rPr>
          <w:rFonts w:hint="eastAsia" w:ascii="仿宋_GB2312" w:hAnsi="仿宋" w:eastAsia="仿宋_GB2312" w:cs="Times New Roman"/>
          <w:sz w:val="32"/>
          <w:szCs w:val="32"/>
        </w:rPr>
        <w:t>万元，</w:t>
      </w:r>
      <w:r>
        <w:rPr>
          <w:rFonts w:hint="eastAsia" w:ascii="仿宋_GB2312" w:hAnsi="Times New Roman" w:eastAsia="仿宋_GB2312" w:cs="Times New Roman"/>
          <w:sz w:val="32"/>
          <w:szCs w:val="32"/>
        </w:rPr>
        <w:t>其中：人员经费为</w:t>
      </w:r>
      <w:r>
        <w:rPr>
          <w:rFonts w:hint="eastAsia" w:ascii="仿宋_GB2312" w:cs="Times New Roman"/>
          <w:sz w:val="32"/>
          <w:szCs w:val="32"/>
          <w:lang w:val="en-US" w:eastAsia="zh-CN"/>
        </w:rPr>
        <w:t>335.75</w:t>
      </w:r>
      <w:r>
        <w:rPr>
          <w:rFonts w:hint="eastAsia" w:ascii="仿宋_GB2312" w:hAnsi="Times New Roman" w:eastAsia="仿宋_GB2312" w:cs="Times New Roman"/>
          <w:sz w:val="32"/>
          <w:szCs w:val="32"/>
        </w:rPr>
        <w:t>万元，日常公用经费为</w:t>
      </w:r>
      <w:r>
        <w:rPr>
          <w:rFonts w:hint="eastAsia" w:ascii="仿宋_GB2312" w:cs="Times New Roman"/>
          <w:sz w:val="32"/>
          <w:szCs w:val="32"/>
          <w:lang w:val="en-US" w:eastAsia="zh-CN"/>
        </w:rPr>
        <w:t>32.96</w:t>
      </w:r>
      <w:r>
        <w:rPr>
          <w:rFonts w:hint="eastAsia" w:ascii="仿宋_GB2312" w:hAnsi="Times New Roman" w:eastAsia="仿宋_GB2312" w:cs="Times New Roman"/>
          <w:sz w:val="32"/>
          <w:szCs w:val="32"/>
        </w:rPr>
        <w:t>万元</w:t>
      </w:r>
      <w:r>
        <w:rPr>
          <w:rFonts w:hint="eastAsia" w:ascii="仿宋_GB2312" w:hAnsi="Times New Roman" w:eastAsia="仿宋_GB2312" w:cs="Times New Roman"/>
          <w:sz w:val="32"/>
          <w:szCs w:val="32"/>
          <w:lang w:eastAsia="zh-CN"/>
        </w:rPr>
        <w:t>。</w:t>
      </w:r>
    </w:p>
    <w:p w14:paraId="1EA82010">
      <w:pPr>
        <w:pStyle w:val="6"/>
        <w:shd w:val="clear" w:color="auto" w:fill="FFFFFF"/>
        <w:spacing w:line="60" w:lineRule="auto"/>
        <w:ind w:firstLine="640" w:firstLineChars="200"/>
        <w:contextualSpacing/>
        <w:rPr>
          <w:rFonts w:hint="eastAsia" w:ascii="仿宋_GB2312" w:hAnsi="微软雅黑" w:eastAsia="仿宋_GB2312"/>
          <w:sz w:val="32"/>
          <w:szCs w:val="32"/>
        </w:rPr>
      </w:pPr>
      <w:r>
        <w:rPr>
          <w:rFonts w:hint="eastAsia" w:ascii="仿宋_GB2312" w:hAnsi="Times New Roman" w:eastAsia="仿宋_GB2312" w:cs="Times New Roman"/>
          <w:sz w:val="32"/>
          <w:szCs w:val="32"/>
        </w:rPr>
        <w:t>（二）执行管理情况。</w:t>
      </w:r>
    </w:p>
    <w:p w14:paraId="37525248">
      <w:pPr>
        <w:pStyle w:val="6"/>
        <w:shd w:val="clear" w:color="auto" w:fill="FFFFFF"/>
        <w:spacing w:line="60" w:lineRule="auto"/>
        <w:ind w:firstLine="640" w:firstLineChars="200"/>
        <w:contextualSpacing/>
        <w:rPr>
          <w:rFonts w:hint="eastAsia" w:ascii="仿宋_GB2312" w:hAnsi="Times New Roman" w:eastAsia="仿宋_GB2312" w:cs="Times New Roman"/>
          <w:sz w:val="32"/>
          <w:szCs w:val="32"/>
        </w:rPr>
      </w:pPr>
      <w:r>
        <w:rPr>
          <w:rStyle w:val="10"/>
          <w:rFonts w:hint="eastAsia" w:ascii="华文仿宋" w:hAnsi="华文仿宋" w:eastAsia="华文仿宋" w:cs="华文仿宋"/>
          <w:b w:val="0"/>
          <w:bCs w:val="0"/>
          <w:sz w:val="32"/>
          <w:szCs w:val="32"/>
          <w:lang w:val="en-US" w:eastAsia="zh-CN"/>
        </w:rPr>
        <w:t>慈口乡</w:t>
      </w:r>
      <w:r>
        <w:rPr>
          <w:rFonts w:hint="eastAsia" w:ascii="仿宋_GB2312" w:cs="Times New Roman"/>
          <w:sz w:val="32"/>
          <w:szCs w:val="32"/>
          <w:lang w:val="en-US" w:eastAsia="zh-CN"/>
        </w:rPr>
        <w:t>中学</w:t>
      </w:r>
      <w:r>
        <w:rPr>
          <w:rFonts w:hint="eastAsia" w:ascii="仿宋_GB2312" w:hAnsi="Times New Roman" w:eastAsia="仿宋_GB2312" w:cs="Times New Roman"/>
          <w:sz w:val="32"/>
          <w:szCs w:val="32"/>
        </w:rPr>
        <w:t>严格按照预算执行。在收到财政下达的各类款项后，按照资金的用途使用，支出总额控制在预算总额以内，按照预算执行进度，及时支付。</w:t>
      </w:r>
    </w:p>
    <w:p w14:paraId="7CBFFA69">
      <w:pPr>
        <w:pStyle w:val="6"/>
        <w:shd w:val="clear" w:color="auto" w:fill="FFFFFF"/>
        <w:spacing w:line="60" w:lineRule="auto"/>
        <w:ind w:firstLine="640" w:firstLineChars="200"/>
        <w:contextualSpacing/>
        <w:rPr>
          <w:rFonts w:hint="eastAsia" w:ascii="仿宋_GB2312" w:hAnsi="微软雅黑" w:eastAsia="仿宋_GB2312"/>
          <w:sz w:val="32"/>
          <w:szCs w:val="32"/>
        </w:rPr>
      </w:pPr>
      <w:r>
        <w:rPr>
          <w:rFonts w:hint="eastAsia" w:ascii="仿宋_GB2312" w:hAnsi="Times New Roman" w:eastAsia="仿宋_GB2312" w:cs="Times New Roman"/>
          <w:sz w:val="32"/>
          <w:szCs w:val="32"/>
        </w:rPr>
        <w:t>（三）决算</w:t>
      </w:r>
      <w:r>
        <w:rPr>
          <w:rFonts w:hint="eastAsia" w:ascii="仿宋_GB2312" w:cs="Times New Roman"/>
          <w:sz w:val="32"/>
          <w:szCs w:val="32"/>
          <w:lang w:val="en-US" w:eastAsia="zh-CN"/>
        </w:rPr>
        <w:t>支出</w:t>
      </w:r>
      <w:r>
        <w:rPr>
          <w:rFonts w:hint="eastAsia" w:ascii="仿宋_GB2312" w:hAnsi="Times New Roman" w:eastAsia="仿宋_GB2312" w:cs="Times New Roman"/>
          <w:sz w:val="32"/>
          <w:szCs w:val="32"/>
        </w:rPr>
        <w:t>情况。</w:t>
      </w:r>
    </w:p>
    <w:p w14:paraId="7D955F81">
      <w:pPr>
        <w:pStyle w:val="6"/>
        <w:shd w:val="clear" w:color="auto" w:fill="FFFFFF"/>
        <w:spacing w:line="60" w:lineRule="auto"/>
        <w:ind w:firstLine="640" w:firstLineChars="200"/>
        <w:contextualSpacing/>
        <w:rPr>
          <w:rFonts w:hint="eastAsia" w:ascii="仿宋_GB2312" w:hAnsi="Times New Roman" w:eastAsia="仿宋_GB2312" w:cs="Times New Roman"/>
          <w:sz w:val="32"/>
          <w:szCs w:val="32"/>
        </w:rPr>
      </w:pPr>
      <w:r>
        <w:rPr>
          <w:rFonts w:hint="eastAsia" w:ascii="仿宋_GB2312" w:hAnsi="仿宋" w:eastAsia="仿宋_GB2312"/>
          <w:sz w:val="32"/>
          <w:szCs w:val="32"/>
        </w:rPr>
        <w:t>202</w:t>
      </w:r>
      <w:r>
        <w:rPr>
          <w:rFonts w:hint="eastAsia" w:ascii="仿宋_GB2312" w:hAnsi="仿宋"/>
          <w:sz w:val="32"/>
          <w:szCs w:val="32"/>
          <w:lang w:val="en-US" w:eastAsia="zh-CN"/>
        </w:rPr>
        <w:t>2</w:t>
      </w:r>
      <w:r>
        <w:rPr>
          <w:rFonts w:hint="eastAsia" w:ascii="仿宋_GB2312" w:hAnsi="仿宋" w:eastAsia="仿宋_GB2312"/>
          <w:sz w:val="32"/>
          <w:szCs w:val="32"/>
        </w:rPr>
        <w:t>年</w:t>
      </w:r>
      <w:r>
        <w:rPr>
          <w:rFonts w:hint="eastAsia" w:ascii="仿宋_GB2312" w:hAnsi="仿宋"/>
          <w:sz w:val="32"/>
          <w:szCs w:val="32"/>
          <w:lang w:val="en-US" w:eastAsia="zh-CN"/>
        </w:rPr>
        <w:t>决算</w:t>
      </w:r>
      <w:r>
        <w:rPr>
          <w:rFonts w:hint="eastAsia" w:ascii="仿宋_GB2312" w:hAnsi="仿宋" w:eastAsia="仿宋_GB2312"/>
          <w:sz w:val="32"/>
          <w:szCs w:val="32"/>
        </w:rPr>
        <w:t>支出</w:t>
      </w:r>
      <w:r>
        <w:rPr>
          <w:rFonts w:hint="eastAsia" w:ascii="仿宋_GB2312" w:hAnsi="仿宋" w:eastAsia="仿宋_GB2312" w:cs="Times New Roman"/>
          <w:sz w:val="32"/>
          <w:szCs w:val="32"/>
        </w:rPr>
        <w:t>总额为</w:t>
      </w:r>
      <w:r>
        <w:rPr>
          <w:rFonts w:hint="eastAsia" w:ascii="仿宋_GB2312" w:hAnsi="仿宋" w:cs="Times New Roman"/>
          <w:sz w:val="32"/>
          <w:szCs w:val="32"/>
          <w:lang w:val="en-US" w:eastAsia="zh-CN"/>
        </w:rPr>
        <w:t>525.61</w:t>
      </w:r>
      <w:r>
        <w:rPr>
          <w:rFonts w:hint="eastAsia" w:ascii="仿宋_GB2312" w:hAnsi="仿宋" w:eastAsia="仿宋_GB2312" w:cs="Times New Roman"/>
          <w:sz w:val="32"/>
          <w:szCs w:val="32"/>
        </w:rPr>
        <w:t>万元，</w:t>
      </w:r>
      <w:r>
        <w:rPr>
          <w:rFonts w:hint="eastAsia" w:ascii="仿宋_GB2312" w:hAnsi="Times New Roman" w:eastAsia="仿宋_GB2312" w:cs="Times New Roman"/>
          <w:sz w:val="32"/>
          <w:szCs w:val="32"/>
        </w:rPr>
        <w:t>其中：教育支出</w:t>
      </w:r>
      <w:r>
        <w:rPr>
          <w:rFonts w:hint="eastAsia" w:ascii="仿宋_GB2312" w:cs="Times New Roman"/>
          <w:sz w:val="32"/>
          <w:szCs w:val="32"/>
          <w:lang w:val="en-US" w:eastAsia="zh-CN"/>
        </w:rPr>
        <w:t>447.97</w:t>
      </w:r>
      <w:r>
        <w:rPr>
          <w:rFonts w:hint="eastAsia" w:ascii="仿宋_GB2312" w:hAnsi="Times New Roman" w:eastAsia="仿宋_GB2312" w:cs="Times New Roman"/>
          <w:sz w:val="32"/>
          <w:szCs w:val="32"/>
        </w:rPr>
        <w:t>万元，社会保障和就业支出</w:t>
      </w:r>
      <w:r>
        <w:rPr>
          <w:rFonts w:hint="eastAsia" w:ascii="仿宋_GB2312" w:cs="Times New Roman"/>
          <w:sz w:val="32"/>
          <w:szCs w:val="32"/>
          <w:lang w:val="en-US" w:eastAsia="zh-CN"/>
        </w:rPr>
        <w:t>38.78</w:t>
      </w:r>
      <w:r>
        <w:rPr>
          <w:rFonts w:hint="eastAsia" w:ascii="仿宋_GB2312" w:hAnsi="Times New Roman" w:eastAsia="仿宋_GB2312" w:cs="Times New Roman"/>
          <w:sz w:val="32"/>
          <w:szCs w:val="32"/>
        </w:rPr>
        <w:t>万元，</w:t>
      </w:r>
      <w:r>
        <w:rPr>
          <w:rFonts w:hint="eastAsia" w:ascii="仿宋_GB2312"/>
          <w:bCs/>
          <w:kern w:val="44"/>
          <w:sz w:val="32"/>
          <w:szCs w:val="32"/>
          <w:highlight w:val="none"/>
          <w:lang w:val="en-US" w:eastAsia="zh-CN"/>
        </w:rPr>
        <w:t>卫生健康支出</w:t>
      </w:r>
      <w:r>
        <w:rPr>
          <w:rFonts w:hint="eastAsia" w:ascii="仿宋_GB2312"/>
          <w:bCs/>
          <w:kern w:val="44"/>
          <w:sz w:val="32"/>
          <w:szCs w:val="32"/>
          <w:highlight w:val="none"/>
          <w:u w:val="none"/>
          <w:lang w:val="en-US" w:eastAsia="zh-CN"/>
        </w:rPr>
        <w:t>19.06</w:t>
      </w:r>
      <w:r>
        <w:rPr>
          <w:rFonts w:hint="eastAsia" w:ascii="仿宋_GB2312"/>
          <w:bCs/>
          <w:kern w:val="44"/>
          <w:sz w:val="32"/>
          <w:szCs w:val="32"/>
          <w:highlight w:val="none"/>
          <w:lang w:val="en-US" w:eastAsia="zh-CN"/>
        </w:rPr>
        <w:t>万元，</w:t>
      </w:r>
      <w:r>
        <w:rPr>
          <w:rFonts w:hint="eastAsia" w:ascii="仿宋_GB2312" w:hAnsi="Times New Roman" w:eastAsia="仿宋_GB2312" w:cs="Times New Roman"/>
          <w:sz w:val="32"/>
          <w:szCs w:val="32"/>
        </w:rPr>
        <w:t>住房保障支出</w:t>
      </w:r>
      <w:r>
        <w:rPr>
          <w:rFonts w:hint="eastAsia" w:ascii="仿宋_GB2312" w:cs="Times New Roman"/>
          <w:sz w:val="32"/>
          <w:szCs w:val="32"/>
          <w:lang w:val="en-US" w:eastAsia="zh-CN"/>
        </w:rPr>
        <w:t>19.79</w:t>
      </w:r>
      <w:r>
        <w:rPr>
          <w:rFonts w:hint="eastAsia" w:ascii="仿宋_GB2312" w:hAnsi="Times New Roman" w:eastAsia="仿宋_GB2312" w:cs="Times New Roman"/>
          <w:sz w:val="32"/>
          <w:szCs w:val="32"/>
        </w:rPr>
        <w:t>万元。</w:t>
      </w:r>
    </w:p>
    <w:p w14:paraId="41F9AA1C">
      <w:pPr>
        <w:pStyle w:val="6"/>
        <w:shd w:val="clear" w:color="auto" w:fill="FFFFFF"/>
        <w:spacing w:line="60" w:lineRule="auto"/>
        <w:ind w:firstLine="640" w:firstLineChars="200"/>
        <w:contextualSpacing/>
        <w:rPr>
          <w:rFonts w:hint="eastAsia" w:ascii="仿宋_GB2312" w:hAnsi="微软雅黑" w:eastAsia="仿宋_GB2312"/>
          <w:sz w:val="32"/>
          <w:szCs w:val="32"/>
        </w:rPr>
      </w:pPr>
      <w:r>
        <w:rPr>
          <w:rFonts w:hint="eastAsia" w:ascii="仿宋_GB2312" w:hAnsi="Times New Roman" w:eastAsia="仿宋_GB2312" w:cs="Times New Roman"/>
          <w:sz w:val="32"/>
          <w:szCs w:val="32"/>
        </w:rPr>
        <w:t>（四）支出绩效情况。</w:t>
      </w:r>
    </w:p>
    <w:p w14:paraId="0C5BFBCC">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cs="Times New Roman"/>
          <w:sz w:val="32"/>
          <w:szCs w:val="32"/>
          <w:lang w:val="en-US" w:eastAsia="zh-CN"/>
        </w:rPr>
        <w:t>本</w:t>
      </w:r>
      <w:r>
        <w:rPr>
          <w:rFonts w:hint="eastAsia" w:ascii="仿宋_GB2312" w:hAnsi="Times New Roman" w:eastAsia="仿宋_GB2312" w:cs="Times New Roman"/>
          <w:sz w:val="32"/>
          <w:szCs w:val="32"/>
        </w:rPr>
        <w:t>单位主动履职，强化管理，很好完成了年度工作目标。经过加强预算收支管理，不停建立健全内部管理制度，梳理内部管理步骤，部门整体支出管理水平得到提升。依据部门整体支出绩效评价指标体系，我单位评价得分为95分。部门整体支出绩效情况以下:</w:t>
      </w:r>
    </w:p>
    <w:p w14:paraId="415465C7">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1．预算实施比较到位。支出总额控制在预算总额以内。</w:t>
      </w:r>
    </w:p>
    <w:p w14:paraId="0B515B8E">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2．预算管理较为理想，制度实施总体较为有效，但仍需深入强化。</w:t>
      </w:r>
    </w:p>
    <w:p w14:paraId="6343443A">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3.资金使用管理逐步加强。单位支出严格根据国家财经法规和财务管理制度要求实施，正确组织资金筹集、调度和使用，费用开支有标准、有预算，债权债务立即结算、结清。全部支出均经过我单位财政直接支付方法办理，资金使用无截留、挤占、挪用、虚列支出等情况。</w:t>
      </w:r>
    </w:p>
    <w:p w14:paraId="7C0A1555">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4.部门预算收支严格按年初部门预算方案实施，部门预决算、“三公”经费预决算信息均按要求立即进行了公开。</w:t>
      </w:r>
    </w:p>
    <w:p w14:paraId="33E389CB">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学校重点工作</w:t>
      </w:r>
    </w:p>
    <w:p w14:paraId="625743C3">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贯彻“安全第一，预防为主”的方针，切实加强学校安全工作管理，增强师生安全意识，确保了学校零事故。利用国旗下讲话、班队会和国旗下的讲话针对性地对学生进行安全教育。加强了防溺水教育，大课间背诵防溺水六不准深入人心。邀请了厦铺司法所、厦铺派出所开展法制进校园、民警进校园活动。每月开展安全隐患排查，确保安全万无一失。</w:t>
      </w:r>
    </w:p>
    <w:p w14:paraId="114527A1">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2.坚持以育人为中心，开展丰富多彩的德育活动</w:t>
      </w:r>
    </w:p>
    <w:p w14:paraId="16D09350">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学校制定了德育作业表，制作了德育作业宣传栏。举办了全校性的戏曲广播广爆体操比赛，组织全体师生学雷锋扫大街活动。继续开展兴趣活动，建立了劳动教育季度，开展了红歌合唱比赛。</w:t>
      </w:r>
    </w:p>
    <w:p w14:paraId="5D10DF8F">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3.落实双减、五项管理，务实推进教育教学工作</w:t>
      </w:r>
    </w:p>
    <w:p w14:paraId="47BE138D">
      <w:pPr>
        <w:pStyle w:val="6"/>
        <w:shd w:val="clear" w:color="auto" w:fill="FFFFFF"/>
        <w:spacing w:line="60" w:lineRule="auto"/>
        <w:ind w:firstLine="640" w:firstLineChars="20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我校切实学习“双减”与“五项管理”的相关政策，提高认识，认清形势，坚决遏制违规行为坚持以人为本，着眼学生身心健康成长，切实减轻 学生课业负担，提高作业设计能力，整体提升教育教学质量。</w:t>
      </w:r>
    </w:p>
    <w:p w14:paraId="349A96B3">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4.是加强后勤管理，着意优质服务，提供后勤有力保障。</w:t>
      </w:r>
    </w:p>
    <w:p w14:paraId="06C02796">
      <w:pPr>
        <w:pStyle w:val="6"/>
        <w:shd w:val="clear" w:color="auto" w:fill="FFFFFF"/>
        <w:spacing w:line="60" w:lineRule="auto"/>
        <w:ind w:firstLine="720"/>
        <w:contextualSpacing/>
        <w:rPr>
          <w:rFonts w:hint="eastAsia" w:ascii="仿宋_GB2312" w:hAnsi="微软雅黑" w:eastAsia="仿宋_GB2312"/>
          <w:sz w:val="32"/>
          <w:szCs w:val="32"/>
        </w:rPr>
      </w:pPr>
      <w:r>
        <w:rPr>
          <w:rFonts w:hint="eastAsia" w:ascii="仿宋_GB2312" w:hAnsi="Times New Roman" w:eastAsia="仿宋_GB2312" w:cs="Times New Roman"/>
          <w:sz w:val="32"/>
          <w:szCs w:val="32"/>
        </w:rPr>
        <w:t>学校管理，后勤先⾏，因为良好的办学条件是教学的前提和基础，一年来我校不断的为我校校园环境做出努力。</w:t>
      </w:r>
    </w:p>
    <w:p w14:paraId="482577AD">
      <w:pPr>
        <w:pStyle w:val="6"/>
        <w:shd w:val="clear" w:color="auto" w:fill="FFFFFF"/>
        <w:spacing w:line="60" w:lineRule="auto"/>
        <w:ind w:firstLine="720"/>
        <w:contextualSpacing/>
        <w:rPr>
          <w:rFonts w:hint="eastAsia" w:ascii="方正小标宋_GBK" w:hAnsi="微软雅黑" w:eastAsia="方正小标宋_GBK"/>
          <w:sz w:val="32"/>
          <w:szCs w:val="32"/>
        </w:rPr>
      </w:pPr>
      <w:r>
        <w:rPr>
          <w:rFonts w:hint="eastAsia" w:ascii="方正小标宋_GBK" w:hAnsi="黑体" w:eastAsia="方正小标宋_GBK"/>
          <w:sz w:val="32"/>
          <w:szCs w:val="32"/>
        </w:rPr>
        <w:t>四、评价结论及建议</w:t>
      </w:r>
    </w:p>
    <w:p w14:paraId="2E97A008">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一)评价结论。综上所述，2022年度我校努力做好财政预算收入、支出以及各项目的管理工作，将预算及时公开到相关的信息网络平台，对预算的资金进行全方位的监督和管理，使每一笔资金都能起到最大的使用效益。结合我校实际将支出进行合理化分配，以达到合理高效地运用资金、提升资金的产出效果、节约成本与资源、提高部门的办事效率的目的。在部门预算整体支出绩效方面都按规定严格执行，合理安排支出，使财政资金发挥出最大的效益。</w:t>
      </w:r>
    </w:p>
    <w:p w14:paraId="1E4F15F4">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(二)存在问题及建议。</w:t>
      </w:r>
    </w:p>
    <w:p w14:paraId="22527E3C">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1.更加建立健全部门预算绩效管理的法律法规体系;完善预算绩效管理体系与指标评估体系;提升绩效管理从业人员的专业素质和思想水平。</w:t>
      </w:r>
    </w:p>
    <w:p w14:paraId="4B99336C">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2、建议加强政策学习，提高思想认识。提高单位领导及财务人员的财务政策意识，坚持先有预算、后有支付，没有预算就不得支出。年度预算编制后，根据实际情况，定期做好预算执行分析，掌握预算执行进度，及时找出预算实际执行情况与预算目标之间的差距。</w:t>
      </w:r>
    </w:p>
    <w:p w14:paraId="65A7BD6C">
      <w:pPr>
        <w:pStyle w:val="6"/>
        <w:shd w:val="clear" w:color="auto" w:fill="FFFFFF"/>
        <w:spacing w:line="60" w:lineRule="auto"/>
        <w:ind w:firstLine="720"/>
        <w:contextualSpacing/>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3、建议教育行政主管部门和财政部门应高度重视学校财务人员的专业技能培训，注重培训学校财务人员的实际操作能力，教育主管部门应定期组织财务培训，提升学校财务人员的财务专业技能，使学校这批财务人员(报账员)，在没有配置专职人员时，虽然没有专业资质，但在实际操作中，确实能够熟练掌握操作技能，较好的完成学校的各项财务工作。</w:t>
      </w:r>
    </w:p>
    <w:p w14:paraId="338E200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tbl>
      <w:tblPr>
        <w:tblStyle w:val="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09"/>
        <w:gridCol w:w="1118"/>
        <w:gridCol w:w="1505"/>
        <w:gridCol w:w="4634"/>
        <w:gridCol w:w="3161"/>
        <w:gridCol w:w="1964"/>
        <w:gridCol w:w="1295"/>
      </w:tblGrid>
      <w:tr w14:paraId="1C228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7"/>
            <w:tcBorders>
              <w:top w:val="single" w:color="D0D7E5" w:sz="8" w:space="0"/>
              <w:left w:val="single" w:color="D0D7E5" w:sz="8" w:space="0"/>
              <w:bottom w:val="single" w:color="D0D7E5" w:sz="8" w:space="0"/>
              <w:right w:val="single" w:color="D0D7E5" w:sz="8" w:space="0"/>
            </w:tcBorders>
            <w:noWrap w:val="0"/>
            <w:vAlign w:val="center"/>
          </w:tcPr>
          <w:p w14:paraId="749DADC4">
            <w:pPr>
              <w:keepNext w:val="0"/>
              <w:keepLines w:val="0"/>
              <w:widowControl/>
              <w:suppressLineNumbers w:val="0"/>
              <w:jc w:val="center"/>
              <w:textAlignment w:val="center"/>
              <w:rPr>
                <w:rFonts w:hint="eastAsia" w:ascii="宋体" w:hAnsi="宋体" w:eastAsia="宋体" w:cs="宋体"/>
                <w:b/>
                <w:bCs/>
                <w:i w:val="0"/>
                <w:iCs w:val="0"/>
                <w:color w:val="000000"/>
                <w:sz w:val="33"/>
                <w:szCs w:val="33"/>
                <w:u w:val="none"/>
              </w:rPr>
            </w:pPr>
            <w:r>
              <w:rPr>
                <w:rFonts w:hint="eastAsia" w:ascii="宋体" w:hAnsi="宋体" w:eastAsia="宋体" w:cs="宋体"/>
                <w:b/>
                <w:bCs/>
                <w:i w:val="0"/>
                <w:iCs w:val="0"/>
                <w:color w:val="000000"/>
                <w:kern w:val="0"/>
                <w:sz w:val="33"/>
                <w:szCs w:val="33"/>
                <w:u w:val="none"/>
                <w:lang w:val="en-US" w:eastAsia="zh-CN" w:bidi="ar"/>
              </w:rPr>
              <w:t>2022年湖北省通山县慈口乡中学整体支出绩效自评表</w:t>
            </w:r>
          </w:p>
        </w:tc>
      </w:tr>
      <w:tr w14:paraId="0FFBE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tcBorders>
              <w:top w:val="nil"/>
              <w:left w:val="nil"/>
              <w:bottom w:val="nil"/>
              <w:right w:val="nil"/>
            </w:tcBorders>
            <w:noWrap w:val="0"/>
            <w:vAlign w:val="center"/>
          </w:tcPr>
          <w:p w14:paraId="1C6A96AA">
            <w:pPr>
              <w:rPr>
                <w:rFonts w:hint="eastAsia" w:ascii="宋体" w:hAnsi="宋体" w:eastAsia="宋体" w:cs="宋体"/>
                <w:i w:val="0"/>
                <w:iCs w:val="0"/>
                <w:color w:val="000000"/>
                <w:sz w:val="22"/>
                <w:szCs w:val="22"/>
                <w:u w:val="none"/>
              </w:rPr>
            </w:pPr>
          </w:p>
        </w:tc>
        <w:tc>
          <w:tcPr>
            <w:tcW w:w="378" w:type="pct"/>
            <w:tcBorders>
              <w:top w:val="nil"/>
              <w:left w:val="nil"/>
              <w:bottom w:val="nil"/>
              <w:right w:val="nil"/>
            </w:tcBorders>
            <w:noWrap/>
            <w:vAlign w:val="center"/>
          </w:tcPr>
          <w:p w14:paraId="30B529A7">
            <w:pPr>
              <w:rPr>
                <w:rFonts w:hint="eastAsia" w:ascii="宋体" w:hAnsi="宋体" w:eastAsia="宋体" w:cs="宋体"/>
                <w:i w:val="0"/>
                <w:iCs w:val="0"/>
                <w:color w:val="000000"/>
                <w:sz w:val="22"/>
                <w:szCs w:val="22"/>
                <w:u w:val="none"/>
              </w:rPr>
            </w:pPr>
          </w:p>
        </w:tc>
        <w:tc>
          <w:tcPr>
            <w:tcW w:w="509" w:type="pct"/>
            <w:tcBorders>
              <w:top w:val="nil"/>
              <w:left w:val="nil"/>
              <w:bottom w:val="nil"/>
              <w:right w:val="nil"/>
            </w:tcBorders>
            <w:noWrap/>
            <w:vAlign w:val="center"/>
          </w:tcPr>
          <w:p w14:paraId="3C2F61B4">
            <w:pPr>
              <w:rPr>
                <w:rFonts w:hint="eastAsia" w:ascii="宋体" w:hAnsi="宋体" w:eastAsia="宋体" w:cs="宋体"/>
                <w:i w:val="0"/>
                <w:iCs w:val="0"/>
                <w:color w:val="000000"/>
                <w:sz w:val="22"/>
                <w:szCs w:val="22"/>
                <w:u w:val="none"/>
              </w:rPr>
            </w:pPr>
          </w:p>
        </w:tc>
        <w:tc>
          <w:tcPr>
            <w:tcW w:w="1566" w:type="pct"/>
            <w:tcBorders>
              <w:top w:val="nil"/>
              <w:left w:val="nil"/>
              <w:bottom w:val="nil"/>
              <w:right w:val="nil"/>
            </w:tcBorders>
            <w:noWrap/>
            <w:vAlign w:val="center"/>
          </w:tcPr>
          <w:p w14:paraId="39C2E4D2">
            <w:pPr>
              <w:rPr>
                <w:rFonts w:hint="eastAsia" w:ascii="宋体" w:hAnsi="宋体" w:eastAsia="宋体" w:cs="宋体"/>
                <w:i w:val="0"/>
                <w:iCs w:val="0"/>
                <w:color w:val="000000"/>
                <w:sz w:val="22"/>
                <w:szCs w:val="22"/>
                <w:u w:val="none"/>
              </w:rPr>
            </w:pPr>
          </w:p>
        </w:tc>
        <w:tc>
          <w:tcPr>
            <w:tcW w:w="1069" w:type="pct"/>
            <w:tcBorders>
              <w:top w:val="nil"/>
              <w:left w:val="nil"/>
              <w:bottom w:val="nil"/>
              <w:right w:val="nil"/>
            </w:tcBorders>
            <w:noWrap/>
            <w:vAlign w:val="center"/>
          </w:tcPr>
          <w:p w14:paraId="76B324B1">
            <w:pPr>
              <w:rPr>
                <w:rFonts w:hint="eastAsia" w:ascii="宋体" w:hAnsi="宋体" w:eastAsia="宋体" w:cs="宋体"/>
                <w:i w:val="0"/>
                <w:iCs w:val="0"/>
                <w:color w:val="000000"/>
                <w:sz w:val="22"/>
                <w:szCs w:val="22"/>
                <w:u w:val="none"/>
              </w:rPr>
            </w:pPr>
          </w:p>
        </w:tc>
        <w:tc>
          <w:tcPr>
            <w:tcW w:w="664" w:type="pct"/>
            <w:tcBorders>
              <w:top w:val="nil"/>
              <w:left w:val="nil"/>
              <w:bottom w:val="nil"/>
              <w:right w:val="nil"/>
            </w:tcBorders>
            <w:noWrap/>
            <w:vAlign w:val="center"/>
          </w:tcPr>
          <w:p w14:paraId="0E4C7DC1">
            <w:pPr>
              <w:rPr>
                <w:rFonts w:hint="eastAsia" w:ascii="宋体" w:hAnsi="宋体" w:eastAsia="宋体" w:cs="宋体"/>
                <w:i w:val="0"/>
                <w:iCs w:val="0"/>
                <w:color w:val="000000"/>
                <w:sz w:val="22"/>
                <w:szCs w:val="22"/>
                <w:u w:val="none"/>
              </w:rPr>
            </w:pPr>
          </w:p>
        </w:tc>
        <w:tc>
          <w:tcPr>
            <w:tcW w:w="436" w:type="pct"/>
            <w:tcBorders>
              <w:top w:val="nil"/>
              <w:left w:val="nil"/>
              <w:bottom w:val="nil"/>
              <w:right w:val="nil"/>
            </w:tcBorders>
            <w:noWrap/>
            <w:vAlign w:val="center"/>
          </w:tcPr>
          <w:p w14:paraId="54591494">
            <w:pPr>
              <w:rPr>
                <w:rFonts w:hint="eastAsia" w:ascii="宋体" w:hAnsi="宋体" w:eastAsia="宋体" w:cs="宋体"/>
                <w:i w:val="0"/>
                <w:iCs w:val="0"/>
                <w:color w:val="000000"/>
                <w:sz w:val="22"/>
                <w:szCs w:val="22"/>
                <w:u w:val="none"/>
              </w:rPr>
            </w:pPr>
          </w:p>
        </w:tc>
      </w:tr>
      <w:tr w14:paraId="3AB26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3" w:type="pct"/>
            <w:gridSpan w:val="2"/>
            <w:tcBorders>
              <w:top w:val="single" w:color="000000" w:sz="8" w:space="0"/>
              <w:left w:val="single" w:color="000000" w:sz="8" w:space="0"/>
              <w:bottom w:val="single" w:color="000000" w:sz="8" w:space="0"/>
              <w:right w:val="single" w:color="000000" w:sz="8" w:space="0"/>
            </w:tcBorders>
            <w:noWrap w:val="0"/>
            <w:vAlign w:val="center"/>
          </w:tcPr>
          <w:p w14:paraId="1A3CC94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单位名称</w:t>
            </w:r>
          </w:p>
        </w:tc>
        <w:tc>
          <w:tcPr>
            <w:tcW w:w="2075" w:type="pct"/>
            <w:gridSpan w:val="2"/>
            <w:tcBorders>
              <w:top w:val="single" w:color="000000" w:sz="8" w:space="0"/>
              <w:left w:val="single" w:color="000000" w:sz="8" w:space="0"/>
              <w:bottom w:val="single" w:color="000000" w:sz="8" w:space="0"/>
              <w:right w:val="single" w:color="000000" w:sz="8" w:space="0"/>
            </w:tcBorders>
            <w:noWrap w:val="0"/>
            <w:vAlign w:val="center"/>
          </w:tcPr>
          <w:p w14:paraId="4870835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湖北省通山县慈口乡中学</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72BE189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17"/>
                <w:lang w:val="en-US" w:eastAsia="zh-CN" w:bidi="ar"/>
              </w:rPr>
              <w:t>单位负责人及电话</w:t>
            </w:r>
          </w:p>
        </w:tc>
        <w:tc>
          <w:tcPr>
            <w:tcW w:w="1101" w:type="pct"/>
            <w:gridSpan w:val="2"/>
            <w:tcBorders>
              <w:top w:val="single" w:color="000000" w:sz="8" w:space="0"/>
              <w:left w:val="single" w:color="000000" w:sz="8" w:space="0"/>
              <w:bottom w:val="single" w:color="000000" w:sz="8" w:space="0"/>
              <w:right w:val="single" w:color="000000" w:sz="8" w:space="0"/>
            </w:tcBorders>
            <w:noWrap w:val="0"/>
            <w:vAlign w:val="center"/>
          </w:tcPr>
          <w:p w14:paraId="66A491B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梅升平</w:t>
            </w:r>
          </w:p>
        </w:tc>
      </w:tr>
      <w:tr w14:paraId="6EA0B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53" w:type="pct"/>
            <w:gridSpan w:val="2"/>
            <w:tcBorders>
              <w:top w:val="single" w:color="000000" w:sz="8" w:space="0"/>
              <w:left w:val="single" w:color="000000" w:sz="8" w:space="0"/>
              <w:bottom w:val="single" w:color="000000" w:sz="8" w:space="0"/>
              <w:right w:val="single" w:color="000000" w:sz="8" w:space="0"/>
            </w:tcBorders>
            <w:noWrap w:val="0"/>
            <w:vAlign w:val="center"/>
          </w:tcPr>
          <w:p w14:paraId="221C1BE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主管部门</w:t>
            </w:r>
          </w:p>
        </w:tc>
        <w:tc>
          <w:tcPr>
            <w:tcW w:w="2075" w:type="pct"/>
            <w:gridSpan w:val="2"/>
            <w:tcBorders>
              <w:top w:val="single" w:color="000000" w:sz="8" w:space="0"/>
              <w:left w:val="single" w:color="000000" w:sz="8" w:space="0"/>
              <w:bottom w:val="single" w:color="000000" w:sz="8" w:space="0"/>
              <w:right w:val="single" w:color="000000" w:sz="8" w:space="0"/>
            </w:tcBorders>
            <w:noWrap w:val="0"/>
            <w:vAlign w:val="center"/>
          </w:tcPr>
          <w:p w14:paraId="2789606C">
            <w:pPr>
              <w:jc w:val="center"/>
              <w:rPr>
                <w:rFonts w:hint="eastAsia" w:ascii="宋体" w:hAnsi="宋体" w:eastAsia="宋体" w:cs="宋体"/>
                <w:i w:val="0"/>
                <w:iCs w:val="0"/>
                <w:color w:val="000000"/>
                <w:sz w:val="21"/>
                <w:szCs w:val="21"/>
                <w:u w:val="none"/>
              </w:rPr>
            </w:pP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5926DA5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17"/>
                <w:lang w:val="en-US" w:eastAsia="zh-CN" w:bidi="ar"/>
              </w:rPr>
              <w:t>实施单位</w:t>
            </w:r>
          </w:p>
        </w:tc>
        <w:tc>
          <w:tcPr>
            <w:tcW w:w="1101" w:type="pct"/>
            <w:gridSpan w:val="2"/>
            <w:tcBorders>
              <w:top w:val="single" w:color="000000" w:sz="8" w:space="0"/>
              <w:left w:val="single" w:color="000000" w:sz="8" w:space="0"/>
              <w:bottom w:val="single" w:color="000000" w:sz="8" w:space="0"/>
              <w:right w:val="single" w:color="000000" w:sz="8" w:space="0"/>
            </w:tcBorders>
            <w:noWrap w:val="0"/>
            <w:vAlign w:val="center"/>
          </w:tcPr>
          <w:p w14:paraId="22F98B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通山县慈口乡中学</w:t>
            </w:r>
          </w:p>
        </w:tc>
      </w:tr>
      <w:tr w14:paraId="55674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753" w:type="pct"/>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2C755CF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资金情况（万元）</w:t>
            </w:r>
          </w:p>
        </w:tc>
        <w:tc>
          <w:tcPr>
            <w:tcW w:w="509" w:type="pct"/>
            <w:tcBorders>
              <w:top w:val="single" w:color="000000" w:sz="8" w:space="0"/>
              <w:left w:val="single" w:color="000000" w:sz="8" w:space="0"/>
              <w:bottom w:val="single" w:color="000000" w:sz="8" w:space="0"/>
              <w:right w:val="single" w:color="000000" w:sz="8" w:space="0"/>
            </w:tcBorders>
            <w:noWrap w:val="0"/>
            <w:vAlign w:val="center"/>
          </w:tcPr>
          <w:p w14:paraId="5DEF9084">
            <w:pPr>
              <w:jc w:val="center"/>
              <w:rPr>
                <w:rFonts w:hint="eastAsia" w:ascii="宋体" w:hAnsi="宋体" w:eastAsia="宋体" w:cs="宋体"/>
                <w:i w:val="0"/>
                <w:iCs w:val="0"/>
                <w:color w:val="000000"/>
                <w:sz w:val="21"/>
                <w:szCs w:val="21"/>
                <w:u w:val="none"/>
              </w:rPr>
            </w:pPr>
          </w:p>
        </w:tc>
        <w:tc>
          <w:tcPr>
            <w:tcW w:w="1566" w:type="pct"/>
            <w:tcBorders>
              <w:top w:val="single" w:color="000000" w:sz="8" w:space="0"/>
              <w:left w:val="single" w:color="000000" w:sz="8" w:space="0"/>
              <w:bottom w:val="nil"/>
              <w:right w:val="single" w:color="000000" w:sz="8" w:space="0"/>
            </w:tcBorders>
            <w:noWrap w:val="0"/>
            <w:vAlign w:val="center"/>
          </w:tcPr>
          <w:p w14:paraId="5194E9F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17"/>
                <w:lang w:val="en-US" w:eastAsia="zh-CN" w:bidi="ar"/>
              </w:rPr>
              <w:t>年初预算资金总额：</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182F2A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18"/>
                <w:lang w:val="en-US" w:eastAsia="zh-CN" w:bidi="ar"/>
              </w:rPr>
              <w:t>实际投入资金额</w:t>
            </w:r>
          </w:p>
        </w:tc>
        <w:tc>
          <w:tcPr>
            <w:tcW w:w="1101" w:type="pct"/>
            <w:gridSpan w:val="2"/>
            <w:tcBorders>
              <w:top w:val="single" w:color="000000" w:sz="8" w:space="0"/>
              <w:left w:val="single" w:color="D0D7E5" w:sz="8" w:space="0"/>
              <w:bottom w:val="single" w:color="000000" w:sz="8" w:space="0"/>
              <w:right w:val="single" w:color="000000" w:sz="8" w:space="0"/>
            </w:tcBorders>
            <w:noWrap w:val="0"/>
            <w:vAlign w:val="center"/>
          </w:tcPr>
          <w:p w14:paraId="34D771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18"/>
                <w:lang w:val="en-US" w:eastAsia="zh-CN" w:bidi="ar"/>
              </w:rPr>
              <w:t>产生差异的原因</w:t>
            </w:r>
          </w:p>
        </w:tc>
      </w:tr>
      <w:tr w14:paraId="184AC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53" w:type="pct"/>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77825B28">
            <w:pPr>
              <w:jc w:val="center"/>
              <w:rPr>
                <w:rFonts w:hint="eastAsia" w:ascii="宋体" w:hAnsi="宋体" w:eastAsia="宋体" w:cs="宋体"/>
                <w:b/>
                <w:bCs/>
                <w:i w:val="0"/>
                <w:iCs w:val="0"/>
                <w:color w:val="000000"/>
                <w:sz w:val="18"/>
                <w:szCs w:val="18"/>
                <w:u w:val="none"/>
              </w:rPr>
            </w:pPr>
          </w:p>
        </w:tc>
        <w:tc>
          <w:tcPr>
            <w:tcW w:w="509" w:type="pct"/>
            <w:tcBorders>
              <w:top w:val="single" w:color="000000" w:sz="8" w:space="0"/>
              <w:left w:val="single" w:color="000000" w:sz="8" w:space="0"/>
              <w:bottom w:val="single" w:color="000000" w:sz="8" w:space="0"/>
              <w:right w:val="nil"/>
            </w:tcBorders>
            <w:noWrap w:val="0"/>
            <w:vAlign w:val="center"/>
          </w:tcPr>
          <w:p w14:paraId="02898F6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17"/>
                <w:lang w:val="en-US" w:eastAsia="zh-CN" w:bidi="ar"/>
              </w:rPr>
              <w:t>合计</w:t>
            </w:r>
          </w:p>
        </w:tc>
        <w:tc>
          <w:tcPr>
            <w:tcW w:w="1566" w:type="pct"/>
            <w:tcBorders>
              <w:top w:val="single" w:color="000000" w:sz="4" w:space="0"/>
              <w:left w:val="single" w:color="000000" w:sz="4" w:space="0"/>
              <w:bottom w:val="single" w:color="000000" w:sz="4" w:space="0"/>
              <w:right w:val="single" w:color="000000" w:sz="4" w:space="0"/>
            </w:tcBorders>
            <w:noWrap/>
            <w:vAlign w:val="center"/>
          </w:tcPr>
          <w:p w14:paraId="07AC157E">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2"/>
                <w:szCs w:val="22"/>
                <w:u w:val="none"/>
                <w:lang w:val="en-US" w:eastAsia="zh-CN"/>
              </w:rPr>
              <w:t>368.71</w:t>
            </w:r>
          </w:p>
        </w:tc>
        <w:tc>
          <w:tcPr>
            <w:tcW w:w="1069" w:type="pct"/>
            <w:tcBorders>
              <w:top w:val="single" w:color="000000" w:sz="8" w:space="0"/>
              <w:left w:val="nil"/>
              <w:bottom w:val="single" w:color="000000" w:sz="8" w:space="0"/>
              <w:right w:val="single" w:color="000000" w:sz="8" w:space="0"/>
            </w:tcBorders>
            <w:noWrap w:val="0"/>
            <w:vAlign w:val="center"/>
          </w:tcPr>
          <w:p w14:paraId="78F5710F">
            <w:pPr>
              <w:keepNext w:val="0"/>
              <w:keepLines w:val="0"/>
              <w:widowControl/>
              <w:suppressLineNumbers w:val="0"/>
              <w:jc w:val="center"/>
              <w:textAlignment w:val="center"/>
              <w:rPr>
                <w:rFonts w:hint="default"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521.01</w:t>
            </w:r>
          </w:p>
        </w:tc>
        <w:tc>
          <w:tcPr>
            <w:tcW w:w="1101" w:type="pct"/>
            <w:gridSpan w:val="2"/>
            <w:tcBorders>
              <w:top w:val="single" w:color="000000" w:sz="8" w:space="0"/>
              <w:left w:val="single" w:color="D0D7E5" w:sz="8" w:space="0"/>
              <w:bottom w:val="single" w:color="000000" w:sz="8" w:space="0"/>
              <w:right w:val="single" w:color="000000" w:sz="8" w:space="0"/>
            </w:tcBorders>
            <w:noWrap w:val="0"/>
            <w:vAlign w:val="center"/>
          </w:tcPr>
          <w:p w14:paraId="5DD8C2C4">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0"/>
                <w:szCs w:val="20"/>
                <w:u w:val="none"/>
              </w:rPr>
              <w:t>2022年按时发放本年度年终绩效奖金并补发2021年度年终绩效奖金，同时工资福利标准有所提高</w:t>
            </w:r>
          </w:p>
        </w:tc>
      </w:tr>
      <w:tr w14:paraId="1804B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53" w:type="pct"/>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4EB65EE3">
            <w:pPr>
              <w:jc w:val="center"/>
              <w:rPr>
                <w:rFonts w:hint="eastAsia" w:ascii="宋体" w:hAnsi="宋体" w:eastAsia="宋体" w:cs="宋体"/>
                <w:b/>
                <w:bCs/>
                <w:i w:val="0"/>
                <w:iCs w:val="0"/>
                <w:color w:val="000000"/>
                <w:sz w:val="18"/>
                <w:szCs w:val="18"/>
                <w:u w:val="none"/>
              </w:rPr>
            </w:pPr>
          </w:p>
        </w:tc>
        <w:tc>
          <w:tcPr>
            <w:tcW w:w="509" w:type="pct"/>
            <w:tcBorders>
              <w:top w:val="single" w:color="000000" w:sz="8" w:space="0"/>
              <w:left w:val="single" w:color="000000" w:sz="8" w:space="0"/>
              <w:bottom w:val="single" w:color="000000" w:sz="8" w:space="0"/>
              <w:right w:val="nil"/>
            </w:tcBorders>
            <w:noWrap w:val="0"/>
            <w:vAlign w:val="center"/>
          </w:tcPr>
          <w:p w14:paraId="0A01F0D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17"/>
                <w:lang w:val="en-US" w:eastAsia="zh-CN" w:bidi="ar"/>
              </w:rPr>
              <w:t>其中：财政拨款</w:t>
            </w:r>
          </w:p>
        </w:tc>
        <w:tc>
          <w:tcPr>
            <w:tcW w:w="1566" w:type="pct"/>
            <w:tcBorders>
              <w:top w:val="single" w:color="000000" w:sz="4" w:space="0"/>
              <w:left w:val="single" w:color="000000" w:sz="4" w:space="0"/>
              <w:bottom w:val="single" w:color="000000" w:sz="4" w:space="0"/>
              <w:right w:val="single" w:color="000000" w:sz="4" w:space="0"/>
            </w:tcBorders>
            <w:noWrap/>
            <w:vAlign w:val="center"/>
          </w:tcPr>
          <w:p w14:paraId="68A8FE0C">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sz w:val="22"/>
                <w:szCs w:val="22"/>
                <w:u w:val="none"/>
                <w:lang w:val="en-US" w:eastAsia="zh-CN"/>
              </w:rPr>
              <w:t>368.71</w:t>
            </w:r>
          </w:p>
        </w:tc>
        <w:tc>
          <w:tcPr>
            <w:tcW w:w="1069" w:type="pct"/>
            <w:tcBorders>
              <w:top w:val="single" w:color="000000" w:sz="8" w:space="0"/>
              <w:left w:val="nil"/>
              <w:bottom w:val="single" w:color="000000" w:sz="8" w:space="0"/>
              <w:right w:val="single" w:color="000000" w:sz="8" w:space="0"/>
            </w:tcBorders>
            <w:noWrap w:val="0"/>
            <w:vAlign w:val="center"/>
          </w:tcPr>
          <w:p w14:paraId="2D6441E5">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521.01</w:t>
            </w:r>
          </w:p>
        </w:tc>
        <w:tc>
          <w:tcPr>
            <w:tcW w:w="1101" w:type="pct"/>
            <w:gridSpan w:val="2"/>
            <w:tcBorders>
              <w:top w:val="single" w:color="000000" w:sz="8" w:space="0"/>
              <w:left w:val="single" w:color="D0D7E5" w:sz="8" w:space="0"/>
              <w:bottom w:val="single" w:color="000000" w:sz="8" w:space="0"/>
              <w:right w:val="single" w:color="000000" w:sz="8" w:space="0"/>
            </w:tcBorders>
            <w:noWrap w:val="0"/>
            <w:vAlign w:val="center"/>
          </w:tcPr>
          <w:p w14:paraId="0BAF279D">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0"/>
                <w:szCs w:val="20"/>
                <w:u w:val="none"/>
              </w:rPr>
              <w:t>2022年按时发放本年度年终绩效奖金并补发2021年度年终绩效奖金，同时工资福利标准有所提高</w:t>
            </w:r>
          </w:p>
        </w:tc>
      </w:tr>
      <w:tr w14:paraId="54181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753" w:type="pct"/>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46C97FE3">
            <w:pPr>
              <w:jc w:val="center"/>
              <w:rPr>
                <w:rFonts w:hint="eastAsia" w:ascii="宋体" w:hAnsi="宋体" w:eastAsia="宋体" w:cs="宋体"/>
                <w:b/>
                <w:bCs/>
                <w:i w:val="0"/>
                <w:iCs w:val="0"/>
                <w:color w:val="000000"/>
                <w:sz w:val="18"/>
                <w:szCs w:val="18"/>
                <w:u w:val="none"/>
              </w:rPr>
            </w:pPr>
          </w:p>
        </w:tc>
        <w:tc>
          <w:tcPr>
            <w:tcW w:w="509" w:type="pct"/>
            <w:tcBorders>
              <w:top w:val="single" w:color="000000" w:sz="8" w:space="0"/>
              <w:left w:val="single" w:color="000000" w:sz="8" w:space="0"/>
              <w:bottom w:val="single" w:color="000000" w:sz="8" w:space="0"/>
              <w:right w:val="single" w:color="000000" w:sz="8" w:space="0"/>
            </w:tcBorders>
            <w:noWrap w:val="0"/>
            <w:vAlign w:val="center"/>
          </w:tcPr>
          <w:p w14:paraId="2AEBDF5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17"/>
                <w:lang w:val="en-US" w:eastAsia="zh-CN" w:bidi="ar"/>
              </w:rPr>
              <w:t>其他资金</w:t>
            </w:r>
          </w:p>
        </w:tc>
        <w:tc>
          <w:tcPr>
            <w:tcW w:w="1566" w:type="pct"/>
            <w:tcBorders>
              <w:top w:val="nil"/>
              <w:left w:val="single" w:color="000000" w:sz="8" w:space="0"/>
              <w:bottom w:val="single" w:color="000000" w:sz="8" w:space="0"/>
              <w:right w:val="single" w:color="000000" w:sz="8" w:space="0"/>
            </w:tcBorders>
            <w:noWrap w:val="0"/>
            <w:vAlign w:val="center"/>
          </w:tcPr>
          <w:p w14:paraId="0B121D9A">
            <w:pPr>
              <w:jc w:val="center"/>
              <w:rPr>
                <w:rFonts w:hint="eastAsia" w:ascii="宋体" w:hAnsi="宋体" w:eastAsia="宋体" w:cs="宋体"/>
                <w:i w:val="0"/>
                <w:iCs w:val="0"/>
                <w:color w:val="000000"/>
                <w:sz w:val="21"/>
                <w:szCs w:val="21"/>
                <w:u w:val="none"/>
              </w:rPr>
            </w:pP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4A45C980">
            <w:pPr>
              <w:jc w:val="center"/>
              <w:rPr>
                <w:rFonts w:hint="eastAsia" w:ascii="宋体" w:hAnsi="宋体" w:eastAsia="宋体" w:cs="宋体"/>
                <w:i w:val="0"/>
                <w:iCs w:val="0"/>
                <w:color w:val="000000"/>
                <w:sz w:val="21"/>
                <w:szCs w:val="21"/>
                <w:u w:val="none"/>
              </w:rPr>
            </w:pPr>
          </w:p>
        </w:tc>
        <w:tc>
          <w:tcPr>
            <w:tcW w:w="1101" w:type="pct"/>
            <w:gridSpan w:val="2"/>
            <w:tcBorders>
              <w:top w:val="single" w:color="000000" w:sz="8" w:space="0"/>
              <w:left w:val="single" w:color="D0D7E5" w:sz="8" w:space="0"/>
              <w:bottom w:val="single" w:color="000000" w:sz="8" w:space="0"/>
              <w:right w:val="single" w:color="000000" w:sz="8" w:space="0"/>
            </w:tcBorders>
            <w:noWrap w:val="0"/>
            <w:vAlign w:val="center"/>
          </w:tcPr>
          <w:p w14:paraId="5BD0F6E0">
            <w:pPr>
              <w:jc w:val="center"/>
              <w:rPr>
                <w:rFonts w:hint="eastAsia" w:ascii="宋体" w:hAnsi="宋体" w:eastAsia="宋体" w:cs="宋体"/>
                <w:i w:val="0"/>
                <w:iCs w:val="0"/>
                <w:color w:val="000000"/>
                <w:sz w:val="21"/>
                <w:szCs w:val="21"/>
                <w:u w:val="none"/>
              </w:rPr>
            </w:pPr>
          </w:p>
        </w:tc>
      </w:tr>
      <w:tr w14:paraId="624A0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5" w:type="pct"/>
            <w:vMerge w:val="restart"/>
            <w:tcBorders>
              <w:top w:val="single" w:color="000000" w:sz="8" w:space="0"/>
              <w:left w:val="single" w:color="000000" w:sz="8" w:space="0"/>
              <w:bottom w:val="single" w:color="000000" w:sz="8" w:space="0"/>
              <w:right w:val="single" w:color="000000" w:sz="8" w:space="0"/>
            </w:tcBorders>
            <w:noWrap w:val="0"/>
            <w:vAlign w:val="center"/>
          </w:tcPr>
          <w:p w14:paraId="2ADA254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总体目标</w:t>
            </w:r>
          </w:p>
        </w:tc>
        <w:tc>
          <w:tcPr>
            <w:tcW w:w="2454" w:type="pct"/>
            <w:gridSpan w:val="3"/>
            <w:tcBorders>
              <w:top w:val="single" w:color="000000" w:sz="8" w:space="0"/>
              <w:left w:val="single" w:color="000000" w:sz="8" w:space="0"/>
              <w:bottom w:val="single" w:color="000000" w:sz="8" w:space="0"/>
              <w:right w:val="single" w:color="000000" w:sz="8" w:space="0"/>
            </w:tcBorders>
            <w:noWrap w:val="0"/>
            <w:vAlign w:val="center"/>
          </w:tcPr>
          <w:p w14:paraId="23E6FA0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年度目标</w:t>
            </w:r>
          </w:p>
        </w:tc>
        <w:tc>
          <w:tcPr>
            <w:tcW w:w="2170" w:type="pct"/>
            <w:gridSpan w:val="3"/>
            <w:tcBorders>
              <w:top w:val="single" w:color="000000" w:sz="8" w:space="0"/>
              <w:left w:val="single" w:color="D0D7E5" w:sz="8" w:space="0"/>
              <w:bottom w:val="single" w:color="000000" w:sz="8" w:space="0"/>
              <w:right w:val="single" w:color="000000" w:sz="8" w:space="0"/>
            </w:tcBorders>
            <w:noWrap w:val="0"/>
            <w:vAlign w:val="center"/>
          </w:tcPr>
          <w:p w14:paraId="6175E2E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年度总体目标完成情况</w:t>
            </w:r>
          </w:p>
        </w:tc>
      </w:tr>
      <w:tr w14:paraId="08665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0"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31FFCDFE">
            <w:pPr>
              <w:jc w:val="center"/>
              <w:rPr>
                <w:rFonts w:hint="eastAsia" w:ascii="宋体" w:hAnsi="宋体" w:eastAsia="宋体" w:cs="宋体"/>
                <w:b/>
                <w:bCs/>
                <w:i w:val="0"/>
                <w:iCs w:val="0"/>
                <w:color w:val="000000"/>
                <w:sz w:val="18"/>
                <w:szCs w:val="18"/>
                <w:u w:val="none"/>
              </w:rPr>
            </w:pPr>
          </w:p>
        </w:tc>
        <w:tc>
          <w:tcPr>
            <w:tcW w:w="2454" w:type="pct"/>
            <w:gridSpan w:val="3"/>
            <w:tcBorders>
              <w:top w:val="single" w:color="000000" w:sz="8" w:space="0"/>
              <w:left w:val="single" w:color="000000" w:sz="8" w:space="0"/>
              <w:bottom w:val="single" w:color="000000" w:sz="8" w:space="0"/>
              <w:right w:val="single" w:color="000000" w:sz="8" w:space="0"/>
            </w:tcBorders>
            <w:noWrap w:val="0"/>
            <w:vAlign w:val="center"/>
          </w:tcPr>
          <w:p w14:paraId="3A092D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19"/>
                <w:lang w:val="en-US" w:eastAsia="zh-CN" w:bidi="ar"/>
              </w:rPr>
              <w:t>一、正确贯彻执行党和国家的教育方针、政策、法规。 二、维护学校的教学秩序，为学生创造良好的学习环境； 三、积极稳妥地推进教育改革，按教育规律办事，不断提高教育质量； 四、根据学校规模，设置学校管理机构，建立健全各项规章制度和岗位责任制；五、坚持教书育人，服务育人，环境育人方针，加强对学生的思想品德教育，使学生的德智体全面发展；六、抓好教师队伍建设，使每个教师都热心于教育事业；七、做好安全防范，保证学生的人身安全。</w:t>
            </w:r>
          </w:p>
        </w:tc>
        <w:tc>
          <w:tcPr>
            <w:tcW w:w="2170" w:type="pct"/>
            <w:gridSpan w:val="3"/>
            <w:tcBorders>
              <w:top w:val="single" w:color="000000" w:sz="8" w:space="0"/>
              <w:left w:val="single" w:color="000000" w:sz="8" w:space="0"/>
              <w:bottom w:val="single" w:color="000000" w:sz="8" w:space="0"/>
              <w:right w:val="single" w:color="000000" w:sz="8" w:space="0"/>
            </w:tcBorders>
            <w:noWrap w:val="0"/>
            <w:vAlign w:val="center"/>
          </w:tcPr>
          <w:p w14:paraId="29397E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1、保障慈口乡中学在职人员的正常办公、生活秩序； 2、坚决执行党和国家的教育方针政策，尤其关注留守儿童的成长和教育；3、管好用好国家的教育资金，改善和优化农村的办学条件；4、把教育教学质量放在首位，提高教师从教的幸福感，办人民满意的教育。</w:t>
            </w:r>
          </w:p>
        </w:tc>
      </w:tr>
      <w:tr w14:paraId="4025E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375" w:type="pct"/>
            <w:vMerge w:val="restart"/>
            <w:tcBorders>
              <w:top w:val="single" w:color="000000" w:sz="8" w:space="0"/>
              <w:left w:val="single" w:color="000000" w:sz="8" w:space="0"/>
              <w:bottom w:val="single" w:color="000000" w:sz="8" w:space="0"/>
              <w:right w:val="single" w:color="000000" w:sz="8" w:space="0"/>
            </w:tcBorders>
            <w:noWrap w:val="0"/>
            <w:vAlign w:val="center"/>
          </w:tcPr>
          <w:p w14:paraId="0152558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目标1</w:t>
            </w:r>
          </w:p>
        </w:tc>
        <w:tc>
          <w:tcPr>
            <w:tcW w:w="378" w:type="pct"/>
            <w:tcBorders>
              <w:top w:val="single" w:color="000000" w:sz="8" w:space="0"/>
              <w:left w:val="single" w:color="000000" w:sz="8" w:space="0"/>
              <w:bottom w:val="single" w:color="000000" w:sz="8" w:space="0"/>
              <w:right w:val="single" w:color="000000" w:sz="8" w:space="0"/>
            </w:tcBorders>
            <w:noWrap w:val="0"/>
            <w:vAlign w:val="center"/>
          </w:tcPr>
          <w:p w14:paraId="7CF2BA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一级指标</w:t>
            </w:r>
          </w:p>
        </w:tc>
        <w:tc>
          <w:tcPr>
            <w:tcW w:w="509" w:type="pct"/>
            <w:tcBorders>
              <w:top w:val="single" w:color="000000" w:sz="8" w:space="0"/>
              <w:left w:val="single" w:color="000000" w:sz="8" w:space="0"/>
              <w:bottom w:val="single" w:color="000000" w:sz="8" w:space="0"/>
              <w:right w:val="single" w:color="000000" w:sz="8" w:space="0"/>
            </w:tcBorders>
            <w:noWrap w:val="0"/>
            <w:vAlign w:val="center"/>
          </w:tcPr>
          <w:p w14:paraId="52C3F6B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二级指标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0F71C3C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三级指标</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3964CCE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指标值</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0816DC1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全年实际完成值</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7354CA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产生差异的原因及改进措施</w:t>
            </w:r>
          </w:p>
        </w:tc>
      </w:tr>
      <w:tr w14:paraId="6647D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639B32A6">
            <w:pPr>
              <w:jc w:val="center"/>
              <w:rPr>
                <w:rFonts w:hint="eastAsia" w:ascii="宋体" w:hAnsi="宋体" w:eastAsia="宋体" w:cs="宋体"/>
                <w:b/>
                <w:bCs/>
                <w:i w:val="0"/>
                <w:iCs w:val="0"/>
                <w:color w:val="000000"/>
                <w:sz w:val="18"/>
                <w:szCs w:val="18"/>
                <w:u w:val="none"/>
              </w:rPr>
            </w:pPr>
          </w:p>
        </w:tc>
        <w:tc>
          <w:tcPr>
            <w:tcW w:w="378" w:type="pct"/>
            <w:vMerge w:val="restart"/>
            <w:tcBorders>
              <w:top w:val="single" w:color="000000" w:sz="8" w:space="0"/>
              <w:left w:val="single" w:color="000000" w:sz="8" w:space="0"/>
              <w:bottom w:val="single" w:color="000000" w:sz="8" w:space="0"/>
              <w:right w:val="single" w:color="000000" w:sz="8" w:space="0"/>
            </w:tcBorders>
            <w:noWrap w:val="0"/>
            <w:vAlign w:val="center"/>
          </w:tcPr>
          <w:p w14:paraId="2E407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产出指标</w:t>
            </w:r>
          </w:p>
        </w:tc>
        <w:tc>
          <w:tcPr>
            <w:tcW w:w="509" w:type="pct"/>
            <w:vMerge w:val="restart"/>
            <w:tcBorders>
              <w:top w:val="single" w:color="000000" w:sz="8" w:space="0"/>
              <w:left w:val="single" w:color="000000" w:sz="8" w:space="0"/>
              <w:bottom w:val="single" w:color="D0D7E5" w:sz="8" w:space="0"/>
              <w:right w:val="single" w:color="000000" w:sz="8" w:space="0"/>
            </w:tcBorders>
            <w:noWrap w:val="0"/>
            <w:vAlign w:val="center"/>
          </w:tcPr>
          <w:p w14:paraId="69FC6D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数量指标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0285D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开展德育活动</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079BE8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≥4次</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44557C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10次</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14281265">
            <w:pPr>
              <w:jc w:val="center"/>
              <w:rPr>
                <w:rFonts w:hint="eastAsia" w:ascii="宋体" w:hAnsi="宋体" w:eastAsia="宋体" w:cs="宋体"/>
                <w:i w:val="0"/>
                <w:iCs w:val="0"/>
                <w:color w:val="000000"/>
                <w:sz w:val="18"/>
                <w:szCs w:val="18"/>
                <w:u w:val="none"/>
              </w:rPr>
            </w:pPr>
          </w:p>
        </w:tc>
      </w:tr>
      <w:tr w14:paraId="7C891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7691B29A">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3E82B19A">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22CC0D42">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5163E4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困难教师慰问</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3530A8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3人</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5F1155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18人次</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48FE8ACC">
            <w:pPr>
              <w:jc w:val="center"/>
              <w:rPr>
                <w:rFonts w:hint="eastAsia" w:ascii="宋体" w:hAnsi="宋体" w:eastAsia="宋体" w:cs="宋体"/>
                <w:i w:val="0"/>
                <w:iCs w:val="0"/>
                <w:color w:val="000000"/>
                <w:sz w:val="18"/>
                <w:szCs w:val="18"/>
                <w:u w:val="none"/>
              </w:rPr>
            </w:pPr>
          </w:p>
        </w:tc>
      </w:tr>
      <w:tr w14:paraId="0DD24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1A9BFD39">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35427463">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307E9FE6">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7D8834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校园美化绿化带换花</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49521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50盆</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0F556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60盆</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60BAA9B5">
            <w:pPr>
              <w:jc w:val="center"/>
              <w:rPr>
                <w:rFonts w:hint="eastAsia" w:ascii="宋体" w:hAnsi="宋体" w:eastAsia="宋体" w:cs="宋体"/>
                <w:i w:val="0"/>
                <w:iCs w:val="0"/>
                <w:color w:val="000000"/>
                <w:sz w:val="18"/>
                <w:szCs w:val="18"/>
                <w:u w:val="none"/>
              </w:rPr>
            </w:pPr>
          </w:p>
        </w:tc>
      </w:tr>
      <w:tr w14:paraId="2022D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60CFA9A9">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6B769E48">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7C9FB2B5">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4C4078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学校教育教学管理</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45D81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≥10个</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5F4599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16个</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4F4FCDAE">
            <w:pPr>
              <w:jc w:val="center"/>
              <w:rPr>
                <w:rFonts w:hint="eastAsia" w:ascii="宋体" w:hAnsi="宋体" w:eastAsia="宋体" w:cs="宋体"/>
                <w:i w:val="0"/>
                <w:iCs w:val="0"/>
                <w:color w:val="000000"/>
                <w:sz w:val="18"/>
                <w:szCs w:val="18"/>
                <w:u w:val="none"/>
              </w:rPr>
            </w:pPr>
          </w:p>
        </w:tc>
      </w:tr>
      <w:tr w14:paraId="5DBF2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4C3E22ED">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64F94024">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58E03A6B">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2516F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资助贫困学生</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00F3CA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150人</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2F942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198人</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75D949FA">
            <w:pPr>
              <w:jc w:val="center"/>
              <w:rPr>
                <w:rFonts w:hint="eastAsia" w:ascii="宋体" w:hAnsi="宋体" w:eastAsia="宋体" w:cs="宋体"/>
                <w:i w:val="0"/>
                <w:iCs w:val="0"/>
                <w:color w:val="000000"/>
                <w:sz w:val="18"/>
                <w:szCs w:val="18"/>
                <w:u w:val="none"/>
              </w:rPr>
            </w:pPr>
          </w:p>
        </w:tc>
      </w:tr>
      <w:tr w14:paraId="23FBF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39579E5D">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414B8CD2">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15EC25A3">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2571DA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开展主题教育活动</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6C17F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≥6次</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197AD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9次</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6611A95E">
            <w:pPr>
              <w:jc w:val="center"/>
              <w:rPr>
                <w:rFonts w:hint="eastAsia" w:ascii="宋体" w:hAnsi="宋体" w:eastAsia="宋体" w:cs="宋体"/>
                <w:i w:val="0"/>
                <w:iCs w:val="0"/>
                <w:color w:val="000000"/>
                <w:sz w:val="18"/>
                <w:szCs w:val="18"/>
                <w:u w:val="none"/>
              </w:rPr>
            </w:pPr>
          </w:p>
        </w:tc>
      </w:tr>
      <w:tr w14:paraId="4A4C8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727B816B">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6616F816">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2926150F">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2AB99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进行课程改革</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50088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由5方面展开</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6449D4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1"/>
                <w:lang w:val="en-US" w:eastAsia="zh-CN" w:bidi="ar"/>
              </w:rPr>
              <w:t>6次</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6A6F12BD">
            <w:pPr>
              <w:jc w:val="center"/>
              <w:rPr>
                <w:rFonts w:hint="eastAsia" w:ascii="宋体" w:hAnsi="宋体" w:eastAsia="宋体" w:cs="宋体"/>
                <w:i w:val="0"/>
                <w:iCs w:val="0"/>
                <w:color w:val="000000"/>
                <w:sz w:val="18"/>
                <w:szCs w:val="18"/>
                <w:u w:val="none"/>
              </w:rPr>
            </w:pPr>
          </w:p>
        </w:tc>
      </w:tr>
      <w:tr w14:paraId="33AC8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5BF24E6A">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49EC1F02">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5F30C1C2">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4AB28E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进行安全、健康教育讲座</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1480E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≥2次</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50596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5次</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71AD8713">
            <w:pPr>
              <w:jc w:val="center"/>
              <w:rPr>
                <w:rFonts w:hint="eastAsia" w:ascii="宋体" w:hAnsi="宋体" w:eastAsia="宋体" w:cs="宋体"/>
                <w:i w:val="0"/>
                <w:iCs w:val="0"/>
                <w:color w:val="000000"/>
                <w:sz w:val="18"/>
                <w:szCs w:val="18"/>
                <w:u w:val="none"/>
              </w:rPr>
            </w:pPr>
          </w:p>
        </w:tc>
      </w:tr>
      <w:tr w14:paraId="34268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79B4BD0C">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01E0F38C">
            <w:pPr>
              <w:jc w:val="center"/>
              <w:rPr>
                <w:rFonts w:hint="eastAsia" w:ascii="宋体" w:hAnsi="宋体" w:eastAsia="宋体" w:cs="宋体"/>
                <w:i w:val="0"/>
                <w:iCs w:val="0"/>
                <w:color w:val="000000"/>
                <w:sz w:val="18"/>
                <w:szCs w:val="18"/>
                <w:u w:val="none"/>
              </w:rPr>
            </w:pPr>
          </w:p>
        </w:tc>
        <w:tc>
          <w:tcPr>
            <w:tcW w:w="509" w:type="pct"/>
            <w:vMerge w:val="restart"/>
            <w:tcBorders>
              <w:top w:val="single" w:color="000000" w:sz="8" w:space="0"/>
              <w:left w:val="single" w:color="000000" w:sz="8" w:space="0"/>
              <w:bottom w:val="single" w:color="D0D7E5" w:sz="8" w:space="0"/>
              <w:right w:val="single" w:color="000000" w:sz="8" w:space="0"/>
            </w:tcBorders>
            <w:noWrap w:val="0"/>
            <w:vAlign w:val="center"/>
          </w:tcPr>
          <w:p w14:paraId="122EF7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质量指标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5583D7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德育活动开展率</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7A34C7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77B2D0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1E52C23A">
            <w:pPr>
              <w:jc w:val="center"/>
              <w:rPr>
                <w:rFonts w:hint="eastAsia" w:ascii="宋体" w:hAnsi="宋体" w:eastAsia="宋体" w:cs="宋体"/>
                <w:i w:val="0"/>
                <w:iCs w:val="0"/>
                <w:color w:val="000000"/>
                <w:sz w:val="18"/>
                <w:szCs w:val="18"/>
                <w:u w:val="none"/>
              </w:rPr>
            </w:pPr>
          </w:p>
        </w:tc>
      </w:tr>
      <w:tr w14:paraId="6967C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112F2330">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688B783D">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04C3C94E">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13F58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课程改革完成率</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0108A9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≥90%</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3B9B93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6D72E5CE">
            <w:pPr>
              <w:jc w:val="center"/>
              <w:rPr>
                <w:rFonts w:hint="eastAsia" w:ascii="宋体" w:hAnsi="宋体" w:eastAsia="宋体" w:cs="宋体"/>
                <w:i w:val="0"/>
                <w:iCs w:val="0"/>
                <w:color w:val="000000"/>
                <w:sz w:val="18"/>
                <w:szCs w:val="18"/>
                <w:u w:val="none"/>
              </w:rPr>
            </w:pPr>
          </w:p>
        </w:tc>
      </w:tr>
      <w:tr w14:paraId="29347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01AD031B">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43E5B237">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21B53FF0">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7BD6F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讲座入座率</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2AB867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6CD1CA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5FF87517">
            <w:pPr>
              <w:jc w:val="center"/>
              <w:rPr>
                <w:rFonts w:hint="eastAsia" w:ascii="宋体" w:hAnsi="宋体" w:eastAsia="宋体" w:cs="宋体"/>
                <w:i w:val="0"/>
                <w:iCs w:val="0"/>
                <w:color w:val="000000"/>
                <w:sz w:val="18"/>
                <w:szCs w:val="18"/>
                <w:u w:val="none"/>
              </w:rPr>
            </w:pPr>
          </w:p>
        </w:tc>
      </w:tr>
      <w:tr w14:paraId="59B5B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197CFE30">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5E85B2A4">
            <w:pPr>
              <w:jc w:val="center"/>
              <w:rPr>
                <w:rFonts w:hint="eastAsia" w:ascii="宋体" w:hAnsi="宋体" w:eastAsia="宋体" w:cs="宋体"/>
                <w:i w:val="0"/>
                <w:iCs w:val="0"/>
                <w:color w:val="000000"/>
                <w:sz w:val="18"/>
                <w:szCs w:val="18"/>
                <w:u w:val="none"/>
              </w:rPr>
            </w:pPr>
          </w:p>
        </w:tc>
        <w:tc>
          <w:tcPr>
            <w:tcW w:w="509" w:type="pct"/>
            <w:tcBorders>
              <w:top w:val="single" w:color="000000" w:sz="8" w:space="0"/>
              <w:left w:val="single" w:color="000000" w:sz="8" w:space="0"/>
              <w:bottom w:val="single" w:color="D0D7E5" w:sz="8" w:space="0"/>
              <w:right w:val="single" w:color="000000" w:sz="8" w:space="0"/>
            </w:tcBorders>
            <w:noWrap w:val="0"/>
            <w:vAlign w:val="center"/>
          </w:tcPr>
          <w:p w14:paraId="418CD5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时效指标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72BAB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按约定时间完成</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3D836D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=100%　</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090F12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41E7F673">
            <w:pPr>
              <w:jc w:val="center"/>
              <w:rPr>
                <w:rFonts w:hint="eastAsia" w:ascii="宋体" w:hAnsi="宋体" w:eastAsia="宋体" w:cs="宋体"/>
                <w:i w:val="0"/>
                <w:iCs w:val="0"/>
                <w:color w:val="000000"/>
                <w:sz w:val="18"/>
                <w:szCs w:val="18"/>
                <w:u w:val="none"/>
              </w:rPr>
            </w:pPr>
          </w:p>
        </w:tc>
      </w:tr>
      <w:tr w14:paraId="3B92A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00793A0D">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228AE628">
            <w:pPr>
              <w:jc w:val="center"/>
              <w:rPr>
                <w:rFonts w:hint="eastAsia" w:ascii="宋体" w:hAnsi="宋体" w:eastAsia="宋体" w:cs="宋体"/>
                <w:i w:val="0"/>
                <w:iCs w:val="0"/>
                <w:color w:val="000000"/>
                <w:sz w:val="18"/>
                <w:szCs w:val="18"/>
                <w:u w:val="none"/>
              </w:rPr>
            </w:pPr>
          </w:p>
        </w:tc>
        <w:tc>
          <w:tcPr>
            <w:tcW w:w="509" w:type="pct"/>
            <w:tcBorders>
              <w:top w:val="single" w:color="000000" w:sz="8" w:space="0"/>
              <w:left w:val="single" w:color="000000" w:sz="8" w:space="0"/>
              <w:bottom w:val="single" w:color="000000" w:sz="8" w:space="0"/>
              <w:right w:val="single" w:color="000000" w:sz="8" w:space="0"/>
            </w:tcBorders>
            <w:noWrap w:val="0"/>
            <w:vAlign w:val="center"/>
          </w:tcPr>
          <w:p w14:paraId="773F6B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成本指标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7D869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预算368.71万元</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07B99B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实际支出521.01万元</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2F8D4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增加152.3万元</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5E2DA197">
            <w:pPr>
              <w:jc w:val="center"/>
              <w:rPr>
                <w:rFonts w:hint="eastAsia" w:ascii="宋体" w:hAnsi="宋体" w:eastAsia="宋体" w:cs="宋体"/>
                <w:i w:val="0"/>
                <w:iCs w:val="0"/>
                <w:color w:val="000000"/>
                <w:sz w:val="18"/>
                <w:szCs w:val="18"/>
                <w:u w:val="none"/>
              </w:rPr>
            </w:pPr>
          </w:p>
        </w:tc>
      </w:tr>
      <w:tr w14:paraId="6344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2E3EAB4A">
            <w:pPr>
              <w:jc w:val="center"/>
              <w:rPr>
                <w:rFonts w:hint="eastAsia" w:ascii="宋体" w:hAnsi="宋体" w:eastAsia="宋体" w:cs="宋体"/>
                <w:b/>
                <w:bCs/>
                <w:i w:val="0"/>
                <w:iCs w:val="0"/>
                <w:color w:val="000000"/>
                <w:sz w:val="18"/>
                <w:szCs w:val="18"/>
                <w:u w:val="none"/>
              </w:rPr>
            </w:pPr>
          </w:p>
        </w:tc>
        <w:tc>
          <w:tcPr>
            <w:tcW w:w="378" w:type="pct"/>
            <w:vMerge w:val="restart"/>
            <w:tcBorders>
              <w:top w:val="single" w:color="000000" w:sz="8" w:space="0"/>
              <w:left w:val="single" w:color="000000" w:sz="8" w:space="0"/>
              <w:bottom w:val="single" w:color="000000" w:sz="8" w:space="0"/>
              <w:right w:val="single" w:color="000000" w:sz="8" w:space="0"/>
            </w:tcBorders>
            <w:noWrap w:val="0"/>
            <w:vAlign w:val="center"/>
          </w:tcPr>
          <w:p w14:paraId="5DBC97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效益指标</w:t>
            </w:r>
          </w:p>
        </w:tc>
        <w:tc>
          <w:tcPr>
            <w:tcW w:w="509" w:type="pct"/>
            <w:vMerge w:val="restart"/>
            <w:tcBorders>
              <w:top w:val="single" w:color="000000" w:sz="8" w:space="0"/>
              <w:left w:val="single" w:color="000000" w:sz="8" w:space="0"/>
              <w:bottom w:val="single" w:color="D0D7E5" w:sz="8" w:space="0"/>
              <w:right w:val="single" w:color="000000" w:sz="8" w:space="0"/>
            </w:tcBorders>
            <w:noWrap w:val="0"/>
            <w:vAlign w:val="center"/>
          </w:tcPr>
          <w:p w14:paraId="2F3B8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社会效益指标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6D1B11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完善工会工作机制，切实保障教职工的民主权利</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31366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逐渐完善</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63B046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逐渐完善</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5C2E0BF6">
            <w:pPr>
              <w:jc w:val="center"/>
              <w:rPr>
                <w:rFonts w:hint="eastAsia" w:ascii="宋体" w:hAnsi="宋体" w:eastAsia="宋体" w:cs="宋体"/>
                <w:i w:val="0"/>
                <w:iCs w:val="0"/>
                <w:color w:val="000000"/>
                <w:sz w:val="18"/>
                <w:szCs w:val="18"/>
                <w:u w:val="none"/>
              </w:rPr>
            </w:pPr>
          </w:p>
        </w:tc>
      </w:tr>
      <w:tr w14:paraId="395DE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08749A5A">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2DA1502F">
            <w:pPr>
              <w:jc w:val="center"/>
              <w:rPr>
                <w:rFonts w:hint="eastAsia" w:ascii="宋体" w:hAnsi="宋体" w:eastAsia="宋体" w:cs="宋体"/>
                <w:i w:val="0"/>
                <w:iCs w:val="0"/>
                <w:color w:val="000000"/>
                <w:sz w:val="18"/>
                <w:szCs w:val="18"/>
                <w:u w:val="none"/>
              </w:rPr>
            </w:pPr>
          </w:p>
        </w:tc>
        <w:tc>
          <w:tcPr>
            <w:tcW w:w="509" w:type="pct"/>
            <w:vMerge w:val="continue"/>
            <w:tcBorders>
              <w:top w:val="single" w:color="000000" w:sz="8" w:space="0"/>
              <w:left w:val="single" w:color="000000" w:sz="8" w:space="0"/>
              <w:bottom w:val="single" w:color="D0D7E5" w:sz="8" w:space="0"/>
              <w:right w:val="single" w:color="000000" w:sz="8" w:space="0"/>
            </w:tcBorders>
            <w:noWrap w:val="0"/>
            <w:vAlign w:val="center"/>
          </w:tcPr>
          <w:p w14:paraId="21B742B8">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20F412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努力优化教育环境，不断开创学校德育工作新局面</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18869E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明显优化</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69F247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明显优化</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2D443F14">
            <w:pPr>
              <w:jc w:val="center"/>
              <w:rPr>
                <w:rFonts w:hint="eastAsia" w:ascii="宋体" w:hAnsi="宋体" w:eastAsia="宋体" w:cs="宋体"/>
                <w:i w:val="0"/>
                <w:iCs w:val="0"/>
                <w:color w:val="000000"/>
                <w:sz w:val="18"/>
                <w:szCs w:val="18"/>
                <w:u w:val="none"/>
              </w:rPr>
            </w:pPr>
          </w:p>
        </w:tc>
      </w:tr>
      <w:tr w14:paraId="6C12D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1"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5EA6BB1E">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6191C602">
            <w:pPr>
              <w:jc w:val="center"/>
              <w:rPr>
                <w:rFonts w:hint="eastAsia" w:ascii="宋体" w:hAnsi="宋体" w:eastAsia="宋体" w:cs="宋体"/>
                <w:i w:val="0"/>
                <w:iCs w:val="0"/>
                <w:color w:val="000000"/>
                <w:sz w:val="18"/>
                <w:szCs w:val="18"/>
                <w:u w:val="none"/>
              </w:rPr>
            </w:pPr>
          </w:p>
        </w:tc>
        <w:tc>
          <w:tcPr>
            <w:tcW w:w="509" w:type="pct"/>
            <w:tcBorders>
              <w:top w:val="single" w:color="D0D7E5" w:sz="8" w:space="0"/>
              <w:left w:val="single" w:color="000000" w:sz="8" w:space="0"/>
              <w:bottom w:val="single" w:color="D0D7E5" w:sz="8" w:space="0"/>
              <w:right w:val="single" w:color="000000" w:sz="8" w:space="0"/>
            </w:tcBorders>
            <w:noWrap w:val="0"/>
            <w:vAlign w:val="center"/>
          </w:tcPr>
          <w:p w14:paraId="7BF41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可持续影响</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00B7D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树立良好的学生面貌</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555B65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有所帮助</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64F82D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有所帮助</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068AAE43">
            <w:pPr>
              <w:jc w:val="center"/>
              <w:rPr>
                <w:rFonts w:hint="eastAsia" w:ascii="宋体" w:hAnsi="宋体" w:eastAsia="宋体" w:cs="宋体"/>
                <w:i w:val="0"/>
                <w:iCs w:val="0"/>
                <w:color w:val="000000"/>
                <w:sz w:val="18"/>
                <w:szCs w:val="18"/>
                <w:u w:val="none"/>
              </w:rPr>
            </w:pPr>
          </w:p>
        </w:tc>
      </w:tr>
      <w:tr w14:paraId="4D920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66DC23F8">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2A7C9EBE">
            <w:pPr>
              <w:jc w:val="center"/>
              <w:rPr>
                <w:rFonts w:hint="eastAsia" w:ascii="宋体" w:hAnsi="宋体" w:eastAsia="宋体" w:cs="宋体"/>
                <w:i w:val="0"/>
                <w:iCs w:val="0"/>
                <w:color w:val="000000"/>
                <w:sz w:val="18"/>
                <w:szCs w:val="18"/>
                <w:u w:val="none"/>
              </w:rPr>
            </w:pPr>
          </w:p>
        </w:tc>
        <w:tc>
          <w:tcPr>
            <w:tcW w:w="509" w:type="pct"/>
            <w:vMerge w:val="restart"/>
            <w:tcBorders>
              <w:top w:val="single" w:color="D0D7E5" w:sz="8" w:space="0"/>
              <w:left w:val="single" w:color="000000" w:sz="8" w:space="0"/>
              <w:bottom w:val="single" w:color="000000" w:sz="8" w:space="0"/>
              <w:right w:val="single" w:color="000000" w:sz="8" w:space="0"/>
            </w:tcBorders>
            <w:noWrap w:val="0"/>
            <w:vAlign w:val="center"/>
          </w:tcPr>
          <w:p w14:paraId="37EC4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服务对象满意度指标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7B8D24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在职人员</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6214BF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≥98%</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3F5512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≥98%</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0CC47FB5">
            <w:pPr>
              <w:jc w:val="center"/>
              <w:rPr>
                <w:rFonts w:hint="eastAsia" w:ascii="宋体" w:hAnsi="宋体" w:eastAsia="宋体" w:cs="宋体"/>
                <w:i w:val="0"/>
                <w:iCs w:val="0"/>
                <w:color w:val="000000"/>
                <w:sz w:val="18"/>
                <w:szCs w:val="18"/>
                <w:u w:val="none"/>
              </w:rPr>
            </w:pPr>
          </w:p>
        </w:tc>
      </w:tr>
      <w:tr w14:paraId="66D5A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0588DCC9">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21BEB185">
            <w:pPr>
              <w:jc w:val="center"/>
              <w:rPr>
                <w:rFonts w:hint="eastAsia" w:ascii="宋体" w:hAnsi="宋体" w:eastAsia="宋体" w:cs="宋体"/>
                <w:i w:val="0"/>
                <w:iCs w:val="0"/>
                <w:color w:val="000000"/>
                <w:sz w:val="18"/>
                <w:szCs w:val="18"/>
                <w:u w:val="none"/>
              </w:rPr>
            </w:pPr>
          </w:p>
        </w:tc>
        <w:tc>
          <w:tcPr>
            <w:tcW w:w="509" w:type="pct"/>
            <w:vMerge w:val="continue"/>
            <w:tcBorders>
              <w:top w:val="single" w:color="D0D7E5" w:sz="8" w:space="0"/>
              <w:left w:val="single" w:color="000000" w:sz="8" w:space="0"/>
              <w:bottom w:val="single" w:color="000000" w:sz="8" w:space="0"/>
              <w:right w:val="single" w:color="000000" w:sz="8" w:space="0"/>
            </w:tcBorders>
            <w:noWrap w:val="0"/>
            <w:vAlign w:val="center"/>
          </w:tcPr>
          <w:p w14:paraId="275BACFC">
            <w:pPr>
              <w:jc w:val="center"/>
              <w:rPr>
                <w:rFonts w:hint="eastAsia" w:ascii="宋体" w:hAnsi="宋体" w:eastAsia="宋体" w:cs="宋体"/>
                <w:i w:val="0"/>
                <w:iCs w:val="0"/>
                <w:color w:val="000000"/>
                <w:sz w:val="18"/>
                <w:szCs w:val="18"/>
                <w:u w:val="none"/>
              </w:rPr>
            </w:pP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7E4D8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社会群众</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5B8CE7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≥98%</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371377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≥98%</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4240138D">
            <w:pPr>
              <w:jc w:val="center"/>
              <w:rPr>
                <w:rFonts w:hint="eastAsia" w:ascii="宋体" w:hAnsi="宋体" w:eastAsia="宋体" w:cs="宋体"/>
                <w:i w:val="0"/>
                <w:iCs w:val="0"/>
                <w:color w:val="000000"/>
                <w:sz w:val="18"/>
                <w:szCs w:val="18"/>
                <w:u w:val="none"/>
              </w:rPr>
            </w:pPr>
          </w:p>
        </w:tc>
      </w:tr>
      <w:tr w14:paraId="66E6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5" w:type="pct"/>
            <w:vMerge w:val="restart"/>
            <w:tcBorders>
              <w:top w:val="single" w:color="000000" w:sz="8" w:space="0"/>
              <w:left w:val="single" w:color="000000" w:sz="8" w:space="0"/>
              <w:bottom w:val="single" w:color="000000" w:sz="8" w:space="0"/>
              <w:right w:val="single" w:color="000000" w:sz="8" w:space="0"/>
            </w:tcBorders>
            <w:noWrap w:val="0"/>
            <w:vAlign w:val="center"/>
          </w:tcPr>
          <w:p w14:paraId="64F725A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Style w:val="16"/>
                <w:lang w:val="en-US" w:eastAsia="zh-CN" w:bidi="ar"/>
              </w:rPr>
              <w:t>目标2</w:t>
            </w:r>
          </w:p>
        </w:tc>
        <w:tc>
          <w:tcPr>
            <w:tcW w:w="378" w:type="pct"/>
            <w:vMerge w:val="restart"/>
            <w:tcBorders>
              <w:top w:val="single" w:color="000000" w:sz="8" w:space="0"/>
              <w:left w:val="single" w:color="000000" w:sz="8" w:space="0"/>
              <w:bottom w:val="single" w:color="000000" w:sz="8" w:space="0"/>
              <w:right w:val="single" w:color="000000" w:sz="8" w:space="0"/>
            </w:tcBorders>
            <w:noWrap w:val="0"/>
            <w:vAlign w:val="center"/>
          </w:tcPr>
          <w:p w14:paraId="74906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产出指标</w:t>
            </w:r>
          </w:p>
        </w:tc>
        <w:tc>
          <w:tcPr>
            <w:tcW w:w="509" w:type="pct"/>
            <w:tcBorders>
              <w:top w:val="single" w:color="000000" w:sz="8" w:space="0"/>
              <w:left w:val="single" w:color="000000" w:sz="8" w:space="0"/>
              <w:bottom w:val="single" w:color="000000" w:sz="8" w:space="0"/>
              <w:right w:val="single" w:color="000000" w:sz="8" w:space="0"/>
            </w:tcBorders>
            <w:noWrap w:val="0"/>
            <w:vAlign w:val="center"/>
          </w:tcPr>
          <w:p w14:paraId="71A63A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数量指标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55370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免除学生的学杂费</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35F6B1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=210人</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55435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=210人</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4B32CA37">
            <w:pPr>
              <w:jc w:val="center"/>
              <w:rPr>
                <w:rFonts w:hint="eastAsia" w:ascii="宋体" w:hAnsi="宋体" w:eastAsia="宋体" w:cs="宋体"/>
                <w:i w:val="0"/>
                <w:iCs w:val="0"/>
                <w:color w:val="000000"/>
                <w:sz w:val="18"/>
                <w:szCs w:val="18"/>
                <w:u w:val="none"/>
              </w:rPr>
            </w:pPr>
          </w:p>
        </w:tc>
      </w:tr>
      <w:tr w14:paraId="6CE8A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27405F8F">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6CAE296D">
            <w:pPr>
              <w:jc w:val="center"/>
              <w:rPr>
                <w:rFonts w:hint="eastAsia" w:ascii="宋体" w:hAnsi="宋体" w:eastAsia="宋体" w:cs="宋体"/>
                <w:i w:val="0"/>
                <w:iCs w:val="0"/>
                <w:color w:val="000000"/>
                <w:sz w:val="18"/>
                <w:szCs w:val="18"/>
                <w:u w:val="none"/>
              </w:rPr>
            </w:pPr>
          </w:p>
        </w:tc>
        <w:tc>
          <w:tcPr>
            <w:tcW w:w="509" w:type="pct"/>
            <w:tcBorders>
              <w:top w:val="single" w:color="000000" w:sz="8" w:space="0"/>
              <w:left w:val="single" w:color="000000" w:sz="8" w:space="0"/>
              <w:bottom w:val="single" w:color="000000" w:sz="8" w:space="0"/>
              <w:right w:val="single" w:color="000000" w:sz="8" w:space="0"/>
            </w:tcBorders>
            <w:noWrap w:val="0"/>
            <w:vAlign w:val="center"/>
          </w:tcPr>
          <w:p w14:paraId="3E0D6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质量指标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5AA46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提高农村教育教学质量</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3350F6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≥95%</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41714F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≥95%</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54919A42">
            <w:pPr>
              <w:jc w:val="center"/>
              <w:rPr>
                <w:rFonts w:hint="eastAsia" w:ascii="宋体" w:hAnsi="宋体" w:eastAsia="宋体" w:cs="宋体"/>
                <w:i w:val="0"/>
                <w:iCs w:val="0"/>
                <w:color w:val="000000"/>
                <w:sz w:val="18"/>
                <w:szCs w:val="18"/>
                <w:u w:val="none"/>
              </w:rPr>
            </w:pPr>
          </w:p>
        </w:tc>
      </w:tr>
      <w:tr w14:paraId="203B0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2A2B4A0A">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4FFDB2C5">
            <w:pPr>
              <w:jc w:val="center"/>
              <w:rPr>
                <w:rFonts w:hint="eastAsia" w:ascii="宋体" w:hAnsi="宋体" w:eastAsia="宋体" w:cs="宋体"/>
                <w:i w:val="0"/>
                <w:iCs w:val="0"/>
                <w:color w:val="000000"/>
                <w:sz w:val="18"/>
                <w:szCs w:val="18"/>
                <w:u w:val="none"/>
              </w:rPr>
            </w:pPr>
          </w:p>
        </w:tc>
        <w:tc>
          <w:tcPr>
            <w:tcW w:w="509" w:type="pct"/>
            <w:tcBorders>
              <w:top w:val="single" w:color="000000" w:sz="8" w:space="0"/>
              <w:left w:val="single" w:color="000000" w:sz="8" w:space="0"/>
              <w:bottom w:val="single" w:color="000000" w:sz="8" w:space="0"/>
              <w:right w:val="single" w:color="000000" w:sz="8" w:space="0"/>
            </w:tcBorders>
            <w:noWrap w:val="0"/>
            <w:vAlign w:val="center"/>
          </w:tcPr>
          <w:p w14:paraId="3E4C40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时效指标</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3C567C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2022年12月底</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4F57F2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6A689A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2E084E53">
            <w:pPr>
              <w:jc w:val="center"/>
              <w:rPr>
                <w:rFonts w:hint="eastAsia" w:ascii="宋体" w:hAnsi="宋体" w:eastAsia="宋体" w:cs="宋体"/>
                <w:i w:val="0"/>
                <w:iCs w:val="0"/>
                <w:color w:val="000000"/>
                <w:sz w:val="18"/>
                <w:szCs w:val="18"/>
                <w:u w:val="none"/>
              </w:rPr>
            </w:pPr>
          </w:p>
        </w:tc>
      </w:tr>
      <w:tr w14:paraId="59C52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0916CEF5">
            <w:pPr>
              <w:jc w:val="center"/>
              <w:rPr>
                <w:rFonts w:hint="eastAsia" w:ascii="宋体" w:hAnsi="宋体" w:eastAsia="宋体" w:cs="宋体"/>
                <w:b/>
                <w:bCs/>
                <w:i w:val="0"/>
                <w:iCs w:val="0"/>
                <w:color w:val="000000"/>
                <w:sz w:val="18"/>
                <w:szCs w:val="18"/>
                <w:u w:val="none"/>
              </w:rPr>
            </w:pPr>
          </w:p>
        </w:tc>
        <w:tc>
          <w:tcPr>
            <w:tcW w:w="378" w:type="pct"/>
            <w:vMerge w:val="restart"/>
            <w:tcBorders>
              <w:top w:val="single" w:color="000000" w:sz="8" w:space="0"/>
              <w:left w:val="single" w:color="000000" w:sz="8" w:space="0"/>
              <w:bottom w:val="single" w:color="000000" w:sz="8" w:space="0"/>
              <w:right w:val="single" w:color="000000" w:sz="8" w:space="0"/>
            </w:tcBorders>
            <w:noWrap w:val="0"/>
            <w:vAlign w:val="center"/>
          </w:tcPr>
          <w:p w14:paraId="4C057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效益指标</w:t>
            </w:r>
          </w:p>
        </w:tc>
        <w:tc>
          <w:tcPr>
            <w:tcW w:w="509" w:type="pct"/>
            <w:tcBorders>
              <w:top w:val="single" w:color="000000" w:sz="8" w:space="0"/>
              <w:left w:val="single" w:color="D0D7E5" w:sz="8" w:space="0"/>
              <w:bottom w:val="single" w:color="000000" w:sz="8" w:space="0"/>
              <w:right w:val="single" w:color="000000" w:sz="8" w:space="0"/>
            </w:tcBorders>
            <w:noWrap w:val="0"/>
            <w:vAlign w:val="center"/>
          </w:tcPr>
          <w:p w14:paraId="424E63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社会效益</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1C8871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使得厦铺镇人口素质有明显提高</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63C294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有所改善　</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455156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有所改善　</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219A9674">
            <w:pPr>
              <w:jc w:val="center"/>
              <w:rPr>
                <w:rFonts w:hint="eastAsia" w:ascii="宋体" w:hAnsi="宋体" w:eastAsia="宋体" w:cs="宋体"/>
                <w:i w:val="0"/>
                <w:iCs w:val="0"/>
                <w:color w:val="000000"/>
                <w:sz w:val="18"/>
                <w:szCs w:val="18"/>
                <w:u w:val="none"/>
              </w:rPr>
            </w:pPr>
          </w:p>
        </w:tc>
      </w:tr>
      <w:tr w14:paraId="0F2E4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3A55F282">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6A6B39CE">
            <w:pPr>
              <w:jc w:val="center"/>
              <w:rPr>
                <w:rFonts w:hint="eastAsia" w:ascii="宋体" w:hAnsi="宋体" w:eastAsia="宋体" w:cs="宋体"/>
                <w:i w:val="0"/>
                <w:iCs w:val="0"/>
                <w:color w:val="000000"/>
                <w:sz w:val="18"/>
                <w:szCs w:val="18"/>
                <w:u w:val="none"/>
              </w:rPr>
            </w:pPr>
          </w:p>
        </w:tc>
        <w:tc>
          <w:tcPr>
            <w:tcW w:w="509" w:type="pct"/>
            <w:tcBorders>
              <w:top w:val="single" w:color="000000" w:sz="8" w:space="0"/>
              <w:left w:val="single" w:color="D0D7E5" w:sz="8" w:space="0"/>
              <w:bottom w:val="single" w:color="000000" w:sz="8" w:space="0"/>
              <w:right w:val="single" w:color="000000" w:sz="8" w:space="0"/>
            </w:tcBorders>
            <w:noWrap w:val="0"/>
            <w:vAlign w:val="center"/>
          </w:tcPr>
          <w:p w14:paraId="0E86AC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可持续影响</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5C37A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使得农村学生有良好的学习环境</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26FD2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有明显帮助　</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19A7A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有明显帮助　</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024A49A3">
            <w:pPr>
              <w:jc w:val="center"/>
              <w:rPr>
                <w:rFonts w:hint="eastAsia" w:ascii="宋体" w:hAnsi="宋体" w:eastAsia="宋体" w:cs="宋体"/>
                <w:i w:val="0"/>
                <w:iCs w:val="0"/>
                <w:color w:val="000000"/>
                <w:sz w:val="18"/>
                <w:szCs w:val="18"/>
                <w:u w:val="none"/>
              </w:rPr>
            </w:pPr>
          </w:p>
        </w:tc>
      </w:tr>
      <w:tr w14:paraId="24F70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375" w:type="pct"/>
            <w:vMerge w:val="continue"/>
            <w:tcBorders>
              <w:top w:val="single" w:color="000000" w:sz="8" w:space="0"/>
              <w:left w:val="single" w:color="000000" w:sz="8" w:space="0"/>
              <w:bottom w:val="single" w:color="000000" w:sz="8" w:space="0"/>
              <w:right w:val="single" w:color="000000" w:sz="8" w:space="0"/>
            </w:tcBorders>
            <w:noWrap w:val="0"/>
            <w:vAlign w:val="center"/>
          </w:tcPr>
          <w:p w14:paraId="59F1F657">
            <w:pPr>
              <w:jc w:val="center"/>
              <w:rPr>
                <w:rFonts w:hint="eastAsia" w:ascii="宋体" w:hAnsi="宋体" w:eastAsia="宋体" w:cs="宋体"/>
                <w:b/>
                <w:bCs/>
                <w:i w:val="0"/>
                <w:iCs w:val="0"/>
                <w:color w:val="000000"/>
                <w:sz w:val="18"/>
                <w:szCs w:val="18"/>
                <w:u w:val="none"/>
              </w:rPr>
            </w:pPr>
          </w:p>
        </w:tc>
        <w:tc>
          <w:tcPr>
            <w:tcW w:w="378" w:type="pct"/>
            <w:vMerge w:val="continue"/>
            <w:tcBorders>
              <w:top w:val="single" w:color="000000" w:sz="8" w:space="0"/>
              <w:left w:val="single" w:color="000000" w:sz="8" w:space="0"/>
              <w:bottom w:val="single" w:color="000000" w:sz="8" w:space="0"/>
              <w:right w:val="single" w:color="000000" w:sz="8" w:space="0"/>
            </w:tcBorders>
            <w:noWrap w:val="0"/>
            <w:vAlign w:val="center"/>
          </w:tcPr>
          <w:p w14:paraId="1081E068">
            <w:pPr>
              <w:jc w:val="center"/>
              <w:rPr>
                <w:rFonts w:hint="eastAsia" w:ascii="宋体" w:hAnsi="宋体" w:eastAsia="宋体" w:cs="宋体"/>
                <w:i w:val="0"/>
                <w:iCs w:val="0"/>
                <w:color w:val="000000"/>
                <w:sz w:val="18"/>
                <w:szCs w:val="18"/>
                <w:u w:val="none"/>
              </w:rPr>
            </w:pPr>
          </w:p>
        </w:tc>
        <w:tc>
          <w:tcPr>
            <w:tcW w:w="509" w:type="pct"/>
            <w:tcBorders>
              <w:top w:val="single" w:color="000000" w:sz="8" w:space="0"/>
              <w:left w:val="single" w:color="000000" w:sz="8" w:space="0"/>
              <w:bottom w:val="single" w:color="000000" w:sz="8" w:space="0"/>
              <w:right w:val="single" w:color="000000" w:sz="8" w:space="0"/>
            </w:tcBorders>
            <w:noWrap w:val="0"/>
            <w:vAlign w:val="center"/>
          </w:tcPr>
          <w:p w14:paraId="6BE9B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服务对象满意度</w:t>
            </w:r>
          </w:p>
        </w:tc>
        <w:tc>
          <w:tcPr>
            <w:tcW w:w="1566" w:type="pct"/>
            <w:tcBorders>
              <w:top w:val="single" w:color="000000" w:sz="8" w:space="0"/>
              <w:left w:val="single" w:color="000000" w:sz="8" w:space="0"/>
              <w:bottom w:val="single" w:color="000000" w:sz="8" w:space="0"/>
              <w:right w:val="single" w:color="000000" w:sz="8" w:space="0"/>
            </w:tcBorders>
            <w:noWrap w:val="0"/>
            <w:vAlign w:val="center"/>
          </w:tcPr>
          <w:p w14:paraId="7BAB61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提高农村学生入学率</w:t>
            </w:r>
          </w:p>
        </w:tc>
        <w:tc>
          <w:tcPr>
            <w:tcW w:w="1069" w:type="pct"/>
            <w:tcBorders>
              <w:top w:val="single" w:color="000000" w:sz="8" w:space="0"/>
              <w:left w:val="single" w:color="000000" w:sz="8" w:space="0"/>
              <w:bottom w:val="single" w:color="000000" w:sz="8" w:space="0"/>
              <w:right w:val="single" w:color="000000" w:sz="8" w:space="0"/>
            </w:tcBorders>
            <w:noWrap w:val="0"/>
            <w:vAlign w:val="center"/>
          </w:tcPr>
          <w:p w14:paraId="6BC58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明显提高　</w:t>
            </w:r>
          </w:p>
        </w:tc>
        <w:tc>
          <w:tcPr>
            <w:tcW w:w="664" w:type="pct"/>
            <w:tcBorders>
              <w:top w:val="single" w:color="000000" w:sz="8" w:space="0"/>
              <w:left w:val="single" w:color="000000" w:sz="8" w:space="0"/>
              <w:bottom w:val="single" w:color="000000" w:sz="8" w:space="0"/>
              <w:right w:val="single" w:color="000000" w:sz="8" w:space="0"/>
            </w:tcBorders>
            <w:noWrap w:val="0"/>
            <w:vAlign w:val="center"/>
          </w:tcPr>
          <w:p w14:paraId="11EA9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20"/>
                <w:lang w:val="en-US" w:eastAsia="zh-CN" w:bidi="ar"/>
              </w:rPr>
              <w:t>　明显提高　</w:t>
            </w:r>
          </w:p>
        </w:tc>
        <w:tc>
          <w:tcPr>
            <w:tcW w:w="436" w:type="pct"/>
            <w:tcBorders>
              <w:top w:val="single" w:color="000000" w:sz="8" w:space="0"/>
              <w:left w:val="single" w:color="000000" w:sz="8" w:space="0"/>
              <w:bottom w:val="single" w:color="000000" w:sz="8" w:space="0"/>
              <w:right w:val="single" w:color="000000" w:sz="8" w:space="0"/>
            </w:tcBorders>
            <w:noWrap w:val="0"/>
            <w:vAlign w:val="center"/>
          </w:tcPr>
          <w:p w14:paraId="43E562C1">
            <w:pPr>
              <w:jc w:val="center"/>
              <w:rPr>
                <w:rFonts w:hint="eastAsia" w:ascii="宋体" w:hAnsi="宋体" w:eastAsia="宋体" w:cs="宋体"/>
                <w:i w:val="0"/>
                <w:iCs w:val="0"/>
                <w:color w:val="000000"/>
                <w:sz w:val="18"/>
                <w:szCs w:val="18"/>
                <w:u w:val="none"/>
              </w:rPr>
            </w:pPr>
          </w:p>
        </w:tc>
      </w:tr>
    </w:tbl>
    <w:p w14:paraId="3D2FD06C">
      <w:pPr>
        <w:pStyle w:val="6"/>
        <w:shd w:val="clear" w:color="auto" w:fill="FFFFFF"/>
        <w:spacing w:line="60" w:lineRule="auto"/>
        <w:ind w:firstLine="720"/>
        <w:contextualSpacing/>
        <w:rPr>
          <w:rFonts w:hint="eastAsia" w:ascii="仿宋_GB2312" w:hAnsi="Times New Roman" w:eastAsia="仿宋_GB2312" w:cs="Times New Roman"/>
          <w:sz w:val="32"/>
          <w:szCs w:val="32"/>
          <w:lang w:val="en-US" w:eastAsia="zh-CN"/>
        </w:rPr>
      </w:pPr>
    </w:p>
    <w:p w14:paraId="5E8DA1FE">
      <w:pPr>
        <w:pStyle w:val="6"/>
        <w:shd w:val="clear" w:color="auto" w:fill="FFFFFF"/>
        <w:spacing w:line="60" w:lineRule="auto"/>
        <w:ind w:firstLine="720"/>
        <w:contextualSpacing/>
        <w:rPr>
          <w:rFonts w:hint="eastAsia" w:ascii="仿宋_GB2312" w:hAnsi="Times New Roman" w:eastAsia="仿宋_GB2312" w:cs="Times New Roman"/>
          <w:sz w:val="32"/>
          <w:szCs w:val="32"/>
          <w:lang w:val="en-US" w:eastAsia="zh-CN"/>
        </w:rPr>
      </w:pPr>
    </w:p>
    <w:p w14:paraId="4C2695A7">
      <w:pPr>
        <w:pStyle w:val="6"/>
        <w:shd w:val="clear" w:color="auto" w:fill="FFFFFF"/>
        <w:spacing w:line="60" w:lineRule="auto"/>
        <w:ind w:firstLine="720"/>
        <w:contextualSpacing/>
        <w:rPr>
          <w:rFonts w:hint="eastAsia" w:ascii="仿宋_GB2312" w:hAnsi="Times New Roman" w:eastAsia="仿宋_GB2312" w:cs="Times New Roman"/>
          <w:sz w:val="32"/>
          <w:szCs w:val="32"/>
          <w:lang w:val="en-US" w:eastAsia="zh-CN"/>
        </w:rPr>
      </w:pPr>
    </w:p>
    <w:p w14:paraId="122B08E2">
      <w:pPr>
        <w:pStyle w:val="6"/>
        <w:shd w:val="clear" w:color="auto" w:fill="FFFFFF"/>
        <w:spacing w:line="60" w:lineRule="auto"/>
        <w:ind w:firstLine="720"/>
        <w:contextualSpacing/>
        <w:rPr>
          <w:rFonts w:hint="eastAsia" w:ascii="仿宋_GB2312" w:hAnsi="Times New Roman" w:eastAsia="仿宋_GB2312" w:cs="Times New Roman"/>
          <w:sz w:val="32"/>
          <w:szCs w:val="32"/>
          <w:lang w:val="en-US" w:eastAsia="zh-CN"/>
        </w:rPr>
      </w:pPr>
    </w:p>
    <w:p w14:paraId="7E7F1648">
      <w:pPr>
        <w:bidi w:val="0"/>
        <w:ind w:firstLine="640" w:firstLineChars="200"/>
        <w:rPr>
          <w:rFonts w:hint="eastAsia" w:ascii="黑体" w:hAnsi="黑体" w:eastAsia="黑体" w:cs="黑体"/>
          <w:lang w:val="en-US" w:eastAsia="zh-CN"/>
        </w:rPr>
      </w:pPr>
      <w:r>
        <w:rPr>
          <w:rFonts w:hint="eastAsia" w:ascii="黑体" w:hAnsi="黑体" w:eastAsia="黑体" w:cs="黑体"/>
          <w:lang w:val="en-US" w:eastAsia="zh-CN"/>
        </w:rPr>
        <w:t>二、2022年度营养餐项目绩效评价报告</w:t>
      </w:r>
    </w:p>
    <w:p w14:paraId="01BA045F">
      <w:pPr>
        <w:keepNext w:val="0"/>
        <w:keepLines w:val="0"/>
        <w:pageBreakBefore w:val="0"/>
        <w:kinsoku/>
        <w:wordWrap/>
        <w:overflowPunct/>
        <w:topLinePunct w:val="0"/>
        <w:autoSpaceDE/>
        <w:autoSpaceDN/>
        <w:bidi w:val="0"/>
        <w:adjustRightInd/>
        <w:snapToGrid w:val="0"/>
        <w:spacing w:line="180" w:lineRule="atLeast"/>
        <w:ind w:left="2714" w:leftChars="448" w:hanging="1280" w:hangingChars="400"/>
        <w:jc w:val="left"/>
        <w:textAlignment w:val="auto"/>
        <w:rPr>
          <w:rFonts w:hint="eastAsia" w:ascii="宋体" w:hAnsi="宋体" w:eastAsia="宋体" w:cs="宋体"/>
          <w:sz w:val="36"/>
          <w:szCs w:val="36"/>
        </w:rPr>
      </w:pPr>
      <w:r>
        <w:rPr>
          <w:rFonts w:hint="eastAsia"/>
          <w:lang w:val="en-US" w:eastAsia="zh-CN"/>
        </w:rPr>
        <w:t xml:space="preserve">  </w:t>
      </w:r>
      <w:r>
        <w:rPr>
          <w:rFonts w:hint="eastAsia" w:ascii="宋体" w:hAnsi="宋体" w:eastAsia="宋体" w:cs="宋体"/>
          <w:sz w:val="36"/>
          <w:szCs w:val="36"/>
          <w:lang w:val="en-US" w:eastAsia="zh-CN"/>
        </w:rPr>
        <w:t>通山县慈口乡中学</w:t>
      </w:r>
      <w:r>
        <w:rPr>
          <w:rFonts w:hint="eastAsia" w:ascii="宋体" w:hAnsi="宋体" w:eastAsia="宋体" w:cs="宋体"/>
          <w:sz w:val="36"/>
          <w:szCs w:val="36"/>
        </w:rPr>
        <w:t>20</w:t>
      </w:r>
      <w:r>
        <w:rPr>
          <w:rFonts w:hint="eastAsia" w:ascii="宋体" w:hAnsi="宋体" w:eastAsia="宋体" w:cs="宋体"/>
          <w:sz w:val="36"/>
          <w:szCs w:val="36"/>
          <w:lang w:val="en-US" w:eastAsia="zh-CN"/>
        </w:rPr>
        <w:t>22</w:t>
      </w:r>
      <w:r>
        <w:rPr>
          <w:rFonts w:hint="eastAsia" w:ascii="宋体" w:hAnsi="宋体" w:eastAsia="宋体" w:cs="宋体"/>
          <w:sz w:val="36"/>
          <w:szCs w:val="36"/>
        </w:rPr>
        <w:t>年度营养餐资金项目绩效自评报告</w:t>
      </w:r>
    </w:p>
    <w:p w14:paraId="401F4F76">
      <w:pPr>
        <w:keepNext w:val="0"/>
        <w:keepLines w:val="0"/>
        <w:pageBreakBefore w:val="0"/>
        <w:kinsoku/>
        <w:wordWrap/>
        <w:overflowPunct/>
        <w:topLinePunct w:val="0"/>
        <w:autoSpaceDE/>
        <w:autoSpaceDN/>
        <w:bidi w:val="0"/>
        <w:adjustRightInd/>
        <w:snapToGrid w:val="0"/>
        <w:spacing w:line="180" w:lineRule="atLeast"/>
        <w:jc w:val="left"/>
        <w:textAlignment w:val="auto"/>
        <w:rPr>
          <w:rFonts w:hint="eastAsia"/>
        </w:rPr>
      </w:pPr>
    </w:p>
    <w:p w14:paraId="60A80273">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32"/>
          <w:szCs w:val="32"/>
        </w:rPr>
      </w:pPr>
      <w:r>
        <w:rPr>
          <w:rFonts w:hint="eastAsia" w:ascii="仿宋" w:hAnsi="仿宋" w:eastAsia="仿宋" w:cs="仿宋"/>
          <w:sz w:val="32"/>
          <w:szCs w:val="32"/>
        </w:rPr>
        <w:t>一、项目基本情况</w:t>
      </w:r>
    </w:p>
    <w:p w14:paraId="161EDBC4">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（一）项目概况</w:t>
      </w:r>
    </w:p>
    <w:p w14:paraId="092D3E5D">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实施时间20</w:t>
      </w:r>
      <w:r>
        <w:rPr>
          <w:rFonts w:hint="eastAsia" w:ascii="仿宋" w:hAnsi="仿宋" w:eastAsia="仿宋" w:cs="仿宋"/>
          <w:sz w:val="32"/>
          <w:szCs w:val="32"/>
          <w:lang w:val="en-US" w:eastAsia="zh-CN"/>
        </w:rPr>
        <w:t>22</w:t>
      </w:r>
      <w:r>
        <w:rPr>
          <w:rFonts w:hint="eastAsia" w:ascii="仿宋" w:hAnsi="仿宋" w:eastAsia="仿宋" w:cs="仿宋"/>
          <w:sz w:val="32"/>
          <w:szCs w:val="32"/>
        </w:rPr>
        <w:t>年</w:t>
      </w:r>
      <w:r>
        <w:rPr>
          <w:rFonts w:hint="eastAsia" w:ascii="仿宋" w:hAnsi="仿宋" w:eastAsia="仿宋" w:cs="仿宋"/>
          <w:sz w:val="32"/>
          <w:szCs w:val="32"/>
          <w:lang w:val="en-US" w:eastAsia="zh-CN"/>
        </w:rPr>
        <w:t>2</w:t>
      </w:r>
      <w:r>
        <w:rPr>
          <w:rFonts w:hint="eastAsia" w:ascii="仿宋" w:hAnsi="仿宋" w:eastAsia="仿宋" w:cs="仿宋"/>
          <w:sz w:val="32"/>
          <w:szCs w:val="32"/>
        </w:rPr>
        <w:t>月至20</w:t>
      </w:r>
      <w:r>
        <w:rPr>
          <w:rFonts w:hint="eastAsia" w:ascii="仿宋" w:hAnsi="仿宋" w:eastAsia="仿宋" w:cs="仿宋"/>
          <w:sz w:val="32"/>
          <w:szCs w:val="32"/>
          <w:lang w:val="en-US" w:eastAsia="zh-CN"/>
        </w:rPr>
        <w:t>23</w:t>
      </w:r>
      <w:r>
        <w:rPr>
          <w:rFonts w:hint="eastAsia" w:ascii="仿宋" w:hAnsi="仿宋" w:eastAsia="仿宋" w:cs="仿宋"/>
          <w:sz w:val="32"/>
          <w:szCs w:val="32"/>
        </w:rPr>
        <w:t>年1月，全年供应营养餐</w:t>
      </w:r>
      <w:r>
        <w:rPr>
          <w:rFonts w:hint="eastAsia" w:ascii="仿宋" w:hAnsi="仿宋" w:eastAsia="仿宋" w:cs="仿宋"/>
          <w:sz w:val="32"/>
          <w:szCs w:val="32"/>
          <w:lang w:val="en-US" w:eastAsia="zh-CN"/>
        </w:rPr>
        <w:t>176</w:t>
      </w:r>
      <w:r>
        <w:rPr>
          <w:rFonts w:hint="eastAsia" w:ascii="仿宋" w:hAnsi="仿宋" w:eastAsia="仿宋" w:cs="仿宋"/>
          <w:sz w:val="32"/>
          <w:szCs w:val="32"/>
        </w:rPr>
        <w:t>天。实施范围是农村义务教育阶段学校：</w:t>
      </w:r>
      <w:r>
        <w:rPr>
          <w:rFonts w:hint="eastAsia" w:ascii="仿宋" w:hAnsi="仿宋" w:eastAsia="仿宋" w:cs="仿宋"/>
          <w:sz w:val="32"/>
          <w:szCs w:val="32"/>
          <w:lang w:val="en-US" w:eastAsia="zh-CN"/>
        </w:rPr>
        <w:t>通山县慈口乡中学 ；</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年度上半年对2</w:t>
      </w:r>
      <w:r>
        <w:rPr>
          <w:rFonts w:hint="eastAsia" w:ascii="仿宋" w:hAnsi="仿宋" w:eastAsia="仿宋" w:cs="仿宋"/>
          <w:sz w:val="32"/>
          <w:szCs w:val="32"/>
          <w:lang w:val="en-US" w:eastAsia="zh-CN"/>
        </w:rPr>
        <w:t>1</w:t>
      </w:r>
      <w:r>
        <w:rPr>
          <w:rFonts w:hint="eastAsia" w:ascii="仿宋" w:hAnsi="仿宋" w:eastAsia="仿宋" w:cs="仿宋"/>
          <w:sz w:val="32"/>
          <w:szCs w:val="32"/>
        </w:rPr>
        <w:t>0名学生实施了每天4元免费菜品的食堂供餐，下半年对210名学生实施了每天4元免费菜品的食堂供餐。</w:t>
      </w:r>
    </w:p>
    <w:p w14:paraId="502B912E">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（二）项目绩效目标</w:t>
      </w:r>
    </w:p>
    <w:p w14:paraId="714E792A">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1、项目绩效总目标</w:t>
      </w:r>
    </w:p>
    <w:p w14:paraId="531FF8E7">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进一步改善农村义务教育学生的营养状况，提高农村义务教育学生的健康水平，加快农村教育发展，促进教育公平，实现社会和谐。</w:t>
      </w:r>
    </w:p>
    <w:p w14:paraId="74793618">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2、项目绩效阶段性目标</w:t>
      </w:r>
    </w:p>
    <w:p w14:paraId="0AB5A0D8">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w:t>
      </w:r>
      <w:r>
        <w:rPr>
          <w:rFonts w:hint="eastAsia" w:ascii="仿宋" w:hAnsi="仿宋" w:eastAsia="仿宋" w:cs="仿宋"/>
          <w:sz w:val="32"/>
          <w:szCs w:val="32"/>
          <w:lang w:val="en-US" w:eastAsia="zh-CN"/>
        </w:rPr>
        <w:t>22</w:t>
      </w:r>
      <w:r>
        <w:rPr>
          <w:rFonts w:hint="eastAsia" w:ascii="仿宋" w:hAnsi="仿宋" w:eastAsia="仿宋" w:cs="仿宋"/>
          <w:sz w:val="32"/>
          <w:szCs w:val="32"/>
        </w:rPr>
        <w:t>年度年初目标任务，学生</w:t>
      </w:r>
      <w:r>
        <w:rPr>
          <w:rFonts w:hint="eastAsia" w:ascii="仿宋" w:hAnsi="仿宋" w:eastAsia="仿宋" w:cs="仿宋"/>
          <w:sz w:val="32"/>
          <w:szCs w:val="32"/>
          <w:lang w:val="en-US" w:eastAsia="zh-CN"/>
        </w:rPr>
        <w:t>200多</w:t>
      </w:r>
      <w:r>
        <w:rPr>
          <w:rFonts w:hint="eastAsia" w:ascii="仿宋" w:hAnsi="仿宋" w:eastAsia="仿宋" w:cs="仿宋"/>
          <w:sz w:val="32"/>
          <w:szCs w:val="32"/>
        </w:rPr>
        <w:t>人享受周内免费。</w:t>
      </w:r>
    </w:p>
    <w:p w14:paraId="7C6371AD">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32"/>
          <w:szCs w:val="32"/>
        </w:rPr>
      </w:pPr>
      <w:r>
        <w:rPr>
          <w:rFonts w:hint="eastAsia" w:ascii="仿宋" w:hAnsi="仿宋" w:eastAsia="仿宋" w:cs="仿宋"/>
          <w:sz w:val="32"/>
          <w:szCs w:val="32"/>
        </w:rPr>
        <w:t>二、项目单位绩效报告情况</w:t>
      </w:r>
    </w:p>
    <w:p w14:paraId="04BB773F">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营养午餐惠及</w:t>
      </w:r>
      <w:r>
        <w:rPr>
          <w:rFonts w:hint="eastAsia" w:ascii="仿宋" w:hAnsi="仿宋" w:eastAsia="仿宋" w:cs="仿宋"/>
          <w:sz w:val="32"/>
          <w:szCs w:val="32"/>
          <w:lang w:val="en-US" w:eastAsia="zh-CN"/>
        </w:rPr>
        <w:t>1</w:t>
      </w:r>
      <w:r>
        <w:rPr>
          <w:rFonts w:hint="eastAsia" w:ascii="仿宋" w:hAnsi="仿宋" w:eastAsia="仿宋" w:cs="仿宋"/>
          <w:sz w:val="32"/>
          <w:szCs w:val="32"/>
        </w:rPr>
        <w:t>学校，</w:t>
      </w:r>
      <w:r>
        <w:rPr>
          <w:rFonts w:hint="eastAsia" w:ascii="仿宋" w:hAnsi="仿宋" w:eastAsia="仿宋" w:cs="仿宋"/>
          <w:sz w:val="32"/>
          <w:szCs w:val="32"/>
          <w:lang w:val="en-US" w:eastAsia="zh-CN"/>
        </w:rPr>
        <w:t>200多</w:t>
      </w:r>
      <w:r>
        <w:rPr>
          <w:rFonts w:hint="eastAsia" w:ascii="仿宋" w:hAnsi="仿宋" w:eastAsia="仿宋" w:cs="仿宋"/>
          <w:sz w:val="32"/>
          <w:szCs w:val="32"/>
        </w:rPr>
        <w:t>人，这一批农村学生营养得到大大改善，身体得到正常发育，学习精力得到保障，学习成绩得到提升。通过营养午餐实施，为农村学生提供免费的课间加餐，为我县农村教育的发展提供有力的保障和条件。</w:t>
      </w:r>
    </w:p>
    <w:p w14:paraId="44EFEF7E">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rPr>
        <w:t>全面完成营养午餐任务</w:t>
      </w:r>
      <w:r>
        <w:rPr>
          <w:rFonts w:hint="eastAsia" w:ascii="仿宋" w:hAnsi="仿宋" w:eastAsia="仿宋" w:cs="仿宋"/>
          <w:sz w:val="32"/>
          <w:szCs w:val="32"/>
          <w:lang w:eastAsia="zh-CN"/>
        </w:rPr>
        <w:t>。</w:t>
      </w:r>
    </w:p>
    <w:p w14:paraId="48938109">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1、年初完成营养午餐配送招标，签订了营养午餐配送合同及安全合同；</w:t>
      </w:r>
    </w:p>
    <w:p w14:paraId="1BAF3F8F">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2、厂商每周配送2次，所配送食品在保质期内；</w:t>
      </w:r>
    </w:p>
    <w:p w14:paraId="703D59DF">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3、学校有专门的营养仓库，每天在大课时分发；</w:t>
      </w:r>
    </w:p>
    <w:p w14:paraId="551849EF">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4、学校营养午餐有专人负责，一年来没有霉变食品，没有投诉。</w:t>
      </w:r>
    </w:p>
    <w:p w14:paraId="785FC535">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32"/>
          <w:szCs w:val="32"/>
        </w:rPr>
      </w:pPr>
      <w:r>
        <w:rPr>
          <w:rFonts w:hint="eastAsia" w:ascii="仿宋" w:hAnsi="仿宋" w:eastAsia="仿宋" w:cs="仿宋"/>
          <w:sz w:val="32"/>
          <w:szCs w:val="32"/>
        </w:rPr>
        <w:t>三、绩效评价工作情况</w:t>
      </w:r>
    </w:p>
    <w:p w14:paraId="53FBFABD">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（一）绩效评价目的</w:t>
      </w:r>
    </w:p>
    <w:p w14:paraId="1CA1359A">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根据农村学校与发展实际设定绩效目标，通过营养午餐项目的执行、管理及资金使用情况，全面分析和综合评价专项资金的分配使用情况，进一步管理和使用好专项资金，切实提高财政资金使用效率和项目管理水平，为以后年度财政资金预算安排提供重要参考依据。</w:t>
      </w:r>
    </w:p>
    <w:p w14:paraId="313FA965">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（二）绩效评价原则、评价指标体系（附表说明）、评价方法</w:t>
      </w:r>
    </w:p>
    <w:p w14:paraId="5E7C180E">
      <w:pPr>
        <w:keepNext w:val="0"/>
        <w:keepLines w:val="0"/>
        <w:pageBreakBefore w:val="0"/>
        <w:kinsoku/>
        <w:wordWrap/>
        <w:overflowPunct/>
        <w:topLinePunct w:val="0"/>
        <w:autoSpaceDE/>
        <w:autoSpaceDN/>
        <w:bidi w:val="0"/>
        <w:adjustRightInd/>
        <w:snapToGrid w:val="0"/>
        <w:spacing w:line="360" w:lineRule="auto"/>
        <w:ind w:firstLine="960" w:firstLineChars="300"/>
        <w:jc w:val="left"/>
        <w:textAlignment w:val="auto"/>
        <w:rPr>
          <w:rFonts w:hint="eastAsia" w:ascii="仿宋" w:hAnsi="仿宋" w:eastAsia="仿宋" w:cs="仿宋"/>
          <w:sz w:val="32"/>
          <w:szCs w:val="32"/>
        </w:rPr>
      </w:pPr>
      <w:r>
        <w:rPr>
          <w:rFonts w:hint="eastAsia" w:ascii="仿宋" w:hAnsi="仿宋" w:eastAsia="仿宋" w:cs="仿宋"/>
          <w:sz w:val="32"/>
          <w:szCs w:val="32"/>
        </w:rPr>
        <w:t>1、绩效评价原则。一是科学规范原则。绩效评价注重财政支出的经济性、效率性和有效性，严格执行规定的程序，采用定量与定性分析相结合的方法。二是公正公开原则。坚持客观公正，标准统一、资料可靠，依法公开并接受监督。三是分级分类原则。绩效评估由各级财政部门、相关单位根据评价对象的特点分类组织实施。四是绩效相关原则。绩效评价针对具体支出及其产出绩效进行，评价结果应清晰反映支出与产出绩效之间的紧密对应关系。</w:t>
      </w:r>
    </w:p>
    <w:p w14:paraId="716256C1">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2、评价指标体系（附表说明）。</w:t>
      </w:r>
      <w:r>
        <w:rPr>
          <w:rFonts w:hint="eastAsia" w:ascii="仿宋" w:hAnsi="仿宋" w:eastAsia="仿宋" w:cs="仿宋"/>
          <w:sz w:val="32"/>
          <w:szCs w:val="32"/>
          <w:lang w:val="en-US" w:eastAsia="zh-CN"/>
        </w:rPr>
        <w:t>19</w:t>
      </w:r>
      <w:r>
        <w:rPr>
          <w:rFonts w:hint="eastAsia" w:ascii="仿宋" w:hAnsi="仿宋" w:eastAsia="仿宋" w:cs="仿宋"/>
          <w:sz w:val="32"/>
          <w:szCs w:val="32"/>
        </w:rPr>
        <w:t>个</w:t>
      </w:r>
      <w:r>
        <w:rPr>
          <w:rFonts w:hint="eastAsia" w:ascii="仿宋" w:hAnsi="仿宋" w:eastAsia="仿宋" w:cs="仿宋"/>
          <w:sz w:val="32"/>
          <w:szCs w:val="32"/>
          <w:lang w:val="en-US" w:eastAsia="zh-CN"/>
        </w:rPr>
        <w:t>项目指标</w:t>
      </w:r>
      <w:r>
        <w:rPr>
          <w:rFonts w:hint="eastAsia" w:ascii="仿宋" w:hAnsi="仿宋" w:eastAsia="仿宋" w:cs="仿宋"/>
          <w:sz w:val="32"/>
          <w:szCs w:val="32"/>
        </w:rPr>
        <w:t>。</w:t>
      </w:r>
    </w:p>
    <w:p w14:paraId="5AEBEA85">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3、评价方法。目标效益分析法和公众评判法。</w:t>
      </w:r>
    </w:p>
    <w:p w14:paraId="520DA8A3">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（三）绩效评价工作过程</w:t>
      </w:r>
    </w:p>
    <w:p w14:paraId="337AE628">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1、前期准备</w:t>
      </w:r>
    </w:p>
    <w:p w14:paraId="0AAA60CF">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成立</w:t>
      </w:r>
      <w:r>
        <w:rPr>
          <w:rFonts w:hint="eastAsia" w:ascii="仿宋" w:hAnsi="仿宋" w:eastAsia="仿宋" w:cs="仿宋"/>
          <w:sz w:val="32"/>
          <w:szCs w:val="32"/>
          <w:lang w:val="en-US" w:eastAsia="zh-CN"/>
        </w:rPr>
        <w:t>通山县慈口乡中学</w:t>
      </w:r>
      <w:r>
        <w:rPr>
          <w:rFonts w:hint="eastAsia" w:ascii="仿宋" w:hAnsi="仿宋" w:eastAsia="仿宋" w:cs="仿宋"/>
          <w:sz w:val="32"/>
          <w:szCs w:val="32"/>
        </w:rPr>
        <w:t>农村义务教育学生营养改善工作领导小组；</w:t>
      </w:r>
    </w:p>
    <w:p w14:paraId="53236427">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2、组织实施</w:t>
      </w:r>
    </w:p>
    <w:p w14:paraId="7ECA759E">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依据《</w:t>
      </w:r>
      <w:r>
        <w:rPr>
          <w:rFonts w:hint="eastAsia" w:ascii="仿宋" w:hAnsi="仿宋" w:eastAsia="仿宋" w:cs="仿宋"/>
          <w:sz w:val="32"/>
          <w:szCs w:val="32"/>
          <w:lang w:val="en-US" w:eastAsia="zh-CN"/>
        </w:rPr>
        <w:t>通山</w:t>
      </w:r>
      <w:r>
        <w:rPr>
          <w:rFonts w:hint="eastAsia" w:ascii="仿宋" w:hAnsi="仿宋" w:eastAsia="仿宋" w:cs="仿宋"/>
          <w:sz w:val="32"/>
          <w:szCs w:val="32"/>
        </w:rPr>
        <w:t>县农村义务教育学生营养改善计划实施方案》组织实施</w:t>
      </w:r>
    </w:p>
    <w:p w14:paraId="3845F83E">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3、分析评价</w:t>
      </w:r>
    </w:p>
    <w:p w14:paraId="0D4E979B">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通过现场了解、查阅相关资料，结合项目实施实际，按照评价指标对项目实施进行现场评价。对项目做出独立、客观、公正、实事求是的绩效评价，出具评价报告。</w:t>
      </w:r>
    </w:p>
    <w:p w14:paraId="69439046">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32"/>
          <w:szCs w:val="32"/>
        </w:rPr>
      </w:pPr>
      <w:r>
        <w:rPr>
          <w:rFonts w:hint="eastAsia" w:ascii="仿宋" w:hAnsi="仿宋" w:eastAsia="仿宋" w:cs="仿宋"/>
          <w:sz w:val="32"/>
          <w:szCs w:val="32"/>
        </w:rPr>
        <w:t>四、绩效评价指标分析情况</w:t>
      </w:r>
    </w:p>
    <w:p w14:paraId="24EDB1AA">
      <w:pPr>
        <w:keepNext w:val="0"/>
        <w:keepLines w:val="0"/>
        <w:pageBreakBefore w:val="0"/>
        <w:kinsoku/>
        <w:wordWrap/>
        <w:overflowPunct/>
        <w:topLinePunct w:val="0"/>
        <w:autoSpaceDE/>
        <w:autoSpaceDN/>
        <w:bidi w:val="0"/>
        <w:adjustRightInd/>
        <w:snapToGrid w:val="0"/>
        <w:spacing w:line="360" w:lineRule="auto"/>
        <w:ind w:firstLine="960" w:firstLineChars="300"/>
        <w:jc w:val="left"/>
        <w:textAlignment w:val="auto"/>
        <w:rPr>
          <w:rFonts w:hint="eastAsia" w:ascii="仿宋" w:hAnsi="仿宋" w:eastAsia="仿宋" w:cs="仿宋"/>
          <w:sz w:val="32"/>
          <w:szCs w:val="32"/>
        </w:rPr>
      </w:pPr>
      <w:r>
        <w:rPr>
          <w:rFonts w:hint="eastAsia" w:ascii="仿宋" w:hAnsi="仿宋" w:eastAsia="仿宋" w:cs="仿宋"/>
          <w:sz w:val="32"/>
          <w:szCs w:val="32"/>
        </w:rPr>
        <w:t>（一）项目资金情况分析</w:t>
      </w:r>
    </w:p>
    <w:p w14:paraId="70EECA61">
      <w:pPr>
        <w:keepNext w:val="0"/>
        <w:keepLines w:val="0"/>
        <w:pageBreakBefore w:val="0"/>
        <w:kinsoku/>
        <w:wordWrap/>
        <w:overflowPunct/>
        <w:topLinePunct w:val="0"/>
        <w:autoSpaceDE/>
        <w:autoSpaceDN/>
        <w:bidi w:val="0"/>
        <w:adjustRightInd/>
        <w:snapToGrid w:val="0"/>
        <w:spacing w:line="360" w:lineRule="auto"/>
        <w:ind w:firstLine="960" w:firstLineChars="300"/>
        <w:jc w:val="left"/>
        <w:textAlignment w:val="auto"/>
        <w:rPr>
          <w:rFonts w:hint="eastAsia" w:ascii="仿宋" w:hAnsi="仿宋" w:eastAsia="仿宋" w:cs="仿宋"/>
          <w:sz w:val="32"/>
          <w:szCs w:val="32"/>
        </w:rPr>
      </w:pPr>
      <w:r>
        <w:rPr>
          <w:rFonts w:hint="eastAsia" w:ascii="仿宋" w:hAnsi="仿宋" w:eastAsia="仿宋" w:cs="仿宋"/>
          <w:sz w:val="32"/>
          <w:szCs w:val="32"/>
        </w:rPr>
        <w:t>1、项目资金到位情况分析</w:t>
      </w:r>
    </w:p>
    <w:p w14:paraId="38981FE8">
      <w:pPr>
        <w:keepNext w:val="0"/>
        <w:keepLines w:val="0"/>
        <w:pageBreakBefore w:val="0"/>
        <w:kinsoku/>
        <w:wordWrap/>
        <w:overflowPunct/>
        <w:topLinePunct w:val="0"/>
        <w:autoSpaceDE/>
        <w:autoSpaceDN/>
        <w:bidi w:val="0"/>
        <w:adjustRightInd/>
        <w:snapToGrid w:val="0"/>
        <w:spacing w:line="360" w:lineRule="auto"/>
        <w:ind w:firstLine="960" w:firstLineChars="300"/>
        <w:jc w:val="left"/>
        <w:textAlignment w:val="auto"/>
        <w:rPr>
          <w:rFonts w:hint="eastAsia" w:ascii="仿宋" w:hAnsi="仿宋" w:eastAsia="仿宋" w:cs="仿宋"/>
          <w:sz w:val="32"/>
          <w:szCs w:val="32"/>
        </w:rPr>
      </w:pPr>
      <w:r>
        <w:rPr>
          <w:rFonts w:hint="eastAsia" w:ascii="仿宋" w:hAnsi="仿宋" w:eastAsia="仿宋" w:cs="仿宋"/>
          <w:sz w:val="32"/>
          <w:szCs w:val="32"/>
        </w:rPr>
        <w:t>项目总投资</w:t>
      </w:r>
      <w:r>
        <w:rPr>
          <w:rFonts w:hint="eastAsia" w:ascii="仿宋" w:hAnsi="仿宋" w:eastAsia="仿宋" w:cs="仿宋"/>
          <w:sz w:val="32"/>
          <w:szCs w:val="32"/>
          <w:lang w:val="en-US" w:eastAsia="zh-CN"/>
        </w:rPr>
        <w:t>13.15</w:t>
      </w:r>
      <w:r>
        <w:rPr>
          <w:rFonts w:hint="eastAsia" w:ascii="仿宋" w:hAnsi="仿宋" w:eastAsia="仿宋" w:cs="仿宋"/>
          <w:sz w:val="32"/>
          <w:szCs w:val="32"/>
        </w:rPr>
        <w:t>万元，实际到位</w:t>
      </w:r>
      <w:r>
        <w:rPr>
          <w:rFonts w:hint="eastAsia" w:ascii="仿宋" w:hAnsi="仿宋" w:eastAsia="仿宋" w:cs="仿宋"/>
          <w:sz w:val="32"/>
          <w:szCs w:val="32"/>
          <w:lang w:val="en-US" w:eastAsia="zh-CN"/>
        </w:rPr>
        <w:t>13.15</w:t>
      </w:r>
      <w:r>
        <w:rPr>
          <w:rFonts w:hint="eastAsia" w:ascii="仿宋" w:hAnsi="仿宋" w:eastAsia="仿宋" w:cs="仿宋"/>
          <w:sz w:val="32"/>
          <w:szCs w:val="32"/>
        </w:rPr>
        <w:t>万元。</w:t>
      </w:r>
    </w:p>
    <w:p w14:paraId="201B9226">
      <w:pPr>
        <w:keepNext w:val="0"/>
        <w:keepLines w:val="0"/>
        <w:pageBreakBefore w:val="0"/>
        <w:kinsoku/>
        <w:wordWrap/>
        <w:overflowPunct/>
        <w:topLinePunct w:val="0"/>
        <w:autoSpaceDE/>
        <w:autoSpaceDN/>
        <w:bidi w:val="0"/>
        <w:adjustRightInd/>
        <w:snapToGrid w:val="0"/>
        <w:spacing w:line="360" w:lineRule="auto"/>
        <w:ind w:firstLine="960" w:firstLineChars="300"/>
        <w:jc w:val="left"/>
        <w:textAlignment w:val="auto"/>
        <w:rPr>
          <w:rFonts w:hint="eastAsia" w:ascii="仿宋" w:hAnsi="仿宋" w:eastAsia="仿宋" w:cs="仿宋"/>
          <w:sz w:val="32"/>
          <w:szCs w:val="32"/>
        </w:rPr>
      </w:pPr>
      <w:r>
        <w:rPr>
          <w:rFonts w:hint="eastAsia" w:ascii="仿宋" w:hAnsi="仿宋" w:eastAsia="仿宋" w:cs="仿宋"/>
          <w:sz w:val="32"/>
          <w:szCs w:val="32"/>
        </w:rPr>
        <w:t>2、项目资金使用情况分析</w:t>
      </w:r>
    </w:p>
    <w:p w14:paraId="734D0B33">
      <w:pPr>
        <w:keepNext w:val="0"/>
        <w:keepLines w:val="0"/>
        <w:pageBreakBefore w:val="0"/>
        <w:kinsoku/>
        <w:wordWrap/>
        <w:overflowPunct/>
        <w:topLinePunct w:val="0"/>
        <w:autoSpaceDE/>
        <w:autoSpaceDN/>
        <w:bidi w:val="0"/>
        <w:adjustRightInd/>
        <w:snapToGrid w:val="0"/>
        <w:spacing w:line="360" w:lineRule="auto"/>
        <w:ind w:firstLine="960" w:firstLineChars="300"/>
        <w:jc w:val="left"/>
        <w:textAlignment w:val="auto"/>
        <w:rPr>
          <w:rFonts w:hint="eastAsia" w:ascii="仿宋" w:hAnsi="仿宋" w:eastAsia="仿宋" w:cs="仿宋"/>
          <w:sz w:val="32"/>
          <w:szCs w:val="32"/>
        </w:rPr>
      </w:pPr>
      <w:r>
        <w:rPr>
          <w:rFonts w:hint="eastAsia" w:ascii="仿宋" w:hAnsi="仿宋" w:eastAsia="仿宋" w:cs="仿宋"/>
          <w:sz w:val="32"/>
          <w:szCs w:val="32"/>
        </w:rPr>
        <w:t>依据《</w:t>
      </w:r>
      <w:r>
        <w:rPr>
          <w:rFonts w:hint="eastAsia" w:ascii="仿宋" w:hAnsi="仿宋" w:eastAsia="仿宋" w:cs="仿宋"/>
          <w:sz w:val="32"/>
          <w:szCs w:val="32"/>
          <w:lang w:val="en-US" w:eastAsia="zh-CN"/>
        </w:rPr>
        <w:t>通山</w:t>
      </w:r>
      <w:r>
        <w:rPr>
          <w:rFonts w:hint="eastAsia" w:ascii="仿宋" w:hAnsi="仿宋" w:eastAsia="仿宋" w:cs="仿宋"/>
          <w:sz w:val="32"/>
          <w:szCs w:val="32"/>
        </w:rPr>
        <w:t>县农村义务教育学生营养改善计划实施方案》实施</w:t>
      </w:r>
    </w:p>
    <w:p w14:paraId="65A82763">
      <w:pPr>
        <w:keepNext w:val="0"/>
        <w:keepLines w:val="0"/>
        <w:pageBreakBefore w:val="0"/>
        <w:kinsoku/>
        <w:wordWrap/>
        <w:overflowPunct/>
        <w:topLinePunct w:val="0"/>
        <w:autoSpaceDE/>
        <w:autoSpaceDN/>
        <w:bidi w:val="0"/>
        <w:adjustRightInd/>
        <w:snapToGrid w:val="0"/>
        <w:spacing w:line="360" w:lineRule="auto"/>
        <w:ind w:firstLine="960" w:firstLineChars="300"/>
        <w:jc w:val="left"/>
        <w:textAlignment w:val="auto"/>
        <w:rPr>
          <w:rFonts w:hint="eastAsia" w:ascii="仿宋" w:hAnsi="仿宋" w:eastAsia="仿宋" w:cs="仿宋"/>
          <w:sz w:val="32"/>
          <w:szCs w:val="32"/>
        </w:rPr>
      </w:pPr>
      <w:r>
        <w:rPr>
          <w:rFonts w:hint="eastAsia" w:ascii="仿宋" w:hAnsi="仿宋" w:eastAsia="仿宋" w:cs="仿宋"/>
          <w:sz w:val="32"/>
          <w:szCs w:val="32"/>
        </w:rPr>
        <w:t>3、项目资金管理情况分析</w:t>
      </w:r>
    </w:p>
    <w:p w14:paraId="4BCA1C3B">
      <w:pPr>
        <w:keepNext w:val="0"/>
        <w:keepLines w:val="0"/>
        <w:pageBreakBefore w:val="0"/>
        <w:kinsoku/>
        <w:wordWrap/>
        <w:overflowPunct/>
        <w:topLinePunct w:val="0"/>
        <w:autoSpaceDE/>
        <w:autoSpaceDN/>
        <w:bidi w:val="0"/>
        <w:adjustRightInd/>
        <w:snapToGrid w:val="0"/>
        <w:spacing w:line="360" w:lineRule="auto"/>
        <w:ind w:firstLine="960" w:firstLineChars="300"/>
        <w:jc w:val="left"/>
        <w:textAlignment w:val="auto"/>
        <w:rPr>
          <w:rFonts w:hint="eastAsia" w:ascii="仿宋" w:hAnsi="仿宋" w:eastAsia="仿宋" w:cs="仿宋"/>
          <w:sz w:val="32"/>
          <w:szCs w:val="32"/>
        </w:rPr>
      </w:pPr>
      <w:r>
        <w:rPr>
          <w:rFonts w:hint="eastAsia" w:ascii="仿宋" w:hAnsi="仿宋" w:eastAsia="仿宋" w:cs="仿宋"/>
          <w:sz w:val="32"/>
          <w:szCs w:val="32"/>
        </w:rPr>
        <w:t>财政每学期拨付一次项目资金，根据考核验收情况经分管领导、财务负责人、学校负责人审核后一学期结算一次项目资金。实行专款专用，加强对资金使用情况的管理与检查，自觉接受审计部门的监督，杜绝挤占、截留、挪用现金的发生，提升资金使用效益。</w:t>
      </w:r>
    </w:p>
    <w:p w14:paraId="608B5354">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（二）项目实施情况分析</w:t>
      </w:r>
    </w:p>
    <w:p w14:paraId="75F6C7E4">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1、项目组织情况分析</w:t>
      </w:r>
    </w:p>
    <w:p w14:paraId="18E661DB">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组织机构健全：成立由单位法定人为组长、</w:t>
      </w:r>
      <w:r>
        <w:rPr>
          <w:rFonts w:hint="eastAsia" w:ascii="仿宋" w:hAnsi="仿宋" w:eastAsia="仿宋" w:cs="仿宋"/>
          <w:sz w:val="32"/>
          <w:szCs w:val="32"/>
          <w:lang w:val="en-US" w:eastAsia="zh-CN"/>
        </w:rPr>
        <w:t>副校长</w:t>
      </w:r>
      <w:r>
        <w:rPr>
          <w:rFonts w:hint="eastAsia" w:ascii="仿宋" w:hAnsi="仿宋" w:eastAsia="仿宋" w:cs="仿宋"/>
          <w:sz w:val="32"/>
          <w:szCs w:val="32"/>
        </w:rPr>
        <w:t>以上干部为副组长、各</w:t>
      </w:r>
      <w:r>
        <w:rPr>
          <w:rFonts w:hint="eastAsia" w:ascii="仿宋" w:hAnsi="仿宋" w:eastAsia="仿宋" w:cs="仿宋"/>
          <w:sz w:val="32"/>
          <w:szCs w:val="32"/>
          <w:lang w:val="en-US" w:eastAsia="zh-CN"/>
        </w:rPr>
        <w:t>班子成员</w:t>
      </w:r>
      <w:r>
        <w:rPr>
          <w:rFonts w:hint="eastAsia" w:ascii="仿宋" w:hAnsi="仿宋" w:eastAsia="仿宋" w:cs="仿宋"/>
          <w:sz w:val="32"/>
          <w:szCs w:val="32"/>
        </w:rPr>
        <w:t>为成员的学生营养改善工作领导小组</w:t>
      </w:r>
    </w:p>
    <w:p w14:paraId="2F73E283">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2、项目管理情况分析</w:t>
      </w:r>
    </w:p>
    <w:p w14:paraId="5D6BB766">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实行严格的目标管理与考核。明确了营养午餐的具体要求和考核管理办法，切实加强了营养午餐的考核工作，建立健全了营养午餐工作的长效机制。</w:t>
      </w:r>
    </w:p>
    <w:p w14:paraId="2AB7CA26">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（三）项目绩效情况分析</w:t>
      </w:r>
    </w:p>
    <w:p w14:paraId="4FC23CDA">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1、项目经济性分析</w:t>
      </w:r>
    </w:p>
    <w:p w14:paraId="55386A2C">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项目成本（预算）使用合理，无超支。</w:t>
      </w:r>
    </w:p>
    <w:p w14:paraId="65125E7C">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2、项目的效率性分析</w:t>
      </w:r>
    </w:p>
    <w:p w14:paraId="526B16E5">
      <w:pPr>
        <w:keepNext w:val="0"/>
        <w:keepLines w:val="0"/>
        <w:pageBreakBefore w:val="0"/>
        <w:kinsoku/>
        <w:wordWrap/>
        <w:overflowPunct/>
        <w:topLinePunct w:val="0"/>
        <w:autoSpaceDE/>
        <w:autoSpaceDN/>
        <w:bidi w:val="0"/>
        <w:adjustRightInd/>
        <w:snapToGrid w:val="0"/>
        <w:spacing w:line="360" w:lineRule="auto"/>
        <w:ind w:firstLine="320" w:firstLineChars="100"/>
        <w:jc w:val="left"/>
        <w:textAlignment w:val="auto"/>
        <w:rPr>
          <w:rFonts w:hint="eastAsia" w:ascii="仿宋" w:hAnsi="仿宋" w:eastAsia="仿宋" w:cs="仿宋"/>
          <w:sz w:val="32"/>
          <w:szCs w:val="32"/>
        </w:rPr>
      </w:pPr>
      <w:r>
        <w:rPr>
          <w:rFonts w:hint="eastAsia" w:ascii="仿宋" w:hAnsi="仿宋" w:eastAsia="仿宋" w:cs="仿宋"/>
          <w:sz w:val="32"/>
          <w:szCs w:val="32"/>
        </w:rPr>
        <w:t>（1）项目的实施进度</w:t>
      </w:r>
    </w:p>
    <w:p w14:paraId="2BD97472">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按规定时间发放，在规定时间配送。</w:t>
      </w:r>
    </w:p>
    <w:p w14:paraId="0F0AD498">
      <w:pPr>
        <w:keepNext w:val="0"/>
        <w:keepLines w:val="0"/>
        <w:pageBreakBefore w:val="0"/>
        <w:kinsoku/>
        <w:wordWrap/>
        <w:overflowPunct/>
        <w:topLinePunct w:val="0"/>
        <w:autoSpaceDE/>
        <w:autoSpaceDN/>
        <w:bidi w:val="0"/>
        <w:adjustRightInd/>
        <w:snapToGrid w:val="0"/>
        <w:spacing w:line="360" w:lineRule="auto"/>
        <w:ind w:firstLine="320" w:firstLineChars="100"/>
        <w:jc w:val="left"/>
        <w:textAlignment w:val="auto"/>
        <w:rPr>
          <w:rFonts w:hint="eastAsia" w:ascii="仿宋" w:hAnsi="仿宋" w:eastAsia="仿宋" w:cs="仿宋"/>
          <w:sz w:val="32"/>
          <w:szCs w:val="32"/>
        </w:rPr>
      </w:pPr>
      <w:r>
        <w:rPr>
          <w:rFonts w:hint="eastAsia" w:ascii="仿宋" w:hAnsi="仿宋" w:eastAsia="仿宋" w:cs="仿宋"/>
          <w:sz w:val="32"/>
          <w:szCs w:val="32"/>
        </w:rPr>
        <w:t>（2）项目完成质量</w:t>
      </w:r>
    </w:p>
    <w:p w14:paraId="3B271287">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项目质量达到相关行业标准。</w:t>
      </w:r>
    </w:p>
    <w:p w14:paraId="2DC48956">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3.项目的效益性分析</w:t>
      </w:r>
    </w:p>
    <w:p w14:paraId="3D25ABDD">
      <w:pPr>
        <w:keepNext w:val="0"/>
        <w:keepLines w:val="0"/>
        <w:pageBreakBefore w:val="0"/>
        <w:kinsoku/>
        <w:wordWrap/>
        <w:overflowPunct/>
        <w:topLinePunct w:val="0"/>
        <w:autoSpaceDE/>
        <w:autoSpaceDN/>
        <w:bidi w:val="0"/>
        <w:adjustRightInd/>
        <w:snapToGrid w:val="0"/>
        <w:spacing w:line="360" w:lineRule="auto"/>
        <w:ind w:firstLine="320" w:firstLineChars="100"/>
        <w:jc w:val="left"/>
        <w:textAlignment w:val="auto"/>
        <w:rPr>
          <w:rFonts w:hint="eastAsia" w:ascii="仿宋" w:hAnsi="仿宋" w:eastAsia="仿宋" w:cs="仿宋"/>
          <w:sz w:val="32"/>
          <w:szCs w:val="32"/>
        </w:rPr>
      </w:pPr>
      <w:r>
        <w:rPr>
          <w:rFonts w:hint="eastAsia" w:ascii="仿宋" w:hAnsi="仿宋" w:eastAsia="仿宋" w:cs="仿宋"/>
          <w:sz w:val="32"/>
          <w:szCs w:val="32"/>
        </w:rPr>
        <w:t>（1）项目预期目标完成程度</w:t>
      </w:r>
    </w:p>
    <w:p w14:paraId="309C7399">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项目实施</w:t>
      </w:r>
      <w:r>
        <w:rPr>
          <w:rFonts w:hint="eastAsia" w:ascii="仿宋" w:hAnsi="仿宋" w:eastAsia="仿宋" w:cs="仿宋"/>
          <w:sz w:val="32"/>
          <w:szCs w:val="32"/>
          <w:lang w:val="en-US" w:eastAsia="zh-CN"/>
        </w:rPr>
        <w:t>1</w:t>
      </w:r>
      <w:r>
        <w:rPr>
          <w:rFonts w:hint="eastAsia" w:ascii="仿宋" w:hAnsi="仿宋" w:eastAsia="仿宋" w:cs="仿宋"/>
          <w:sz w:val="32"/>
          <w:szCs w:val="32"/>
        </w:rPr>
        <w:t>所学校，受惠学生</w:t>
      </w:r>
      <w:r>
        <w:rPr>
          <w:rFonts w:hint="eastAsia" w:ascii="仿宋" w:hAnsi="仿宋" w:eastAsia="仿宋" w:cs="仿宋"/>
          <w:sz w:val="32"/>
          <w:szCs w:val="32"/>
          <w:lang w:val="en-US" w:eastAsia="zh-CN"/>
        </w:rPr>
        <w:t>200多</w:t>
      </w:r>
      <w:r>
        <w:rPr>
          <w:rFonts w:hint="eastAsia" w:ascii="仿宋" w:hAnsi="仿宋" w:eastAsia="仿宋" w:cs="仿宋"/>
          <w:sz w:val="32"/>
          <w:szCs w:val="32"/>
        </w:rPr>
        <w:t>人，资金投入</w:t>
      </w:r>
      <w:r>
        <w:rPr>
          <w:rFonts w:hint="eastAsia" w:ascii="仿宋" w:hAnsi="仿宋" w:eastAsia="仿宋" w:cs="仿宋"/>
          <w:sz w:val="32"/>
          <w:szCs w:val="32"/>
          <w:lang w:val="en-US" w:eastAsia="zh-CN"/>
        </w:rPr>
        <w:t>13.15</w:t>
      </w:r>
      <w:r>
        <w:rPr>
          <w:rFonts w:hint="eastAsia" w:ascii="仿宋" w:hAnsi="仿宋" w:eastAsia="仿宋" w:cs="仿宋"/>
          <w:sz w:val="32"/>
          <w:szCs w:val="32"/>
        </w:rPr>
        <w:t>万元，均完成了年初指标目标任务，确保了部分农村学生的营养。</w:t>
      </w:r>
    </w:p>
    <w:p w14:paraId="4931BCB9">
      <w:pPr>
        <w:keepNext w:val="0"/>
        <w:keepLines w:val="0"/>
        <w:pageBreakBefore w:val="0"/>
        <w:kinsoku/>
        <w:wordWrap/>
        <w:overflowPunct/>
        <w:topLinePunct w:val="0"/>
        <w:autoSpaceDE/>
        <w:autoSpaceDN/>
        <w:bidi w:val="0"/>
        <w:adjustRightInd/>
        <w:snapToGrid w:val="0"/>
        <w:spacing w:line="360" w:lineRule="auto"/>
        <w:ind w:firstLine="320" w:firstLineChars="100"/>
        <w:jc w:val="left"/>
        <w:textAlignment w:val="auto"/>
        <w:rPr>
          <w:rFonts w:hint="eastAsia" w:ascii="仿宋" w:hAnsi="仿宋" w:eastAsia="仿宋" w:cs="仿宋"/>
          <w:sz w:val="32"/>
          <w:szCs w:val="32"/>
        </w:rPr>
      </w:pPr>
      <w:r>
        <w:rPr>
          <w:rFonts w:hint="eastAsia" w:ascii="仿宋" w:hAnsi="仿宋" w:eastAsia="仿宋" w:cs="仿宋"/>
          <w:sz w:val="32"/>
          <w:szCs w:val="32"/>
        </w:rPr>
        <w:t>（2）项目实施对经济和社会的影响</w:t>
      </w:r>
    </w:p>
    <w:p w14:paraId="14093261">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通过项目的实施，确保学生吃饱吃好，上课有精神。为农村家庭降低生活成本，为农村居民节约生活开支，创造良好的经济效益，深受广大农村居民欢迎，创造了良好的社会经济效益。</w:t>
      </w:r>
    </w:p>
    <w:p w14:paraId="68A937E8">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32"/>
          <w:szCs w:val="32"/>
        </w:rPr>
      </w:pPr>
      <w:r>
        <w:rPr>
          <w:rFonts w:hint="eastAsia" w:ascii="仿宋" w:hAnsi="仿宋" w:eastAsia="仿宋" w:cs="仿宋"/>
          <w:sz w:val="32"/>
          <w:szCs w:val="32"/>
        </w:rPr>
        <w:t>五、综合评价情况及评价结论（附评分表）</w:t>
      </w:r>
    </w:p>
    <w:p w14:paraId="6A113EE3">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20</w:t>
      </w:r>
      <w:r>
        <w:rPr>
          <w:rFonts w:hint="eastAsia" w:ascii="仿宋" w:hAnsi="仿宋" w:eastAsia="仿宋" w:cs="仿宋"/>
          <w:sz w:val="32"/>
          <w:szCs w:val="32"/>
          <w:lang w:val="en-US" w:eastAsia="zh-CN"/>
        </w:rPr>
        <w:t>22</w:t>
      </w:r>
      <w:r>
        <w:rPr>
          <w:rFonts w:hint="eastAsia" w:ascii="仿宋" w:hAnsi="仿宋" w:eastAsia="仿宋" w:cs="仿宋"/>
          <w:sz w:val="32"/>
          <w:szCs w:val="32"/>
        </w:rPr>
        <w:t>年度营养午餐项目，建设目标明确，项目符合申报条件，程序到位，手续齐全，资金使用规范，项目质量达到相关行业标准，达到预期绩效目标要求。</w:t>
      </w:r>
    </w:p>
    <w:p w14:paraId="01B48CDE">
      <w:pPr>
        <w:keepNext w:val="0"/>
        <w:keepLines w:val="0"/>
        <w:pageBreakBefore w:val="0"/>
        <w:kinsoku/>
        <w:wordWrap/>
        <w:overflowPunct/>
        <w:topLinePunct w:val="0"/>
        <w:autoSpaceDE/>
        <w:autoSpaceDN/>
        <w:bidi w:val="0"/>
        <w:adjustRightInd/>
        <w:snapToGrid w:val="0"/>
        <w:spacing w:line="360" w:lineRule="auto"/>
        <w:jc w:val="left"/>
        <w:textAlignment w:val="auto"/>
        <w:rPr>
          <w:rFonts w:hint="eastAsia" w:ascii="仿宋" w:hAnsi="仿宋" w:eastAsia="仿宋" w:cs="仿宋"/>
          <w:sz w:val="32"/>
          <w:szCs w:val="32"/>
        </w:rPr>
      </w:pPr>
      <w:r>
        <w:rPr>
          <w:rFonts w:hint="eastAsia" w:ascii="仿宋" w:hAnsi="仿宋" w:eastAsia="仿宋" w:cs="仿宋"/>
          <w:sz w:val="32"/>
          <w:szCs w:val="32"/>
        </w:rPr>
        <w:t>六、绩效评价结果应用建议</w:t>
      </w:r>
    </w:p>
    <w:p w14:paraId="677462C2">
      <w:pPr>
        <w:keepNext w:val="0"/>
        <w:keepLines w:val="0"/>
        <w:pageBreakBefore w:val="0"/>
        <w:kinsoku/>
        <w:wordWrap/>
        <w:overflowPunct/>
        <w:topLinePunct w:val="0"/>
        <w:autoSpaceDE/>
        <w:autoSpaceDN/>
        <w:bidi w:val="0"/>
        <w:adjustRightInd/>
        <w:snapToGrid w:val="0"/>
        <w:spacing w:line="360" w:lineRule="auto"/>
        <w:ind w:firstLine="640" w:firstLineChars="200"/>
        <w:jc w:val="left"/>
        <w:textAlignment w:val="auto"/>
        <w:rPr>
          <w:rFonts w:hint="eastAsia" w:ascii="华文仿宋" w:hAnsi="华文仿宋" w:eastAsia="华文仿宋" w:cs="华文仿宋"/>
          <w:sz w:val="32"/>
          <w:szCs w:val="32"/>
          <w:lang w:val="en-US" w:eastAsia="zh-CN"/>
        </w:rPr>
      </w:pPr>
      <w:r>
        <w:rPr>
          <w:rFonts w:hint="eastAsia" w:ascii="仿宋" w:hAnsi="仿宋" w:eastAsia="仿宋" w:cs="仿宋"/>
          <w:sz w:val="32"/>
          <w:szCs w:val="32"/>
        </w:rPr>
        <w:t>根据绩效评价结果，营养午餐是件有利于民生的大好事，是一项关心弱势群体、深得民心的好项目，该项工作应当继续深化开展。</w:t>
      </w:r>
      <w:r>
        <w:rPr>
          <w:rFonts w:hint="eastAsia" w:ascii="仿宋" w:hAnsi="仿宋" w:eastAsia="仿宋" w:cs="仿宋"/>
          <w:sz w:val="32"/>
          <w:szCs w:val="32"/>
          <w:lang w:val="en-US" w:eastAsia="zh-CN"/>
        </w:rPr>
        <w:t>附：</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8"/>
        <w:gridCol w:w="979"/>
        <w:gridCol w:w="571"/>
        <w:gridCol w:w="5793"/>
        <w:gridCol w:w="5531"/>
        <w:gridCol w:w="438"/>
        <w:gridCol w:w="222"/>
        <w:gridCol w:w="222"/>
      </w:tblGrid>
      <w:tr w14:paraId="2A5EC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3730" w:type="dxa"/>
            <w:gridSpan w:val="6"/>
            <w:tcBorders>
              <w:top w:val="nil"/>
              <w:left w:val="nil"/>
              <w:bottom w:val="nil"/>
              <w:right w:val="nil"/>
            </w:tcBorders>
            <w:noWrap/>
            <w:vAlign w:val="center"/>
          </w:tcPr>
          <w:p w14:paraId="5C11A98C">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通山县慈口乡中学绩效评价指标评分表</w:t>
            </w:r>
          </w:p>
        </w:tc>
        <w:tc>
          <w:tcPr>
            <w:tcW w:w="222" w:type="dxa"/>
            <w:tcBorders>
              <w:top w:val="nil"/>
              <w:left w:val="nil"/>
              <w:bottom w:val="nil"/>
              <w:right w:val="nil"/>
            </w:tcBorders>
            <w:noWrap/>
            <w:vAlign w:val="center"/>
          </w:tcPr>
          <w:p w14:paraId="3A1C04F2">
            <w:pPr>
              <w:rPr>
                <w:rFonts w:hint="eastAsia" w:ascii="宋体" w:hAnsi="宋体" w:eastAsia="宋体" w:cs="宋体"/>
                <w:b/>
                <w:bCs/>
                <w:i w:val="0"/>
                <w:iCs w:val="0"/>
                <w:color w:val="000000"/>
                <w:sz w:val="40"/>
                <w:szCs w:val="40"/>
                <w:u w:val="none"/>
              </w:rPr>
            </w:pPr>
          </w:p>
        </w:tc>
        <w:tc>
          <w:tcPr>
            <w:tcW w:w="222" w:type="dxa"/>
            <w:tcBorders>
              <w:top w:val="nil"/>
              <w:left w:val="nil"/>
              <w:bottom w:val="nil"/>
              <w:right w:val="nil"/>
            </w:tcBorders>
            <w:noWrap/>
            <w:vAlign w:val="center"/>
          </w:tcPr>
          <w:p w14:paraId="11AB7492">
            <w:pPr>
              <w:rPr>
                <w:rFonts w:hint="eastAsia" w:ascii="宋体" w:hAnsi="宋体" w:eastAsia="宋体" w:cs="宋体"/>
                <w:b/>
                <w:bCs/>
                <w:i w:val="0"/>
                <w:iCs w:val="0"/>
                <w:color w:val="000000"/>
                <w:sz w:val="40"/>
                <w:szCs w:val="40"/>
                <w:u w:val="none"/>
              </w:rPr>
            </w:pPr>
          </w:p>
        </w:tc>
      </w:tr>
      <w:tr w14:paraId="4D00D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vMerge w:val="restart"/>
            <w:tcBorders>
              <w:top w:val="single" w:color="000000" w:sz="4" w:space="0"/>
              <w:left w:val="single" w:color="000000" w:sz="4" w:space="0"/>
              <w:bottom w:val="single" w:color="000000" w:sz="4" w:space="0"/>
              <w:right w:val="single" w:color="000000" w:sz="4" w:space="0"/>
            </w:tcBorders>
            <w:noWrap/>
            <w:vAlign w:val="center"/>
          </w:tcPr>
          <w:p w14:paraId="670DB8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62291B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7392C0B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分值</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6DB0294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指标解释</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657828A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评价标准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03238A2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得分</w:t>
            </w:r>
          </w:p>
        </w:tc>
        <w:tc>
          <w:tcPr>
            <w:tcW w:w="222" w:type="dxa"/>
            <w:tcBorders>
              <w:top w:val="nil"/>
              <w:left w:val="nil"/>
              <w:bottom w:val="nil"/>
              <w:right w:val="nil"/>
            </w:tcBorders>
            <w:noWrap/>
            <w:vAlign w:val="center"/>
          </w:tcPr>
          <w:p w14:paraId="7AB3A171">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34BC5241">
            <w:pPr>
              <w:rPr>
                <w:rFonts w:hint="eastAsia" w:ascii="宋体" w:hAnsi="宋体" w:eastAsia="宋体" w:cs="宋体"/>
                <w:i w:val="0"/>
                <w:iCs w:val="0"/>
                <w:color w:val="000000"/>
                <w:sz w:val="20"/>
                <w:szCs w:val="20"/>
                <w:u w:val="none"/>
              </w:rPr>
            </w:pPr>
          </w:p>
        </w:tc>
      </w:tr>
      <w:tr w14:paraId="520E8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vMerge w:val="continue"/>
            <w:tcBorders>
              <w:top w:val="single" w:color="000000" w:sz="4" w:space="0"/>
              <w:left w:val="single" w:color="000000" w:sz="4" w:space="0"/>
              <w:bottom w:val="single" w:color="000000" w:sz="4" w:space="0"/>
              <w:right w:val="single" w:color="000000" w:sz="4" w:space="0"/>
            </w:tcBorders>
            <w:noWrap/>
            <w:vAlign w:val="center"/>
          </w:tcPr>
          <w:p w14:paraId="6FE4E442">
            <w:pPr>
              <w:jc w:val="center"/>
              <w:rPr>
                <w:rFonts w:hint="eastAsia" w:ascii="宋体" w:hAnsi="宋体" w:eastAsia="宋体" w:cs="宋体"/>
                <w:i w:val="0"/>
                <w:iCs w:val="0"/>
                <w:color w:val="000000"/>
                <w:sz w:val="20"/>
                <w:szCs w:val="20"/>
                <w:u w:val="none"/>
              </w:rPr>
            </w:pP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15C32B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目标内容</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49339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2D896C0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目标是否明确、细化、量化</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0C7DDDF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目标明确（</w:t>
            </w:r>
            <w:r>
              <w:rPr>
                <w:rStyle w:val="15"/>
                <w:rFonts w:eastAsia="宋体"/>
                <w:lang w:val="en-US" w:eastAsia="zh-CN" w:bidi="ar"/>
              </w:rPr>
              <w:t>1</w:t>
            </w:r>
            <w:r>
              <w:rPr>
                <w:rStyle w:val="14"/>
                <w:lang w:val="en-US" w:eastAsia="zh-CN" w:bidi="ar"/>
              </w:rPr>
              <w:t>分），目标细化（</w:t>
            </w:r>
            <w:r>
              <w:rPr>
                <w:rStyle w:val="15"/>
                <w:rFonts w:eastAsia="宋体"/>
                <w:lang w:val="en-US" w:eastAsia="zh-CN" w:bidi="ar"/>
              </w:rPr>
              <w:t>1</w:t>
            </w:r>
            <w:r>
              <w:rPr>
                <w:rStyle w:val="14"/>
                <w:lang w:val="en-US" w:eastAsia="zh-CN" w:bidi="ar"/>
              </w:rPr>
              <w:t>分），目标量化（</w:t>
            </w:r>
            <w:r>
              <w:rPr>
                <w:rStyle w:val="15"/>
                <w:rFonts w:eastAsia="宋体"/>
                <w:lang w:val="en-US" w:eastAsia="zh-CN" w:bidi="ar"/>
              </w:rPr>
              <w:t>2</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4C22F8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22" w:type="dxa"/>
            <w:tcBorders>
              <w:top w:val="nil"/>
              <w:left w:val="nil"/>
              <w:bottom w:val="nil"/>
              <w:right w:val="nil"/>
            </w:tcBorders>
            <w:noWrap/>
            <w:vAlign w:val="center"/>
          </w:tcPr>
          <w:p w14:paraId="7064780B">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7F15C2BF">
            <w:pPr>
              <w:rPr>
                <w:rFonts w:hint="eastAsia" w:ascii="宋体" w:hAnsi="宋体" w:eastAsia="宋体" w:cs="宋体"/>
                <w:i w:val="0"/>
                <w:iCs w:val="0"/>
                <w:color w:val="000000"/>
                <w:sz w:val="20"/>
                <w:szCs w:val="20"/>
                <w:u w:val="none"/>
              </w:rPr>
            </w:pPr>
          </w:p>
        </w:tc>
      </w:tr>
      <w:tr w14:paraId="5645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1328FF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64262D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决策依据</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6DFDD7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774379F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项目是否符合经济社会发展规划和部门年度工作计划；是否根据需要制定中长期实施规划。</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4C0B5B3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项目符合经济社会发展规划和部门年度工作计划（</w:t>
            </w:r>
            <w:r>
              <w:rPr>
                <w:rStyle w:val="15"/>
                <w:rFonts w:eastAsia="宋体"/>
                <w:lang w:val="en-US" w:eastAsia="zh-CN" w:bidi="ar"/>
              </w:rPr>
              <w:t>2</w:t>
            </w:r>
            <w:r>
              <w:rPr>
                <w:rStyle w:val="14"/>
                <w:lang w:val="en-US" w:eastAsia="zh-CN" w:bidi="ar"/>
              </w:rPr>
              <w:t>分），根据需要制定中长期实施规划（</w:t>
            </w:r>
            <w:r>
              <w:rPr>
                <w:rStyle w:val="15"/>
                <w:rFonts w:eastAsia="宋体"/>
                <w:lang w:val="en-US" w:eastAsia="zh-CN" w:bidi="ar"/>
              </w:rPr>
              <w:t>1</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44C47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2" w:type="dxa"/>
            <w:tcBorders>
              <w:top w:val="nil"/>
              <w:left w:val="nil"/>
              <w:bottom w:val="nil"/>
              <w:right w:val="nil"/>
            </w:tcBorders>
            <w:noWrap/>
            <w:vAlign w:val="center"/>
          </w:tcPr>
          <w:p w14:paraId="7F7DE4B2">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68C1E7B6">
            <w:pPr>
              <w:rPr>
                <w:rFonts w:hint="eastAsia" w:ascii="宋体" w:hAnsi="宋体" w:eastAsia="宋体" w:cs="宋体"/>
                <w:i w:val="0"/>
                <w:iCs w:val="0"/>
                <w:color w:val="000000"/>
                <w:sz w:val="20"/>
                <w:szCs w:val="20"/>
                <w:u w:val="none"/>
              </w:rPr>
            </w:pPr>
          </w:p>
        </w:tc>
      </w:tr>
      <w:tr w14:paraId="13DC3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16030C5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7D0FE8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决策程序</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66CC6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786DE63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项目是否符合申报条件；申报、批复程序是否符合相关管理办法；项目调整是否履行相应手续。</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05436CA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项目符合申报条件（</w:t>
            </w:r>
            <w:r>
              <w:rPr>
                <w:rStyle w:val="15"/>
                <w:rFonts w:eastAsia="宋体"/>
                <w:lang w:val="en-US" w:eastAsia="zh-CN" w:bidi="ar"/>
              </w:rPr>
              <w:t>2</w:t>
            </w:r>
            <w:r>
              <w:rPr>
                <w:rStyle w:val="14"/>
                <w:lang w:val="en-US" w:eastAsia="zh-CN" w:bidi="ar"/>
              </w:rPr>
              <w:t>分），申报、批复程序符合相关管理办法（</w:t>
            </w:r>
            <w:r>
              <w:rPr>
                <w:rStyle w:val="15"/>
                <w:rFonts w:eastAsia="宋体"/>
                <w:lang w:val="en-US" w:eastAsia="zh-CN" w:bidi="ar"/>
              </w:rPr>
              <w:t>2</w:t>
            </w:r>
            <w:r>
              <w:rPr>
                <w:rStyle w:val="14"/>
                <w:lang w:val="en-US" w:eastAsia="zh-CN" w:bidi="ar"/>
              </w:rPr>
              <w:t>分），项目实施调整履行相应手续（</w:t>
            </w:r>
            <w:r>
              <w:rPr>
                <w:rStyle w:val="15"/>
                <w:rFonts w:eastAsia="宋体"/>
                <w:lang w:val="en-US" w:eastAsia="zh-CN" w:bidi="ar"/>
              </w:rPr>
              <w:t>1</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3B780E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22" w:type="dxa"/>
            <w:tcBorders>
              <w:top w:val="nil"/>
              <w:left w:val="nil"/>
              <w:bottom w:val="nil"/>
              <w:right w:val="nil"/>
            </w:tcBorders>
            <w:noWrap/>
            <w:vAlign w:val="center"/>
          </w:tcPr>
          <w:p w14:paraId="01685C3D">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6C168873">
            <w:pPr>
              <w:rPr>
                <w:rFonts w:hint="eastAsia" w:ascii="宋体" w:hAnsi="宋体" w:eastAsia="宋体" w:cs="宋体"/>
                <w:i w:val="0"/>
                <w:iCs w:val="0"/>
                <w:color w:val="000000"/>
                <w:sz w:val="20"/>
                <w:szCs w:val="20"/>
                <w:u w:val="none"/>
              </w:rPr>
            </w:pPr>
          </w:p>
        </w:tc>
      </w:tr>
      <w:tr w14:paraId="54E1C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78D250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28E52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分配方法</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7F1D1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5FD5589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是否根据需要制定相关资金管理办法，并在管理办法中明确资金分配办法；资金分配因素是否全面、合理。</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37FDCEE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办法健全、规范（</w:t>
            </w:r>
            <w:r>
              <w:rPr>
                <w:rStyle w:val="15"/>
                <w:rFonts w:eastAsia="宋体"/>
                <w:lang w:val="en-US" w:eastAsia="zh-CN" w:bidi="ar"/>
              </w:rPr>
              <w:t>1</w:t>
            </w:r>
            <w:r>
              <w:rPr>
                <w:rStyle w:val="14"/>
                <w:lang w:val="en-US" w:eastAsia="zh-CN" w:bidi="ar"/>
              </w:rPr>
              <w:t>分），因素选择全面、合理（</w:t>
            </w:r>
            <w:r>
              <w:rPr>
                <w:rStyle w:val="15"/>
                <w:rFonts w:eastAsia="宋体"/>
                <w:lang w:val="en-US" w:eastAsia="zh-CN" w:bidi="ar"/>
              </w:rPr>
              <w:t>1</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5F85E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22" w:type="dxa"/>
            <w:tcBorders>
              <w:top w:val="nil"/>
              <w:left w:val="nil"/>
              <w:bottom w:val="nil"/>
              <w:right w:val="nil"/>
            </w:tcBorders>
            <w:noWrap/>
            <w:vAlign w:val="center"/>
          </w:tcPr>
          <w:p w14:paraId="6D934F96">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7494F7B3">
            <w:pPr>
              <w:rPr>
                <w:rFonts w:hint="eastAsia" w:ascii="宋体" w:hAnsi="宋体" w:eastAsia="宋体" w:cs="宋体"/>
                <w:i w:val="0"/>
                <w:iCs w:val="0"/>
                <w:color w:val="000000"/>
                <w:sz w:val="20"/>
                <w:szCs w:val="20"/>
                <w:u w:val="none"/>
              </w:rPr>
            </w:pPr>
          </w:p>
        </w:tc>
      </w:tr>
      <w:tr w14:paraId="406D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0156E47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178002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分配结果</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494071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02E09EED">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资金分配是否符合相关管理办法；分配结果是否合理。</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77043EE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项目符合相关分配办法（</w:t>
            </w:r>
            <w:r>
              <w:rPr>
                <w:rStyle w:val="15"/>
                <w:rFonts w:eastAsia="宋体"/>
                <w:lang w:val="en-US" w:eastAsia="zh-CN" w:bidi="ar"/>
              </w:rPr>
              <w:t>2</w:t>
            </w:r>
            <w:r>
              <w:rPr>
                <w:rStyle w:val="14"/>
                <w:lang w:val="en-US" w:eastAsia="zh-CN" w:bidi="ar"/>
              </w:rPr>
              <w:t>分），资金分配合理（</w:t>
            </w:r>
            <w:r>
              <w:rPr>
                <w:rStyle w:val="15"/>
                <w:rFonts w:eastAsia="宋体"/>
                <w:lang w:val="en-US" w:eastAsia="zh-CN" w:bidi="ar"/>
              </w:rPr>
              <w:t>4</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71F06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22" w:type="dxa"/>
            <w:tcBorders>
              <w:top w:val="nil"/>
              <w:left w:val="nil"/>
              <w:bottom w:val="nil"/>
              <w:right w:val="nil"/>
            </w:tcBorders>
            <w:noWrap/>
            <w:vAlign w:val="center"/>
          </w:tcPr>
          <w:p w14:paraId="22EE60D9">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7BDB3FAF">
            <w:pPr>
              <w:rPr>
                <w:rFonts w:hint="eastAsia" w:ascii="宋体" w:hAnsi="宋体" w:eastAsia="宋体" w:cs="宋体"/>
                <w:i w:val="0"/>
                <w:iCs w:val="0"/>
                <w:color w:val="000000"/>
                <w:sz w:val="20"/>
                <w:szCs w:val="20"/>
                <w:u w:val="none"/>
              </w:rPr>
            </w:pPr>
          </w:p>
        </w:tc>
      </w:tr>
      <w:tr w14:paraId="1E64E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29BEB0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7B3238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到位率</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31D74B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59EC6493">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实际到位/计划到位×100%</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5A8FD26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根据项目实际到位资金占计划的比重计算得分（</w:t>
            </w:r>
            <w:r>
              <w:rPr>
                <w:rStyle w:val="15"/>
                <w:rFonts w:eastAsia="宋体"/>
                <w:lang w:val="en-US" w:eastAsia="zh-CN" w:bidi="ar"/>
              </w:rPr>
              <w:t>3</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492E7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2" w:type="dxa"/>
            <w:tcBorders>
              <w:top w:val="nil"/>
              <w:left w:val="nil"/>
              <w:bottom w:val="nil"/>
              <w:right w:val="nil"/>
            </w:tcBorders>
            <w:noWrap/>
            <w:vAlign w:val="center"/>
          </w:tcPr>
          <w:p w14:paraId="217B8EAC">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0437417D">
            <w:pPr>
              <w:rPr>
                <w:rFonts w:hint="eastAsia" w:ascii="宋体" w:hAnsi="宋体" w:eastAsia="宋体" w:cs="宋体"/>
                <w:i w:val="0"/>
                <w:iCs w:val="0"/>
                <w:color w:val="000000"/>
                <w:sz w:val="20"/>
                <w:szCs w:val="20"/>
                <w:u w:val="none"/>
              </w:rPr>
            </w:pPr>
          </w:p>
        </w:tc>
      </w:tr>
      <w:tr w14:paraId="784EA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4D11567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4E78A0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到位时效</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601208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2C48BEA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资金是否及时到位；若未及时到位，是否影响项目进度。</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147D713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及时到位（</w:t>
            </w:r>
            <w:r>
              <w:rPr>
                <w:rStyle w:val="15"/>
                <w:rFonts w:eastAsia="宋体"/>
                <w:lang w:val="en-US" w:eastAsia="zh-CN" w:bidi="ar"/>
              </w:rPr>
              <w:t>2</w:t>
            </w:r>
            <w:r>
              <w:rPr>
                <w:rStyle w:val="14"/>
                <w:lang w:val="en-US" w:eastAsia="zh-CN" w:bidi="ar"/>
              </w:rPr>
              <w:t>分），未及时到位但未影响项目进度（</w:t>
            </w:r>
            <w:r>
              <w:rPr>
                <w:rStyle w:val="15"/>
                <w:rFonts w:eastAsia="宋体"/>
                <w:lang w:val="en-US" w:eastAsia="zh-CN" w:bidi="ar"/>
              </w:rPr>
              <w:t>1.5</w:t>
            </w:r>
            <w:r>
              <w:rPr>
                <w:rStyle w:val="14"/>
                <w:lang w:val="en-US" w:eastAsia="zh-CN" w:bidi="ar"/>
              </w:rPr>
              <w:t>分），未及时到位并影响项目进度（</w:t>
            </w:r>
            <w:r>
              <w:rPr>
                <w:rStyle w:val="15"/>
                <w:rFonts w:eastAsia="宋体"/>
                <w:lang w:val="en-US" w:eastAsia="zh-CN" w:bidi="ar"/>
              </w:rPr>
              <w:t>0-1</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6F696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22" w:type="dxa"/>
            <w:tcBorders>
              <w:top w:val="nil"/>
              <w:left w:val="nil"/>
              <w:bottom w:val="nil"/>
              <w:right w:val="nil"/>
            </w:tcBorders>
            <w:noWrap/>
            <w:vAlign w:val="center"/>
          </w:tcPr>
          <w:p w14:paraId="1C92378A">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008E107F">
            <w:pPr>
              <w:rPr>
                <w:rFonts w:hint="eastAsia" w:ascii="宋体" w:hAnsi="宋体" w:eastAsia="宋体" w:cs="宋体"/>
                <w:i w:val="0"/>
                <w:iCs w:val="0"/>
                <w:color w:val="000000"/>
                <w:sz w:val="20"/>
                <w:szCs w:val="20"/>
                <w:u w:val="none"/>
              </w:rPr>
            </w:pPr>
          </w:p>
        </w:tc>
      </w:tr>
      <w:tr w14:paraId="5CCA7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3FF13BA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7F44A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资金使用</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37F262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7DD49CBD">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是否存在支出依据不合规、虚列项目支出的情况；是否存在截留、挤占、挪用项目资金情况；是否存在超标准开支情况。</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69D589C3">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虚列（套取）扣</w:t>
            </w:r>
            <w:r>
              <w:rPr>
                <w:rStyle w:val="15"/>
                <w:rFonts w:eastAsia="宋体"/>
                <w:lang w:val="en-US" w:eastAsia="zh-CN" w:bidi="ar"/>
              </w:rPr>
              <w:t>4-7</w:t>
            </w:r>
            <w:r>
              <w:rPr>
                <w:rStyle w:val="14"/>
                <w:lang w:val="en-US" w:eastAsia="zh-CN" w:bidi="ar"/>
              </w:rPr>
              <w:t>分，支出依据不合规扣</w:t>
            </w:r>
            <w:r>
              <w:rPr>
                <w:rStyle w:val="15"/>
                <w:rFonts w:eastAsia="宋体"/>
                <w:lang w:val="en-US" w:eastAsia="zh-CN" w:bidi="ar"/>
              </w:rPr>
              <w:t>1</w:t>
            </w:r>
            <w:r>
              <w:rPr>
                <w:rStyle w:val="14"/>
                <w:lang w:val="en-US" w:eastAsia="zh-CN" w:bidi="ar"/>
              </w:rPr>
              <w:t>分，截留、挤占、挪用扣</w:t>
            </w:r>
            <w:r>
              <w:rPr>
                <w:rStyle w:val="15"/>
                <w:rFonts w:eastAsia="宋体"/>
                <w:lang w:val="en-US" w:eastAsia="zh-CN" w:bidi="ar"/>
              </w:rPr>
              <w:t>3-6</w:t>
            </w:r>
            <w:r>
              <w:rPr>
                <w:rStyle w:val="14"/>
                <w:lang w:val="en-US" w:eastAsia="zh-CN" w:bidi="ar"/>
              </w:rPr>
              <w:t>分，超标准开支扣</w:t>
            </w:r>
            <w:r>
              <w:rPr>
                <w:rStyle w:val="15"/>
                <w:rFonts w:eastAsia="宋体"/>
                <w:lang w:val="en-US" w:eastAsia="zh-CN" w:bidi="ar"/>
              </w:rPr>
              <w:t>2-5</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21CA94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2" w:type="dxa"/>
            <w:tcBorders>
              <w:top w:val="nil"/>
              <w:left w:val="nil"/>
              <w:bottom w:val="nil"/>
              <w:right w:val="nil"/>
            </w:tcBorders>
            <w:noWrap/>
            <w:vAlign w:val="center"/>
          </w:tcPr>
          <w:p w14:paraId="1BFC19C8">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5D445F8D">
            <w:pPr>
              <w:rPr>
                <w:rFonts w:hint="eastAsia" w:ascii="宋体" w:hAnsi="宋体" w:eastAsia="宋体" w:cs="宋体"/>
                <w:i w:val="0"/>
                <w:iCs w:val="0"/>
                <w:color w:val="000000"/>
                <w:sz w:val="20"/>
                <w:szCs w:val="20"/>
                <w:u w:val="none"/>
              </w:rPr>
            </w:pPr>
          </w:p>
        </w:tc>
      </w:tr>
      <w:tr w14:paraId="29F74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6D18D6E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6ADDA3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财务管理</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405B51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6D38D51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资金管理、费用支出等制度是否健全，是否严格执行；会计核算是否规范</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2E92EC4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财务制度健全（</w:t>
            </w:r>
            <w:r>
              <w:rPr>
                <w:rStyle w:val="15"/>
                <w:rFonts w:eastAsia="宋体"/>
                <w:lang w:val="en-US" w:eastAsia="zh-CN" w:bidi="ar"/>
              </w:rPr>
              <w:t>1</w:t>
            </w:r>
            <w:r>
              <w:rPr>
                <w:rStyle w:val="14"/>
                <w:lang w:val="en-US" w:eastAsia="zh-CN" w:bidi="ar"/>
              </w:rPr>
              <w:t>分），严格执行制度（</w:t>
            </w:r>
            <w:r>
              <w:rPr>
                <w:rStyle w:val="15"/>
                <w:rFonts w:eastAsia="宋体"/>
                <w:lang w:val="en-US" w:eastAsia="zh-CN" w:bidi="ar"/>
              </w:rPr>
              <w:t>1</w:t>
            </w:r>
            <w:r>
              <w:rPr>
                <w:rStyle w:val="14"/>
                <w:lang w:val="en-US" w:eastAsia="zh-CN" w:bidi="ar"/>
              </w:rPr>
              <w:t>分），会计核算规范（</w:t>
            </w:r>
            <w:r>
              <w:rPr>
                <w:rStyle w:val="15"/>
                <w:rFonts w:eastAsia="宋体"/>
                <w:lang w:val="en-US" w:eastAsia="zh-CN" w:bidi="ar"/>
              </w:rPr>
              <w:t>1</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203F8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2" w:type="dxa"/>
            <w:tcBorders>
              <w:top w:val="nil"/>
              <w:left w:val="nil"/>
              <w:bottom w:val="nil"/>
              <w:right w:val="nil"/>
            </w:tcBorders>
            <w:noWrap/>
            <w:vAlign w:val="center"/>
          </w:tcPr>
          <w:p w14:paraId="378F40D7">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6E5B34B6">
            <w:pPr>
              <w:rPr>
                <w:rFonts w:hint="eastAsia" w:ascii="宋体" w:hAnsi="宋体" w:eastAsia="宋体" w:cs="宋体"/>
                <w:i w:val="0"/>
                <w:iCs w:val="0"/>
                <w:color w:val="000000"/>
                <w:sz w:val="20"/>
                <w:szCs w:val="20"/>
                <w:u w:val="none"/>
              </w:rPr>
            </w:pPr>
          </w:p>
        </w:tc>
      </w:tr>
      <w:tr w14:paraId="61824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6C6770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4F5F3E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组织机构</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530F9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082A95F3">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机构是否健全、分工是否明确。</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0BD3DF74">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机构健全、分工明确（</w:t>
            </w:r>
            <w:r>
              <w:rPr>
                <w:rStyle w:val="15"/>
                <w:rFonts w:eastAsia="宋体"/>
                <w:lang w:val="en-US" w:eastAsia="zh-CN" w:bidi="ar"/>
              </w:rPr>
              <w:t>1</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0D249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22" w:type="dxa"/>
            <w:tcBorders>
              <w:top w:val="nil"/>
              <w:left w:val="nil"/>
              <w:bottom w:val="nil"/>
              <w:right w:val="nil"/>
            </w:tcBorders>
            <w:noWrap/>
            <w:vAlign w:val="center"/>
          </w:tcPr>
          <w:p w14:paraId="68C5A799">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7E4B9B1E">
            <w:pPr>
              <w:rPr>
                <w:rFonts w:hint="eastAsia" w:ascii="宋体" w:hAnsi="宋体" w:eastAsia="宋体" w:cs="宋体"/>
                <w:i w:val="0"/>
                <w:iCs w:val="0"/>
                <w:color w:val="000000"/>
                <w:sz w:val="20"/>
                <w:szCs w:val="20"/>
                <w:u w:val="none"/>
              </w:rPr>
            </w:pPr>
          </w:p>
        </w:tc>
      </w:tr>
      <w:tr w14:paraId="512F5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22A764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058014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管理制度</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21C24C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50581B1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是否建立健全项目管理制度；是否严格执行相关项目管理制度。</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2663377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建立健全项目管理制度（</w:t>
            </w:r>
            <w:r>
              <w:rPr>
                <w:rStyle w:val="15"/>
                <w:rFonts w:eastAsia="宋体"/>
                <w:lang w:val="en-US" w:eastAsia="zh-CN" w:bidi="ar"/>
              </w:rPr>
              <w:t>2</w:t>
            </w:r>
            <w:r>
              <w:rPr>
                <w:rStyle w:val="14"/>
                <w:lang w:val="en-US" w:eastAsia="zh-CN" w:bidi="ar"/>
              </w:rPr>
              <w:t>分），严格执行相关项目管理制度（</w:t>
            </w:r>
            <w:r>
              <w:rPr>
                <w:rStyle w:val="15"/>
                <w:rFonts w:eastAsia="宋体"/>
                <w:lang w:val="en-US" w:eastAsia="zh-CN" w:bidi="ar"/>
              </w:rPr>
              <w:t>7</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46B45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22" w:type="dxa"/>
            <w:tcBorders>
              <w:top w:val="nil"/>
              <w:left w:val="nil"/>
              <w:bottom w:val="nil"/>
              <w:right w:val="nil"/>
            </w:tcBorders>
            <w:noWrap/>
            <w:vAlign w:val="center"/>
          </w:tcPr>
          <w:p w14:paraId="0FEA0FC4">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4BF2B5C4">
            <w:pPr>
              <w:rPr>
                <w:rFonts w:hint="eastAsia" w:ascii="宋体" w:hAnsi="宋体" w:eastAsia="宋体" w:cs="宋体"/>
                <w:i w:val="0"/>
                <w:iCs w:val="0"/>
                <w:color w:val="000000"/>
                <w:sz w:val="20"/>
                <w:szCs w:val="20"/>
                <w:u w:val="none"/>
              </w:rPr>
            </w:pPr>
          </w:p>
        </w:tc>
      </w:tr>
      <w:tr w14:paraId="40425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66FC77A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530A86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产出数量</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6D6E2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1E01394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项目产出数量是否达到绩效目标。</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05BBA01E">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对照绩效目标评价产出数量（</w:t>
            </w:r>
            <w:r>
              <w:rPr>
                <w:rStyle w:val="15"/>
                <w:rFonts w:eastAsia="宋体"/>
                <w:lang w:val="en-US" w:eastAsia="zh-CN" w:bidi="ar"/>
              </w:rPr>
              <w:t>5</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0830B6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22" w:type="dxa"/>
            <w:tcBorders>
              <w:top w:val="nil"/>
              <w:left w:val="nil"/>
              <w:bottom w:val="nil"/>
              <w:right w:val="nil"/>
            </w:tcBorders>
            <w:noWrap/>
            <w:vAlign w:val="center"/>
          </w:tcPr>
          <w:p w14:paraId="5A9C5E7E">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3116EC22">
            <w:pPr>
              <w:rPr>
                <w:rFonts w:hint="eastAsia" w:ascii="宋体" w:hAnsi="宋体" w:eastAsia="宋体" w:cs="宋体"/>
                <w:i w:val="0"/>
                <w:iCs w:val="0"/>
                <w:color w:val="000000"/>
                <w:sz w:val="20"/>
                <w:szCs w:val="20"/>
                <w:u w:val="none"/>
              </w:rPr>
            </w:pPr>
          </w:p>
        </w:tc>
      </w:tr>
      <w:tr w14:paraId="1E6EA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40AAC9D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289913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产出质量</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7363AB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606AFC7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项目产出质量是否达到绩效目标。</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39042AE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对照绩效目标评价产出时效（</w:t>
            </w:r>
            <w:r>
              <w:rPr>
                <w:rStyle w:val="15"/>
                <w:rFonts w:eastAsia="宋体"/>
                <w:lang w:val="en-US" w:eastAsia="zh-CN" w:bidi="ar"/>
              </w:rPr>
              <w:t>3</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5FE1E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22" w:type="dxa"/>
            <w:tcBorders>
              <w:top w:val="nil"/>
              <w:left w:val="nil"/>
              <w:bottom w:val="nil"/>
              <w:right w:val="nil"/>
            </w:tcBorders>
            <w:noWrap/>
            <w:vAlign w:val="center"/>
          </w:tcPr>
          <w:p w14:paraId="3CD1FA1C">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6791C4F7">
            <w:pPr>
              <w:rPr>
                <w:rFonts w:hint="eastAsia" w:ascii="宋体" w:hAnsi="宋体" w:eastAsia="宋体" w:cs="宋体"/>
                <w:i w:val="0"/>
                <w:iCs w:val="0"/>
                <w:color w:val="000000"/>
                <w:sz w:val="20"/>
                <w:szCs w:val="20"/>
                <w:u w:val="none"/>
              </w:rPr>
            </w:pPr>
          </w:p>
        </w:tc>
      </w:tr>
      <w:tr w14:paraId="5F5F7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7D39194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16C518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产出时效</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691FD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38CD6916">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项目产出时效是否达到绩效目标。</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660C6343">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对照绩效目标评价产出时效（</w:t>
            </w:r>
            <w:r>
              <w:rPr>
                <w:rStyle w:val="15"/>
                <w:rFonts w:eastAsia="宋体"/>
                <w:lang w:val="en-US" w:eastAsia="zh-CN" w:bidi="ar"/>
              </w:rPr>
              <w:t>3</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3BA323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2" w:type="dxa"/>
            <w:tcBorders>
              <w:top w:val="nil"/>
              <w:left w:val="nil"/>
              <w:bottom w:val="nil"/>
              <w:right w:val="nil"/>
            </w:tcBorders>
            <w:noWrap/>
            <w:vAlign w:val="center"/>
          </w:tcPr>
          <w:p w14:paraId="3A9A71B0">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17BA4E36">
            <w:pPr>
              <w:rPr>
                <w:rFonts w:hint="eastAsia" w:ascii="宋体" w:hAnsi="宋体" w:eastAsia="宋体" w:cs="宋体"/>
                <w:i w:val="0"/>
                <w:iCs w:val="0"/>
                <w:color w:val="000000"/>
                <w:sz w:val="20"/>
                <w:szCs w:val="20"/>
                <w:u w:val="none"/>
              </w:rPr>
            </w:pPr>
          </w:p>
        </w:tc>
      </w:tr>
      <w:tr w14:paraId="2FB19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053816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425204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产出成本</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62834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37B009A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项目产出成本是否按绩效目标控制。</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2292D3E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对照绩效目标评价产出成本（</w:t>
            </w:r>
            <w:r>
              <w:rPr>
                <w:rStyle w:val="15"/>
                <w:rFonts w:eastAsia="宋体"/>
                <w:lang w:val="en-US" w:eastAsia="zh-CN" w:bidi="ar"/>
              </w:rPr>
              <w:t>3</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743E37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22" w:type="dxa"/>
            <w:tcBorders>
              <w:top w:val="nil"/>
              <w:left w:val="nil"/>
              <w:bottom w:val="nil"/>
              <w:right w:val="nil"/>
            </w:tcBorders>
            <w:noWrap/>
            <w:vAlign w:val="center"/>
          </w:tcPr>
          <w:p w14:paraId="7A99DD35">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06B7499B">
            <w:pPr>
              <w:rPr>
                <w:rFonts w:hint="eastAsia" w:ascii="宋体" w:hAnsi="宋体" w:eastAsia="宋体" w:cs="宋体"/>
                <w:i w:val="0"/>
                <w:iCs w:val="0"/>
                <w:color w:val="000000"/>
                <w:sz w:val="20"/>
                <w:szCs w:val="20"/>
                <w:u w:val="none"/>
              </w:rPr>
            </w:pPr>
          </w:p>
        </w:tc>
      </w:tr>
      <w:tr w14:paraId="6F614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43CCFD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0D3BB0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30216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731F950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项目实施是否产生直接或间接经济效益。</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7877282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对照绩效目标评价经济效益（</w:t>
            </w:r>
            <w:r>
              <w:rPr>
                <w:rStyle w:val="15"/>
                <w:rFonts w:eastAsia="宋体"/>
                <w:lang w:val="en-US" w:eastAsia="zh-CN" w:bidi="ar"/>
              </w:rPr>
              <w:t>8</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1E4947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2" w:type="dxa"/>
            <w:tcBorders>
              <w:top w:val="nil"/>
              <w:left w:val="nil"/>
              <w:bottom w:val="nil"/>
              <w:right w:val="nil"/>
            </w:tcBorders>
            <w:noWrap/>
            <w:vAlign w:val="center"/>
          </w:tcPr>
          <w:p w14:paraId="4510C473">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47F895F1">
            <w:pPr>
              <w:rPr>
                <w:rFonts w:hint="eastAsia" w:ascii="宋体" w:hAnsi="宋体" w:eastAsia="宋体" w:cs="宋体"/>
                <w:i w:val="0"/>
                <w:iCs w:val="0"/>
                <w:color w:val="000000"/>
                <w:sz w:val="20"/>
                <w:szCs w:val="20"/>
                <w:u w:val="none"/>
              </w:rPr>
            </w:pPr>
          </w:p>
        </w:tc>
      </w:tr>
      <w:tr w14:paraId="6FAC7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7E2AF68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7E6E8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35FFD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19D6805D">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项目实施是否产生社会综合效益。</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3A7C7AE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对照绩效目标评价社会效益（</w:t>
            </w:r>
            <w:r>
              <w:rPr>
                <w:rStyle w:val="15"/>
                <w:rFonts w:eastAsia="宋体"/>
                <w:lang w:val="en-US" w:eastAsia="zh-CN" w:bidi="ar"/>
              </w:rPr>
              <w:t>8</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391DD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2" w:type="dxa"/>
            <w:tcBorders>
              <w:top w:val="nil"/>
              <w:left w:val="nil"/>
              <w:bottom w:val="nil"/>
              <w:right w:val="nil"/>
            </w:tcBorders>
            <w:noWrap/>
            <w:vAlign w:val="center"/>
          </w:tcPr>
          <w:p w14:paraId="5E742FEC">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51AAEB5D">
            <w:pPr>
              <w:rPr>
                <w:rFonts w:hint="eastAsia" w:ascii="宋体" w:hAnsi="宋体" w:eastAsia="宋体" w:cs="宋体"/>
                <w:i w:val="0"/>
                <w:iCs w:val="0"/>
                <w:color w:val="000000"/>
                <w:sz w:val="20"/>
                <w:szCs w:val="20"/>
                <w:u w:val="none"/>
              </w:rPr>
            </w:pPr>
          </w:p>
        </w:tc>
      </w:tr>
      <w:tr w14:paraId="235ED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00C83B8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313EC7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环境效益</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00382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00C0DD5D">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项目实施是否对环境产生积极或消极影响。</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616DE858">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对照绩效目标评价环境效益（</w:t>
            </w:r>
            <w:r>
              <w:rPr>
                <w:rStyle w:val="15"/>
                <w:rFonts w:eastAsia="宋体"/>
                <w:lang w:val="en-US" w:eastAsia="zh-CN" w:bidi="ar"/>
              </w:rPr>
              <w:t>8</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783D91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2" w:type="dxa"/>
            <w:tcBorders>
              <w:top w:val="nil"/>
              <w:left w:val="nil"/>
              <w:bottom w:val="nil"/>
              <w:right w:val="nil"/>
            </w:tcBorders>
            <w:noWrap/>
            <w:vAlign w:val="center"/>
          </w:tcPr>
          <w:p w14:paraId="2633095A">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69F45BDE">
            <w:pPr>
              <w:rPr>
                <w:rFonts w:hint="eastAsia" w:ascii="宋体" w:hAnsi="宋体" w:eastAsia="宋体" w:cs="宋体"/>
                <w:i w:val="0"/>
                <w:iCs w:val="0"/>
                <w:color w:val="000000"/>
                <w:sz w:val="20"/>
                <w:szCs w:val="20"/>
                <w:u w:val="none"/>
              </w:rPr>
            </w:pPr>
          </w:p>
        </w:tc>
      </w:tr>
      <w:tr w14:paraId="138CA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3DABF59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1D0B32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40354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0889DB7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项目实施对人、自然、资源是否带来可持续影响。</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3714052F">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对照绩效目标评价可持续影响（</w:t>
            </w:r>
            <w:r>
              <w:rPr>
                <w:rStyle w:val="15"/>
                <w:rFonts w:eastAsia="宋体"/>
                <w:lang w:val="en-US" w:eastAsia="zh-CN" w:bidi="ar"/>
              </w:rPr>
              <w:t>8</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4FFCCA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22" w:type="dxa"/>
            <w:tcBorders>
              <w:top w:val="nil"/>
              <w:left w:val="nil"/>
              <w:bottom w:val="nil"/>
              <w:right w:val="nil"/>
            </w:tcBorders>
            <w:noWrap/>
            <w:vAlign w:val="center"/>
          </w:tcPr>
          <w:p w14:paraId="11C31F26">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5E1D9CCC">
            <w:pPr>
              <w:rPr>
                <w:rFonts w:hint="eastAsia" w:ascii="宋体" w:hAnsi="宋体" w:eastAsia="宋体" w:cs="宋体"/>
                <w:i w:val="0"/>
                <w:iCs w:val="0"/>
                <w:color w:val="000000"/>
                <w:sz w:val="20"/>
                <w:szCs w:val="20"/>
                <w:u w:val="none"/>
              </w:rPr>
            </w:pPr>
          </w:p>
        </w:tc>
      </w:tr>
      <w:tr w14:paraId="3B53C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487E803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19E696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33CA78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0995975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项目预期服务对象对项目实施的满意程度。</w:t>
            </w: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2D95177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Style w:val="14"/>
                <w:lang w:val="en-US" w:eastAsia="zh-CN" w:bidi="ar"/>
              </w:rPr>
              <w:t>对照绩效目标评价服务对象满意度（</w:t>
            </w:r>
            <w:r>
              <w:rPr>
                <w:rStyle w:val="15"/>
                <w:rFonts w:eastAsia="宋体"/>
                <w:lang w:val="en-US" w:eastAsia="zh-CN" w:bidi="ar"/>
              </w:rPr>
              <w:t>8</w:t>
            </w:r>
            <w:r>
              <w:rPr>
                <w:rStyle w:val="14"/>
                <w:lang w:val="en-US" w:eastAsia="zh-CN" w:bidi="ar"/>
              </w:rPr>
              <w:t>分）。</w:t>
            </w: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21628B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22" w:type="dxa"/>
            <w:tcBorders>
              <w:top w:val="nil"/>
              <w:left w:val="nil"/>
              <w:bottom w:val="nil"/>
              <w:right w:val="nil"/>
            </w:tcBorders>
            <w:noWrap/>
            <w:vAlign w:val="center"/>
          </w:tcPr>
          <w:p w14:paraId="02E864FC">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6119F5FC">
            <w:pPr>
              <w:rPr>
                <w:rFonts w:hint="eastAsia" w:ascii="宋体" w:hAnsi="宋体" w:eastAsia="宋体" w:cs="宋体"/>
                <w:i w:val="0"/>
                <w:iCs w:val="0"/>
                <w:color w:val="000000"/>
                <w:sz w:val="20"/>
                <w:szCs w:val="20"/>
                <w:u w:val="none"/>
              </w:rPr>
            </w:pPr>
          </w:p>
        </w:tc>
      </w:tr>
      <w:tr w14:paraId="294A5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14:paraId="3F54F52E">
            <w:pPr>
              <w:rPr>
                <w:rFonts w:hint="eastAsia" w:ascii="宋体" w:hAnsi="宋体" w:eastAsia="宋体" w:cs="宋体"/>
                <w:i w:val="0"/>
                <w:iCs w:val="0"/>
                <w:color w:val="000000"/>
                <w:sz w:val="20"/>
                <w:szCs w:val="20"/>
                <w:u w:val="none"/>
              </w:rPr>
            </w:pPr>
          </w:p>
        </w:tc>
        <w:tc>
          <w:tcPr>
            <w:tcW w:w="979" w:type="dxa"/>
            <w:tcBorders>
              <w:top w:val="single" w:color="000000" w:sz="4" w:space="0"/>
              <w:left w:val="single" w:color="000000" w:sz="4" w:space="0"/>
              <w:bottom w:val="single" w:color="000000" w:sz="4" w:space="0"/>
              <w:right w:val="single" w:color="000000" w:sz="4" w:space="0"/>
            </w:tcBorders>
            <w:noWrap/>
            <w:vAlign w:val="center"/>
          </w:tcPr>
          <w:p w14:paraId="113AA1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571" w:type="dxa"/>
            <w:tcBorders>
              <w:top w:val="single" w:color="000000" w:sz="4" w:space="0"/>
              <w:left w:val="single" w:color="000000" w:sz="4" w:space="0"/>
              <w:bottom w:val="single" w:color="000000" w:sz="4" w:space="0"/>
              <w:right w:val="single" w:color="000000" w:sz="4" w:space="0"/>
            </w:tcBorders>
            <w:noWrap/>
            <w:vAlign w:val="center"/>
          </w:tcPr>
          <w:p w14:paraId="487B37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793" w:type="dxa"/>
            <w:tcBorders>
              <w:top w:val="single" w:color="000000" w:sz="4" w:space="0"/>
              <w:left w:val="single" w:color="000000" w:sz="4" w:space="0"/>
              <w:bottom w:val="single" w:color="000000" w:sz="4" w:space="0"/>
              <w:right w:val="single" w:color="000000" w:sz="4" w:space="0"/>
            </w:tcBorders>
            <w:noWrap/>
            <w:vAlign w:val="center"/>
          </w:tcPr>
          <w:p w14:paraId="34E2A524">
            <w:pPr>
              <w:rPr>
                <w:rFonts w:hint="eastAsia" w:ascii="宋体" w:hAnsi="宋体" w:eastAsia="宋体" w:cs="宋体"/>
                <w:i w:val="0"/>
                <w:iCs w:val="0"/>
                <w:color w:val="000000"/>
                <w:sz w:val="20"/>
                <w:szCs w:val="20"/>
                <w:u w:val="none"/>
              </w:rPr>
            </w:pPr>
          </w:p>
        </w:tc>
        <w:tc>
          <w:tcPr>
            <w:tcW w:w="5531" w:type="dxa"/>
            <w:tcBorders>
              <w:top w:val="single" w:color="000000" w:sz="4" w:space="0"/>
              <w:left w:val="single" w:color="000000" w:sz="4" w:space="0"/>
              <w:bottom w:val="single" w:color="000000" w:sz="4" w:space="0"/>
              <w:right w:val="single" w:color="000000" w:sz="4" w:space="0"/>
            </w:tcBorders>
            <w:noWrap/>
            <w:vAlign w:val="center"/>
          </w:tcPr>
          <w:p w14:paraId="3E9BB7B6">
            <w:pPr>
              <w:rPr>
                <w:rFonts w:hint="eastAsia" w:ascii="宋体" w:hAnsi="宋体" w:eastAsia="宋体" w:cs="宋体"/>
                <w:i w:val="0"/>
                <w:iCs w:val="0"/>
                <w:color w:val="000000"/>
                <w:sz w:val="20"/>
                <w:szCs w:val="20"/>
                <w:u w:val="none"/>
              </w:rPr>
            </w:pPr>
          </w:p>
        </w:tc>
        <w:tc>
          <w:tcPr>
            <w:tcW w:w="438" w:type="dxa"/>
            <w:tcBorders>
              <w:top w:val="single" w:color="000000" w:sz="4" w:space="0"/>
              <w:left w:val="single" w:color="000000" w:sz="4" w:space="0"/>
              <w:bottom w:val="single" w:color="000000" w:sz="4" w:space="0"/>
              <w:right w:val="single" w:color="000000" w:sz="4" w:space="0"/>
            </w:tcBorders>
            <w:noWrap/>
            <w:vAlign w:val="center"/>
          </w:tcPr>
          <w:p w14:paraId="3E44E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222" w:type="dxa"/>
            <w:tcBorders>
              <w:top w:val="nil"/>
              <w:left w:val="nil"/>
              <w:bottom w:val="nil"/>
              <w:right w:val="nil"/>
            </w:tcBorders>
            <w:noWrap/>
            <w:vAlign w:val="center"/>
          </w:tcPr>
          <w:p w14:paraId="510B1674">
            <w:pPr>
              <w:rPr>
                <w:rFonts w:hint="eastAsia" w:ascii="宋体" w:hAnsi="宋体" w:eastAsia="宋体" w:cs="宋体"/>
                <w:i w:val="0"/>
                <w:iCs w:val="0"/>
                <w:color w:val="000000"/>
                <w:sz w:val="20"/>
                <w:szCs w:val="20"/>
                <w:u w:val="none"/>
              </w:rPr>
            </w:pPr>
          </w:p>
        </w:tc>
        <w:tc>
          <w:tcPr>
            <w:tcW w:w="222" w:type="dxa"/>
            <w:tcBorders>
              <w:top w:val="nil"/>
              <w:left w:val="nil"/>
              <w:bottom w:val="nil"/>
              <w:right w:val="nil"/>
            </w:tcBorders>
            <w:noWrap/>
            <w:vAlign w:val="center"/>
          </w:tcPr>
          <w:p w14:paraId="23E419FB">
            <w:pPr>
              <w:rPr>
                <w:rFonts w:hint="eastAsia" w:ascii="宋体" w:hAnsi="宋体" w:eastAsia="宋体" w:cs="宋体"/>
                <w:i w:val="0"/>
                <w:iCs w:val="0"/>
                <w:color w:val="000000"/>
                <w:sz w:val="20"/>
                <w:szCs w:val="20"/>
                <w:u w:val="none"/>
              </w:rPr>
            </w:pPr>
          </w:p>
        </w:tc>
      </w:tr>
    </w:tbl>
    <w:p w14:paraId="6007CE2A">
      <w:pPr>
        <w:bidi w:val="0"/>
        <w:rPr>
          <w:rFonts w:hint="default"/>
          <w:lang w:val="en-US" w:eastAsia="zh-CN"/>
        </w:rPr>
      </w:pPr>
    </w:p>
    <w:sectPr>
      <w:footerReference r:id="rId3" w:type="default"/>
      <w:pgSz w:w="16838" w:h="11906" w:orient="landscape"/>
      <w:pgMar w:top="1134" w:right="1134" w:bottom="1134" w:left="1134" w:header="851" w:footer="992" w:gutter="0"/>
      <w:cols w:space="720" w:num="1"/>
      <w:rtlGutter w:val="0"/>
      <w:docGrid w:type="lines" w:linePitch="43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56B5A71-A669-424A-9242-4FFBB48C758D}"/>
  </w:font>
  <w:font w:name="黑体">
    <w:panose1 w:val="02010609060101010101"/>
    <w:charset w:val="86"/>
    <w:family w:val="auto"/>
    <w:pitch w:val="default"/>
    <w:sig w:usb0="800002BF" w:usb1="38CF7CFA" w:usb2="00000016" w:usb3="00000000" w:csb0="00040001" w:csb1="00000000"/>
    <w:embedRegular r:id="rId2" w:fontKey="{8BB26141-7EEF-4CEC-9851-5ACA357514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9D8F090-2630-455D-A2F7-C8DDFD62513F}"/>
  </w:font>
  <w:font w:name="仿宋_GB2312">
    <w:panose1 w:val="02010609030101010101"/>
    <w:charset w:val="86"/>
    <w:family w:val="auto"/>
    <w:pitch w:val="default"/>
    <w:sig w:usb0="00000001" w:usb1="080E0000" w:usb2="00000000" w:usb3="00000000" w:csb0="00040000" w:csb1="00000000"/>
    <w:embedRegular r:id="rId4" w:fontKey="{35F6A484-A302-41D8-AABA-EB0277AC3B4D}"/>
  </w:font>
  <w:font w:name="仿宋">
    <w:panose1 w:val="02010609060101010101"/>
    <w:charset w:val="86"/>
    <w:family w:val="modern"/>
    <w:pitch w:val="default"/>
    <w:sig w:usb0="800002BF" w:usb1="38CF7CFA" w:usb2="00000016" w:usb3="00000000" w:csb0="00040001" w:csb1="00000000"/>
    <w:embedRegular r:id="rId5" w:fontKey="{6AAB6F57-204A-49FA-B8A7-A0674B343C79}"/>
  </w:font>
  <w:font w:name="微软雅黑">
    <w:panose1 w:val="020B0503020204020204"/>
    <w:charset w:val="86"/>
    <w:family w:val="auto"/>
    <w:pitch w:val="default"/>
    <w:sig w:usb0="80000287" w:usb1="2ACF3C50" w:usb2="00000016" w:usb3="00000000" w:csb0="0004001F" w:csb1="00000000"/>
    <w:embedRegular r:id="rId6" w:fontKey="{41761527-08E3-4041-AECB-9E8D1CFB03DD}"/>
  </w:font>
  <w:font w:name="方正小标宋简体">
    <w:panose1 w:val="02000000000000000000"/>
    <w:charset w:val="86"/>
    <w:family w:val="auto"/>
    <w:pitch w:val="default"/>
    <w:sig w:usb0="A00002BF" w:usb1="184F6CFA" w:usb2="00000012" w:usb3="00000000" w:csb0="00040001" w:csb1="00000000"/>
    <w:embedRegular r:id="rId7" w:fontKey="{4D7041FF-C098-493B-8560-415983FB1F79}"/>
  </w:font>
  <w:font w:name="楷体_GB2312">
    <w:panose1 w:val="02010609030101010101"/>
    <w:charset w:val="86"/>
    <w:family w:val="modern"/>
    <w:pitch w:val="default"/>
    <w:sig w:usb0="00000001" w:usb1="080E0000" w:usb2="00000000" w:usb3="00000000" w:csb0="00040000" w:csb1="00000000"/>
    <w:embedRegular r:id="rId8" w:fontKey="{11DB9C38-8FB5-46C5-BFEA-30C7D7183532}"/>
  </w:font>
  <w:font w:name="华文仿宋">
    <w:panose1 w:val="02010600040101010101"/>
    <w:charset w:val="86"/>
    <w:family w:val="auto"/>
    <w:pitch w:val="default"/>
    <w:sig w:usb0="00000287" w:usb1="080F0000" w:usb2="00000000" w:usb3="00000000" w:csb0="0004009F" w:csb1="DFD70000"/>
    <w:embedRegular r:id="rId9" w:fontKey="{2C87A1A8-8C74-4A86-8A95-024E9B1601E3}"/>
  </w:font>
  <w:font w:name="FangSong_GB2312">
    <w:altName w:val="仿宋_GB2312"/>
    <w:panose1 w:val="00000000000000000000"/>
    <w:charset w:val="00"/>
    <w:family w:val="swiss"/>
    <w:pitch w:val="default"/>
    <w:sig w:usb0="00000000" w:usb1="00000000" w:usb2="00000000" w:usb3="00000000" w:csb0="00000001" w:csb1="00000000"/>
    <w:embedRegular r:id="rId10" w:fontKey="{649A29E5-76EB-4194-B88F-35092A139BD0}"/>
  </w:font>
  <w:font w:name="方正小标宋_GBK">
    <w:altName w:val="微软雅黑"/>
    <w:panose1 w:val="03000509000000000000"/>
    <w:charset w:val="86"/>
    <w:family w:val="script"/>
    <w:pitch w:val="default"/>
    <w:sig w:usb0="00000000" w:usb1="00000000" w:usb2="00000000" w:usb3="00000000" w:csb0="00040000" w:csb1="00000000"/>
    <w:embedRegular r:id="rId11" w:fontKey="{B5E5101B-77B7-43FA-B971-2D4BA6E50D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AD3FC">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6FE184">
                          <w:pPr>
                            <w:pStyle w:val="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14:paraId="1A6FE184">
                    <w:pPr>
                      <w:pStyle w:val="3"/>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2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iY2Q3MTgxYmM2MTYzYzVlMDFiM2ZjODJlNzRhNzgifQ=="/>
  </w:docVars>
  <w:rsids>
    <w:rsidRoot w:val="00172A27"/>
    <w:rsid w:val="009162EA"/>
    <w:rsid w:val="013E7AC7"/>
    <w:rsid w:val="01BE2D5A"/>
    <w:rsid w:val="029861A7"/>
    <w:rsid w:val="02A34C5F"/>
    <w:rsid w:val="03201C98"/>
    <w:rsid w:val="04425FE9"/>
    <w:rsid w:val="05A361EF"/>
    <w:rsid w:val="05C123A9"/>
    <w:rsid w:val="0603185D"/>
    <w:rsid w:val="06455E07"/>
    <w:rsid w:val="066F0480"/>
    <w:rsid w:val="069C1222"/>
    <w:rsid w:val="06EA398A"/>
    <w:rsid w:val="07500C2E"/>
    <w:rsid w:val="07C42015"/>
    <w:rsid w:val="07CD02C0"/>
    <w:rsid w:val="08BB4CF2"/>
    <w:rsid w:val="08BF7782"/>
    <w:rsid w:val="0A30541D"/>
    <w:rsid w:val="0AC9605E"/>
    <w:rsid w:val="0D2838E8"/>
    <w:rsid w:val="0DF72D4B"/>
    <w:rsid w:val="0E6733B6"/>
    <w:rsid w:val="0F155897"/>
    <w:rsid w:val="0F782054"/>
    <w:rsid w:val="0FE232D7"/>
    <w:rsid w:val="103E70D0"/>
    <w:rsid w:val="10644984"/>
    <w:rsid w:val="106C7341"/>
    <w:rsid w:val="107226B0"/>
    <w:rsid w:val="10ED7ECB"/>
    <w:rsid w:val="11E06FA9"/>
    <w:rsid w:val="12172533"/>
    <w:rsid w:val="12E80C4A"/>
    <w:rsid w:val="13675281"/>
    <w:rsid w:val="13A721FF"/>
    <w:rsid w:val="13DB4F89"/>
    <w:rsid w:val="14557466"/>
    <w:rsid w:val="14AC6C95"/>
    <w:rsid w:val="151C034B"/>
    <w:rsid w:val="156715CA"/>
    <w:rsid w:val="15C66089"/>
    <w:rsid w:val="15D13E60"/>
    <w:rsid w:val="175306B7"/>
    <w:rsid w:val="17B24FAF"/>
    <w:rsid w:val="17DF5EC9"/>
    <w:rsid w:val="18037169"/>
    <w:rsid w:val="1980363C"/>
    <w:rsid w:val="19823B1B"/>
    <w:rsid w:val="1AAE67BE"/>
    <w:rsid w:val="1ABE6FE3"/>
    <w:rsid w:val="1AD05FDE"/>
    <w:rsid w:val="1BCF2DA5"/>
    <w:rsid w:val="1CC27AD1"/>
    <w:rsid w:val="1D7C428F"/>
    <w:rsid w:val="1D9C0305"/>
    <w:rsid w:val="1E0303BB"/>
    <w:rsid w:val="1E535630"/>
    <w:rsid w:val="1F085EE0"/>
    <w:rsid w:val="1FB95752"/>
    <w:rsid w:val="210C177B"/>
    <w:rsid w:val="21A86C72"/>
    <w:rsid w:val="21F62F01"/>
    <w:rsid w:val="23543D8C"/>
    <w:rsid w:val="23933B89"/>
    <w:rsid w:val="24317D36"/>
    <w:rsid w:val="25E40F1B"/>
    <w:rsid w:val="286D6DF6"/>
    <w:rsid w:val="28D74A8E"/>
    <w:rsid w:val="28E042E2"/>
    <w:rsid w:val="29CB06AB"/>
    <w:rsid w:val="2A984622"/>
    <w:rsid w:val="2ABC5374"/>
    <w:rsid w:val="2B146097"/>
    <w:rsid w:val="2B1C41B0"/>
    <w:rsid w:val="2B585B55"/>
    <w:rsid w:val="2C502A3C"/>
    <w:rsid w:val="2C543195"/>
    <w:rsid w:val="2EAF6BF3"/>
    <w:rsid w:val="2F052A80"/>
    <w:rsid w:val="2F3C1246"/>
    <w:rsid w:val="3069714B"/>
    <w:rsid w:val="30B11BE5"/>
    <w:rsid w:val="31072E65"/>
    <w:rsid w:val="317821EF"/>
    <w:rsid w:val="31902C3E"/>
    <w:rsid w:val="31C26E15"/>
    <w:rsid w:val="324D79F5"/>
    <w:rsid w:val="32683364"/>
    <w:rsid w:val="32CF28C2"/>
    <w:rsid w:val="33A066C8"/>
    <w:rsid w:val="341328FE"/>
    <w:rsid w:val="342815E4"/>
    <w:rsid w:val="364A12E8"/>
    <w:rsid w:val="36C06BEC"/>
    <w:rsid w:val="37054B8B"/>
    <w:rsid w:val="37CB2439"/>
    <w:rsid w:val="37CD1A92"/>
    <w:rsid w:val="386A515B"/>
    <w:rsid w:val="38E677D5"/>
    <w:rsid w:val="391F30E3"/>
    <w:rsid w:val="39A25466"/>
    <w:rsid w:val="39D57AEA"/>
    <w:rsid w:val="39E73ADD"/>
    <w:rsid w:val="3A96743D"/>
    <w:rsid w:val="3B2E0A9A"/>
    <w:rsid w:val="3C300DB8"/>
    <w:rsid w:val="3C302011"/>
    <w:rsid w:val="3CCC762D"/>
    <w:rsid w:val="3DE85543"/>
    <w:rsid w:val="3E1875F9"/>
    <w:rsid w:val="3F134852"/>
    <w:rsid w:val="3F204B9E"/>
    <w:rsid w:val="3FA93C5C"/>
    <w:rsid w:val="3FD85D09"/>
    <w:rsid w:val="40117033"/>
    <w:rsid w:val="402C37E7"/>
    <w:rsid w:val="40557BBD"/>
    <w:rsid w:val="40E575B6"/>
    <w:rsid w:val="415E5FF2"/>
    <w:rsid w:val="41912E59"/>
    <w:rsid w:val="42C7362B"/>
    <w:rsid w:val="43155B26"/>
    <w:rsid w:val="43F839F3"/>
    <w:rsid w:val="446B50C0"/>
    <w:rsid w:val="467B616A"/>
    <w:rsid w:val="478A00BD"/>
    <w:rsid w:val="47993F84"/>
    <w:rsid w:val="47DA38F3"/>
    <w:rsid w:val="48BA31C1"/>
    <w:rsid w:val="4A075347"/>
    <w:rsid w:val="4A273CC0"/>
    <w:rsid w:val="4A7455D7"/>
    <w:rsid w:val="4A831624"/>
    <w:rsid w:val="4AA549ED"/>
    <w:rsid w:val="4C6F174F"/>
    <w:rsid w:val="4CF11B91"/>
    <w:rsid w:val="4CF76003"/>
    <w:rsid w:val="4D4F2595"/>
    <w:rsid w:val="4D951248"/>
    <w:rsid w:val="4DF80089"/>
    <w:rsid w:val="4F3B42FB"/>
    <w:rsid w:val="501C4516"/>
    <w:rsid w:val="505C103B"/>
    <w:rsid w:val="50874A7C"/>
    <w:rsid w:val="50926F7D"/>
    <w:rsid w:val="51EF4924"/>
    <w:rsid w:val="5219152A"/>
    <w:rsid w:val="52A707CD"/>
    <w:rsid w:val="532A7941"/>
    <w:rsid w:val="54155AC4"/>
    <w:rsid w:val="54162067"/>
    <w:rsid w:val="544D0F4F"/>
    <w:rsid w:val="55A07CB5"/>
    <w:rsid w:val="569D3A25"/>
    <w:rsid w:val="56B20826"/>
    <w:rsid w:val="57062473"/>
    <w:rsid w:val="580A7BE8"/>
    <w:rsid w:val="58FD3402"/>
    <w:rsid w:val="593542E4"/>
    <w:rsid w:val="59E6188F"/>
    <w:rsid w:val="5AD83789"/>
    <w:rsid w:val="5B726329"/>
    <w:rsid w:val="5BD443CE"/>
    <w:rsid w:val="5C11755B"/>
    <w:rsid w:val="5C152E9B"/>
    <w:rsid w:val="5C3C560E"/>
    <w:rsid w:val="5C606182"/>
    <w:rsid w:val="5D14783E"/>
    <w:rsid w:val="5D301AE5"/>
    <w:rsid w:val="5D334270"/>
    <w:rsid w:val="5D486349"/>
    <w:rsid w:val="5DCA70C9"/>
    <w:rsid w:val="5DF87710"/>
    <w:rsid w:val="5EF63DB3"/>
    <w:rsid w:val="5F4014D0"/>
    <w:rsid w:val="61980F92"/>
    <w:rsid w:val="627B0ECC"/>
    <w:rsid w:val="63AC6FA8"/>
    <w:rsid w:val="64330336"/>
    <w:rsid w:val="64510316"/>
    <w:rsid w:val="645706A8"/>
    <w:rsid w:val="645962D8"/>
    <w:rsid w:val="649B2F7D"/>
    <w:rsid w:val="64E32140"/>
    <w:rsid w:val="653448B6"/>
    <w:rsid w:val="65547BFE"/>
    <w:rsid w:val="65555212"/>
    <w:rsid w:val="65E968A5"/>
    <w:rsid w:val="661C0CF6"/>
    <w:rsid w:val="662D0574"/>
    <w:rsid w:val="66826A61"/>
    <w:rsid w:val="66880243"/>
    <w:rsid w:val="66A948C2"/>
    <w:rsid w:val="69880225"/>
    <w:rsid w:val="69AD32FC"/>
    <w:rsid w:val="69C80956"/>
    <w:rsid w:val="6A5A093E"/>
    <w:rsid w:val="6C47554B"/>
    <w:rsid w:val="6C5076BD"/>
    <w:rsid w:val="6CC142A2"/>
    <w:rsid w:val="6CF22418"/>
    <w:rsid w:val="6D396136"/>
    <w:rsid w:val="6D8A46AE"/>
    <w:rsid w:val="6DCA1178"/>
    <w:rsid w:val="6E6C47BE"/>
    <w:rsid w:val="6EA00679"/>
    <w:rsid w:val="70170310"/>
    <w:rsid w:val="710B2708"/>
    <w:rsid w:val="73972FFE"/>
    <w:rsid w:val="74056784"/>
    <w:rsid w:val="74823C8D"/>
    <w:rsid w:val="75C80BC8"/>
    <w:rsid w:val="76DC4D6B"/>
    <w:rsid w:val="76E81511"/>
    <w:rsid w:val="76FE7A82"/>
    <w:rsid w:val="77E963DD"/>
    <w:rsid w:val="78675726"/>
    <w:rsid w:val="795379F2"/>
    <w:rsid w:val="797353EC"/>
    <w:rsid w:val="79A407B3"/>
    <w:rsid w:val="7BAA698E"/>
    <w:rsid w:val="7BE063D3"/>
    <w:rsid w:val="7C94315B"/>
    <w:rsid w:val="7E576F8D"/>
    <w:rsid w:val="7F737D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footnote text"/>
    <w:basedOn w:val="1"/>
    <w:next w:val="1"/>
    <w:qFormat/>
    <w:uiPriority w:val="0"/>
    <w:pPr>
      <w:snapToGrid w:val="0"/>
      <w:jc w:val="left"/>
    </w:pPr>
    <w:rPr>
      <w:sz w:val="32"/>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22"/>
    <w:rPr>
      <w:b/>
      <w:bCs/>
    </w:rPr>
  </w:style>
  <w:style w:type="paragraph" w:customStyle="1" w:styleId="11">
    <w:name w:val="正文缩进 + 首行缩进:  2 字符"/>
    <w:basedOn w:val="1"/>
    <w:qFormat/>
    <w:uiPriority w:val="0"/>
    <w:pPr>
      <w:spacing w:line="560" w:lineRule="exact"/>
      <w:ind w:firstLine="640"/>
    </w:pPr>
    <w:rPr>
      <w:rFonts w:ascii="仿宋" w:hAnsi="仿宋" w:eastAsia="仿宋" w:cs="宋体"/>
      <w:sz w:val="32"/>
      <w:szCs w:val="20"/>
    </w:rPr>
  </w:style>
  <w:style w:type="paragraph" w:customStyle="1" w:styleId="1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3">
    <w:name w:val="样式1"/>
    <w:basedOn w:val="1"/>
    <w:qFormat/>
    <w:uiPriority w:val="0"/>
  </w:style>
  <w:style w:type="character" w:customStyle="1" w:styleId="14">
    <w:name w:val="font11"/>
    <w:basedOn w:val="9"/>
    <w:qFormat/>
    <w:uiPriority w:val="0"/>
    <w:rPr>
      <w:rFonts w:hint="eastAsia" w:ascii="宋体" w:hAnsi="宋体" w:eastAsia="宋体" w:cs="宋体"/>
      <w:color w:val="000000"/>
      <w:sz w:val="20"/>
      <w:szCs w:val="20"/>
      <w:u w:val="none"/>
    </w:rPr>
  </w:style>
  <w:style w:type="character" w:customStyle="1" w:styleId="15">
    <w:name w:val="font51"/>
    <w:basedOn w:val="9"/>
    <w:qFormat/>
    <w:uiPriority w:val="0"/>
    <w:rPr>
      <w:rFonts w:ascii="Calibri" w:hAnsi="Calibri" w:cs="Calibri"/>
      <w:color w:val="000000"/>
      <w:sz w:val="20"/>
      <w:szCs w:val="20"/>
      <w:u w:val="none"/>
    </w:rPr>
  </w:style>
  <w:style w:type="character" w:customStyle="1" w:styleId="16">
    <w:name w:val="font21"/>
    <w:basedOn w:val="9"/>
    <w:qFormat/>
    <w:uiPriority w:val="0"/>
    <w:rPr>
      <w:rFonts w:hint="eastAsia" w:ascii="宋体" w:hAnsi="宋体" w:eastAsia="宋体" w:cs="宋体"/>
      <w:b/>
      <w:bCs/>
      <w:color w:val="000000"/>
      <w:sz w:val="18"/>
      <w:szCs w:val="18"/>
      <w:u w:val="none"/>
    </w:rPr>
  </w:style>
  <w:style w:type="character" w:customStyle="1" w:styleId="17">
    <w:name w:val="font41"/>
    <w:basedOn w:val="9"/>
    <w:qFormat/>
    <w:uiPriority w:val="0"/>
    <w:rPr>
      <w:rFonts w:hint="eastAsia" w:ascii="宋体" w:hAnsi="宋体" w:eastAsia="宋体" w:cs="宋体"/>
      <w:b/>
      <w:bCs/>
      <w:color w:val="000000"/>
      <w:sz w:val="21"/>
      <w:szCs w:val="21"/>
      <w:u w:val="none"/>
    </w:rPr>
  </w:style>
  <w:style w:type="character" w:customStyle="1" w:styleId="18">
    <w:name w:val="font31"/>
    <w:basedOn w:val="9"/>
    <w:qFormat/>
    <w:uiPriority w:val="0"/>
    <w:rPr>
      <w:rFonts w:hint="eastAsia" w:ascii="宋体" w:hAnsi="宋体" w:eastAsia="宋体" w:cs="宋体"/>
      <w:color w:val="000000"/>
      <w:sz w:val="21"/>
      <w:szCs w:val="21"/>
      <w:u w:val="none"/>
    </w:rPr>
  </w:style>
  <w:style w:type="character" w:customStyle="1" w:styleId="19">
    <w:name w:val="font71"/>
    <w:basedOn w:val="9"/>
    <w:qFormat/>
    <w:uiPriority w:val="0"/>
    <w:rPr>
      <w:rFonts w:hint="eastAsia" w:ascii="宋体" w:hAnsi="宋体" w:eastAsia="宋体" w:cs="宋体"/>
      <w:color w:val="000000"/>
      <w:sz w:val="18"/>
      <w:szCs w:val="18"/>
      <w:u w:val="none"/>
    </w:rPr>
  </w:style>
  <w:style w:type="character" w:customStyle="1" w:styleId="20">
    <w:name w:val="font81"/>
    <w:basedOn w:val="9"/>
    <w:qFormat/>
    <w:uiPriority w:val="0"/>
    <w:rPr>
      <w:rFonts w:hint="eastAsia" w:ascii="宋体" w:hAnsi="宋体" w:eastAsia="宋体" w:cs="宋体"/>
      <w:color w:val="000000"/>
      <w:sz w:val="18"/>
      <w:szCs w:val="18"/>
      <w:u w:val="none"/>
    </w:rPr>
  </w:style>
  <w:style w:type="character" w:customStyle="1" w:styleId="21">
    <w:name w:val="font91"/>
    <w:basedOn w:val="9"/>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53</Pages>
  <Words>1454</Words>
  <Characters>1471</Characters>
  <Lines>0</Lines>
  <Paragraphs>0</Paragraphs>
  <TotalTime>8</TotalTime>
  <ScaleCrop>false</ScaleCrop>
  <LinksUpToDate>false</LinksUpToDate>
  <CharactersWithSpaces>1493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唐成</cp:lastModifiedBy>
  <cp:lastPrinted>2023-07-20T01:40:00Z</cp:lastPrinted>
  <dcterms:modified xsi:type="dcterms:W3CDTF">2025-08-12T07:40:58Z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8497F8150F8143C0B841FF2E8A555253_13</vt:lpwstr>
  </property>
  <property fmtid="{D5CDD505-2E9C-101B-9397-08002B2CF9AE}" pid="4" name="KSOTemplateDocerSaveRecord">
    <vt:lpwstr>eyJoZGlkIjoiZDM2N2JkYjUxNGE5MWJiYTUzNGJlMzNjNzU4ZDhjNjEiLCJ1c2VySWQiOiIzODM0NzY4NjIifQ==</vt:lpwstr>
  </property>
</Properties>
</file>