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20" w:lineRule="exact"/>
        <w:jc w:val="center"/>
        <w:rPr>
          <w:rFonts w:hint="eastAsia" w:ascii="华文中宋" w:hAnsi="华文中宋" w:eastAsia="华文中宋" w:cs="宋体"/>
          <w:b/>
          <w:bCs/>
          <w:kern w:val="0"/>
          <w:sz w:val="44"/>
          <w:szCs w:val="44"/>
          <w:lang w:eastAsia="zh-CN"/>
        </w:rPr>
      </w:pPr>
      <w:bookmarkStart w:id="3" w:name="_GoBack"/>
      <w:r>
        <w:rPr>
          <w:rFonts w:hint="eastAsia" w:ascii="华文中宋" w:hAnsi="华文中宋" w:eastAsia="华文中宋" w:cs="宋体"/>
          <w:b/>
          <w:bCs/>
          <w:kern w:val="0"/>
          <w:sz w:val="44"/>
          <w:szCs w:val="44"/>
          <w:lang w:val="en-US" w:eastAsia="zh-CN"/>
        </w:rPr>
        <w:t>通山县教育局</w:t>
      </w:r>
      <w:r>
        <w:rPr>
          <w:rFonts w:hint="eastAsia" w:ascii="华文中宋" w:hAnsi="华文中宋" w:eastAsia="华文中宋" w:cs="宋体"/>
          <w:b/>
          <w:bCs/>
          <w:kern w:val="0"/>
          <w:sz w:val="44"/>
          <w:szCs w:val="44"/>
          <w:lang w:val="en-US" w:eastAsia="zh-CN"/>
        </w:rPr>
        <w:t>2</w:t>
      </w:r>
      <w:r>
        <w:rPr>
          <w:rFonts w:hint="eastAsia" w:ascii="华文中宋" w:hAnsi="华文中宋" w:eastAsia="华文中宋" w:cs="宋体"/>
          <w:b/>
          <w:bCs/>
          <w:kern w:val="0"/>
          <w:sz w:val="44"/>
          <w:szCs w:val="44"/>
          <w:lang w:val="en-US" w:eastAsia="zh-CN"/>
        </w:rPr>
        <w:t>023</w:t>
      </w:r>
      <w:r>
        <w:rPr>
          <w:rFonts w:hint="eastAsia" w:ascii="华文中宋" w:hAnsi="华文中宋" w:eastAsia="华文中宋" w:cs="宋体"/>
          <w:b/>
          <w:bCs/>
          <w:kern w:val="0"/>
          <w:sz w:val="44"/>
          <w:szCs w:val="44"/>
        </w:rPr>
        <w:t>年部门预算</w:t>
      </w:r>
      <w:r>
        <w:rPr>
          <w:rFonts w:hint="eastAsia" w:ascii="华文中宋" w:hAnsi="华文中宋" w:eastAsia="华文中宋" w:cs="宋体"/>
          <w:b/>
          <w:bCs/>
          <w:kern w:val="0"/>
          <w:sz w:val="44"/>
          <w:szCs w:val="44"/>
          <w:lang w:eastAsia="zh-CN"/>
        </w:rPr>
        <w:t>公开情况</w:t>
      </w:r>
    </w:p>
    <w:bookmarkEnd w:id="3"/>
    <w:p>
      <w:pPr>
        <w:widowControl/>
        <w:shd w:val="clear" w:color="auto" w:fill="FFFFFF"/>
        <w:spacing w:line="620" w:lineRule="exact"/>
        <w:jc w:val="left"/>
        <w:rPr>
          <w:rFonts w:hint="eastAsia" w:ascii="仿宋" w:hAnsi="仿宋" w:eastAsia="仿宋" w:cs="宋体"/>
          <w:kern w:val="0"/>
          <w:sz w:val="32"/>
          <w:szCs w:val="32"/>
        </w:rPr>
      </w:pPr>
      <w:r>
        <w:rPr>
          <w:rFonts w:hint="eastAsia" w:ascii="宋体" w:hAnsi="宋体" w:eastAsia="仿宋" w:cs="宋体"/>
          <w:kern w:val="0"/>
          <w:sz w:val="32"/>
          <w:szCs w:val="32"/>
        </w:rPr>
        <w:t> </w:t>
      </w:r>
      <w:r>
        <w:rPr>
          <w:rFonts w:hint="eastAsia" w:ascii="仿宋" w:hAnsi="仿宋" w:eastAsia="仿宋" w:cs="宋体"/>
          <w:kern w:val="0"/>
          <w:sz w:val="32"/>
          <w:szCs w:val="32"/>
        </w:rPr>
        <w:t xml:space="preserve"> </w:t>
      </w:r>
      <w:r>
        <w:rPr>
          <w:rFonts w:hint="eastAsia" w:ascii="宋体" w:hAnsi="宋体" w:eastAsia="仿宋" w:cs="宋体"/>
          <w:kern w:val="0"/>
          <w:sz w:val="32"/>
          <w:szCs w:val="32"/>
        </w:rPr>
        <w:t> </w:t>
      </w:r>
      <w:r>
        <w:rPr>
          <w:rFonts w:hint="eastAsia" w:ascii="仿宋" w:hAnsi="仿宋" w:eastAsia="仿宋" w:cs="宋体"/>
          <w:kern w:val="0"/>
          <w:sz w:val="32"/>
          <w:szCs w:val="32"/>
        </w:rPr>
        <w:t xml:space="preserve"> </w:t>
      </w:r>
      <w:r>
        <w:rPr>
          <w:rFonts w:hint="eastAsia" w:ascii="宋体" w:hAnsi="宋体" w:eastAsia="仿宋" w:cs="宋体"/>
          <w:kern w:val="0"/>
          <w:sz w:val="32"/>
          <w:szCs w:val="32"/>
        </w:rPr>
        <w:t> </w:t>
      </w:r>
      <w:r>
        <w:rPr>
          <w:rFonts w:hint="eastAsia" w:ascii="仿宋" w:hAnsi="仿宋" w:eastAsia="仿宋" w:cs="宋体"/>
          <w:kern w:val="0"/>
          <w:sz w:val="32"/>
          <w:szCs w:val="32"/>
        </w:rPr>
        <w:t xml:space="preserve">                           </w:t>
      </w:r>
    </w:p>
    <w:p>
      <w:pPr>
        <w:widowControl/>
        <w:shd w:val="clear" w:color="auto" w:fill="FFFFFF"/>
        <w:spacing w:line="620" w:lineRule="exact"/>
        <w:ind w:firstLine="3680" w:firstLineChars="1150"/>
        <w:jc w:val="left"/>
        <w:rPr>
          <w:rFonts w:hint="eastAsia" w:ascii="黑体" w:hAnsi="黑体" w:eastAsia="黑体" w:cs="宋体"/>
          <w:kern w:val="0"/>
          <w:sz w:val="32"/>
          <w:szCs w:val="32"/>
        </w:rPr>
      </w:pPr>
    </w:p>
    <w:p>
      <w:pPr>
        <w:widowControl/>
        <w:shd w:val="clear" w:color="auto" w:fill="FFFFFF"/>
        <w:spacing w:line="620" w:lineRule="exact"/>
        <w:ind w:firstLine="180" w:firstLineChars="50"/>
        <w:jc w:val="center"/>
        <w:rPr>
          <w:rFonts w:hint="eastAsia" w:ascii="黑体" w:hAnsi="黑体" w:eastAsia="黑体" w:cs="宋体"/>
          <w:kern w:val="0"/>
          <w:sz w:val="36"/>
          <w:szCs w:val="36"/>
        </w:rPr>
      </w:pPr>
      <w:r>
        <w:rPr>
          <w:rFonts w:hint="eastAsia" w:ascii="黑体" w:hAnsi="黑体" w:eastAsia="黑体" w:cs="宋体"/>
          <w:kern w:val="0"/>
          <w:sz w:val="36"/>
          <w:szCs w:val="36"/>
        </w:rPr>
        <w:t>目</w:t>
      </w:r>
      <w:r>
        <w:rPr>
          <w:rFonts w:hint="eastAsia" w:ascii="宋体" w:hAnsi="宋体" w:eastAsia="黑体" w:cs="宋体"/>
          <w:kern w:val="0"/>
          <w:sz w:val="36"/>
          <w:szCs w:val="36"/>
        </w:rPr>
        <w:t xml:space="preserve">   </w:t>
      </w:r>
      <w:r>
        <w:rPr>
          <w:rFonts w:hint="eastAsia" w:ascii="黑体" w:hAnsi="黑体" w:eastAsia="黑体" w:cs="宋体"/>
          <w:kern w:val="0"/>
          <w:sz w:val="36"/>
          <w:szCs w:val="36"/>
        </w:rPr>
        <w:t>录</w:t>
      </w:r>
    </w:p>
    <w:p>
      <w:pPr>
        <w:widowControl/>
        <w:shd w:val="clear" w:color="auto" w:fill="FFFFFF"/>
        <w:spacing w:line="620" w:lineRule="exact"/>
        <w:ind w:firstLine="2415" w:firstLineChars="1150"/>
        <w:jc w:val="left"/>
        <w:rPr>
          <w:rFonts w:hint="eastAsia" w:ascii="黑体" w:hAnsi="黑体" w:eastAsia="黑体" w:cs="宋体"/>
          <w:kern w:val="0"/>
          <w:szCs w:val="21"/>
        </w:rPr>
      </w:pPr>
    </w:p>
    <w:p>
      <w:pPr>
        <w:widowControl/>
        <w:shd w:val="clear" w:color="auto" w:fill="FFFFFF"/>
        <w:spacing w:line="620" w:lineRule="exact"/>
        <w:ind w:firstLine="643" w:firstLineChars="200"/>
        <w:jc w:val="left"/>
        <w:rPr>
          <w:rFonts w:hint="eastAsia" w:ascii="仿宋" w:hAnsi="仿宋" w:eastAsia="仿宋" w:cs="宋体"/>
          <w:b/>
          <w:kern w:val="0"/>
          <w:sz w:val="32"/>
          <w:szCs w:val="32"/>
        </w:rPr>
      </w:pPr>
      <w:r>
        <w:rPr>
          <w:rFonts w:hint="eastAsia" w:ascii="仿宋" w:hAnsi="仿宋" w:eastAsia="仿宋" w:cs="宋体"/>
          <w:b/>
          <w:kern w:val="0"/>
          <w:sz w:val="32"/>
          <w:szCs w:val="32"/>
        </w:rPr>
        <w:t>第一部分</w:t>
      </w:r>
      <w:r>
        <w:rPr>
          <w:rFonts w:hint="eastAsia" w:ascii="宋体" w:hAnsi="宋体" w:eastAsia="仿宋" w:cs="宋体"/>
          <w:b/>
          <w:kern w:val="0"/>
          <w:sz w:val="32"/>
          <w:szCs w:val="32"/>
        </w:rPr>
        <w:t> </w:t>
      </w:r>
      <w:r>
        <w:rPr>
          <w:rFonts w:hint="eastAsia" w:ascii="仿宋" w:hAnsi="仿宋" w:eastAsia="仿宋" w:cs="宋体"/>
          <w:b/>
          <w:kern w:val="0"/>
          <w:sz w:val="32"/>
          <w:szCs w:val="32"/>
          <w:lang w:eastAsia="zh-CN"/>
        </w:rPr>
        <w:t>部门</w:t>
      </w:r>
      <w:r>
        <w:rPr>
          <w:rFonts w:hint="eastAsia" w:ascii="仿宋" w:hAnsi="仿宋" w:eastAsia="仿宋" w:cs="宋体"/>
          <w:b/>
          <w:kern w:val="0"/>
          <w:sz w:val="32"/>
          <w:szCs w:val="32"/>
        </w:rPr>
        <w:t>概况</w:t>
      </w:r>
    </w:p>
    <w:p>
      <w:pPr>
        <w:widowControl/>
        <w:shd w:val="clear" w:color="auto" w:fill="FFFFFF"/>
        <w:spacing w:line="620" w:lineRule="exact"/>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　　一、部门</w:t>
      </w:r>
      <w:r>
        <w:rPr>
          <w:rFonts w:hint="eastAsia" w:ascii="仿宋" w:hAnsi="仿宋" w:eastAsia="仿宋" w:cs="宋体"/>
          <w:kern w:val="0"/>
          <w:sz w:val="32"/>
          <w:szCs w:val="32"/>
          <w:lang w:eastAsia="zh-CN"/>
        </w:rPr>
        <w:t>职责</w:t>
      </w:r>
    </w:p>
    <w:p>
      <w:pPr>
        <w:widowControl/>
        <w:shd w:val="clear" w:color="auto" w:fill="FFFFFF"/>
        <w:spacing w:line="620" w:lineRule="exact"/>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　　二、</w:t>
      </w:r>
      <w:r>
        <w:rPr>
          <w:rFonts w:hint="eastAsia" w:ascii="仿宋" w:hAnsi="仿宋" w:eastAsia="仿宋" w:cs="宋体"/>
          <w:kern w:val="0"/>
          <w:sz w:val="32"/>
          <w:szCs w:val="32"/>
          <w:lang w:eastAsia="zh-CN"/>
        </w:rPr>
        <w:t>机构设置</w:t>
      </w:r>
    </w:p>
    <w:p>
      <w:pPr>
        <w:widowControl/>
        <w:shd w:val="clear" w:color="auto" w:fill="FFFFFF"/>
        <w:spacing w:line="620" w:lineRule="exact"/>
        <w:ind w:firstLine="643" w:firstLineChars="200"/>
        <w:jc w:val="left"/>
        <w:rPr>
          <w:rFonts w:hint="eastAsia" w:ascii="仿宋" w:hAnsi="仿宋" w:eastAsia="仿宋" w:cs="宋体"/>
          <w:b/>
          <w:kern w:val="0"/>
          <w:sz w:val="32"/>
          <w:szCs w:val="32"/>
        </w:rPr>
      </w:pPr>
      <w:r>
        <w:rPr>
          <w:rFonts w:hint="eastAsia" w:ascii="仿宋" w:hAnsi="仿宋" w:eastAsia="仿宋" w:cs="宋体"/>
          <w:b/>
          <w:kern w:val="0"/>
          <w:sz w:val="32"/>
          <w:szCs w:val="32"/>
        </w:rPr>
        <w:t>第二部分</w:t>
      </w:r>
      <w:r>
        <w:rPr>
          <w:rFonts w:hint="eastAsia" w:ascii="宋体" w:hAnsi="宋体" w:eastAsia="仿宋" w:cs="宋体"/>
          <w:b/>
          <w:kern w:val="0"/>
          <w:sz w:val="32"/>
          <w:szCs w:val="32"/>
        </w:rPr>
        <w:t> </w:t>
      </w:r>
      <w:r>
        <w:rPr>
          <w:rFonts w:hint="eastAsia" w:ascii="仿宋" w:hAnsi="仿宋" w:eastAsia="仿宋" w:cs="宋体"/>
          <w:b/>
          <w:kern w:val="0"/>
          <w:sz w:val="32"/>
          <w:szCs w:val="32"/>
          <w:lang w:val="en-US" w:eastAsia="zh-CN"/>
        </w:rPr>
        <w:t>2</w:t>
      </w:r>
      <w:r>
        <w:rPr>
          <w:rFonts w:hint="eastAsia" w:ascii="仿宋" w:hAnsi="仿宋" w:eastAsia="仿宋" w:cs="宋体"/>
          <w:b/>
          <w:kern w:val="0"/>
          <w:sz w:val="32"/>
          <w:szCs w:val="32"/>
          <w:lang w:val="en-US" w:eastAsia="zh-CN"/>
        </w:rPr>
        <w:t>023</w:t>
      </w:r>
      <w:r>
        <w:rPr>
          <w:rFonts w:hint="eastAsia" w:ascii="仿宋" w:hAnsi="仿宋" w:eastAsia="仿宋" w:cs="宋体"/>
          <w:b/>
          <w:kern w:val="0"/>
          <w:sz w:val="32"/>
          <w:szCs w:val="32"/>
        </w:rPr>
        <w:t>年部门预算表</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一、收支预算总表</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二、收入预算总表</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三、支出预算总表</w:t>
      </w:r>
      <w:bookmarkStart w:id="0" w:name="_GoBack"/>
      <w:bookmarkEnd w:id="0"/>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四、财政拨款收支预算总表</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五、一般公共预算支出表</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六、一般公共预算基本支出表(功能分类到项)</w:t>
      </w:r>
    </w:p>
    <w:p>
      <w:pPr>
        <w:widowControl/>
        <w:shd w:val="clear" w:color="auto" w:fill="FFFFFF"/>
        <w:spacing w:line="620" w:lineRule="exact"/>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七、一般公共预算基本支出表(功能分类到</w:t>
      </w:r>
      <w:r>
        <w:rPr>
          <w:rFonts w:hint="eastAsia" w:ascii="仿宋" w:hAnsi="仿宋" w:eastAsia="仿宋" w:cs="宋体"/>
          <w:kern w:val="0"/>
          <w:sz w:val="32"/>
          <w:szCs w:val="32"/>
          <w:lang w:eastAsia="zh-CN"/>
        </w:rPr>
        <w:t>款</w:t>
      </w:r>
      <w:r>
        <w:rPr>
          <w:rFonts w:hint="eastAsia" w:ascii="仿宋" w:hAnsi="仿宋" w:eastAsia="仿宋" w:cs="宋体"/>
          <w:kern w:val="0"/>
          <w:sz w:val="32"/>
          <w:szCs w:val="32"/>
        </w:rPr>
        <w:t>)</w:t>
      </w:r>
    </w:p>
    <w:p>
      <w:pPr>
        <w:widowControl/>
        <w:shd w:val="clear" w:color="auto" w:fill="FFFFFF"/>
        <w:spacing w:line="620" w:lineRule="exact"/>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lang w:eastAsia="zh-CN"/>
        </w:rPr>
        <w:t>八、</w:t>
      </w:r>
      <w:r>
        <w:rPr>
          <w:rFonts w:hint="eastAsia" w:ascii="仿宋" w:hAnsi="仿宋" w:eastAsia="仿宋" w:cs="宋体"/>
          <w:kern w:val="0"/>
          <w:sz w:val="32"/>
          <w:szCs w:val="32"/>
        </w:rPr>
        <w:t>财政拨款“三公”经费支出表</w:t>
      </w:r>
    </w:p>
    <w:p>
      <w:pPr>
        <w:widowControl/>
        <w:shd w:val="clear" w:color="auto" w:fill="FFFFFF"/>
        <w:spacing w:line="620" w:lineRule="exact"/>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　　</w:t>
      </w:r>
      <w:r>
        <w:rPr>
          <w:rFonts w:hint="eastAsia" w:ascii="仿宋" w:hAnsi="仿宋" w:eastAsia="仿宋" w:cs="宋体"/>
          <w:kern w:val="0"/>
          <w:sz w:val="32"/>
          <w:szCs w:val="32"/>
          <w:lang w:eastAsia="zh-CN"/>
        </w:rPr>
        <w:t>九、政府性基金支出预算表</w:t>
      </w:r>
    </w:p>
    <w:p>
      <w:pPr>
        <w:widowControl/>
        <w:shd w:val="clear" w:color="auto" w:fill="FFFFFF"/>
        <w:spacing w:line="620" w:lineRule="exact"/>
        <w:ind w:firstLine="643" w:firstLineChars="200"/>
        <w:jc w:val="left"/>
        <w:rPr>
          <w:rFonts w:hint="eastAsia" w:ascii="仿宋" w:hAnsi="仿宋" w:eastAsia="仿宋" w:cs="宋体"/>
          <w:b/>
          <w:kern w:val="0"/>
          <w:sz w:val="32"/>
          <w:szCs w:val="32"/>
        </w:rPr>
      </w:pPr>
      <w:r>
        <w:rPr>
          <w:rFonts w:hint="eastAsia" w:ascii="仿宋" w:hAnsi="仿宋" w:eastAsia="仿宋" w:cs="宋体"/>
          <w:b/>
          <w:kern w:val="0"/>
          <w:sz w:val="32"/>
          <w:szCs w:val="32"/>
        </w:rPr>
        <w:t>第三部分</w:t>
      </w:r>
      <w:r>
        <w:rPr>
          <w:rFonts w:hint="eastAsia" w:ascii="宋体" w:hAnsi="宋体" w:eastAsia="仿宋" w:cs="宋体"/>
          <w:b/>
          <w:kern w:val="0"/>
          <w:sz w:val="32"/>
          <w:szCs w:val="32"/>
        </w:rPr>
        <w:t> </w:t>
      </w:r>
      <w:r>
        <w:rPr>
          <w:rFonts w:hint="eastAsia" w:ascii="仿宋" w:hAnsi="仿宋" w:eastAsia="仿宋" w:cs="宋体"/>
          <w:b/>
          <w:kern w:val="0"/>
          <w:sz w:val="32"/>
          <w:szCs w:val="32"/>
          <w:lang w:val="en-US" w:eastAsia="zh-CN"/>
        </w:rPr>
        <w:t>2</w:t>
      </w:r>
      <w:r>
        <w:rPr>
          <w:rFonts w:hint="eastAsia" w:ascii="仿宋" w:hAnsi="仿宋" w:eastAsia="仿宋" w:cs="宋体"/>
          <w:b/>
          <w:kern w:val="0"/>
          <w:sz w:val="32"/>
          <w:szCs w:val="32"/>
          <w:lang w:val="en-US" w:eastAsia="zh-CN"/>
        </w:rPr>
        <w:t>023</w:t>
      </w:r>
      <w:r>
        <w:rPr>
          <w:rFonts w:hint="eastAsia" w:ascii="仿宋" w:hAnsi="仿宋" w:eastAsia="仿宋" w:cs="宋体"/>
          <w:b/>
          <w:kern w:val="0"/>
          <w:sz w:val="32"/>
          <w:szCs w:val="32"/>
        </w:rPr>
        <w:t>年部门预算安排情况说明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一、部门预算收支情况总体说明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二、部门预算收入情况说明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三、部门预算支出情况说明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四、财政拨款收支预算情况说明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五、一般公共预算支出情况说明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六、一般公共预算基本支出情况说明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七、政府性基金预算支出情况说明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八、财政拨款“三公”经费支出情况说明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九、政府采购安排情况说明</w:t>
      </w:r>
    </w:p>
    <w:p>
      <w:pPr>
        <w:widowControl/>
        <w:shd w:val="clear" w:color="auto" w:fill="FFFFFF"/>
        <w:spacing w:line="620" w:lineRule="exact"/>
        <w:ind w:firstLine="600"/>
        <w:jc w:val="left"/>
        <w:rPr>
          <w:rFonts w:hint="eastAsia" w:ascii="仿宋" w:hAnsi="仿宋" w:eastAsia="仿宋" w:cs="宋体"/>
          <w:kern w:val="0"/>
          <w:sz w:val="32"/>
          <w:szCs w:val="32"/>
        </w:rPr>
      </w:pPr>
      <w:r>
        <w:rPr>
          <w:rFonts w:hint="eastAsia" w:ascii="仿宋" w:hAnsi="仿宋" w:eastAsia="仿宋" w:cs="宋体"/>
          <w:kern w:val="0"/>
          <w:sz w:val="32"/>
          <w:szCs w:val="32"/>
        </w:rPr>
        <w:t>十、机关运行经费安排情况说明</w:t>
      </w:r>
    </w:p>
    <w:p>
      <w:pPr>
        <w:widowControl/>
        <w:shd w:val="clear" w:color="auto" w:fill="FFFFFF"/>
        <w:spacing w:line="620" w:lineRule="exact"/>
        <w:ind w:firstLine="6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十一、国有资产占有情况说明</w:t>
      </w:r>
    </w:p>
    <w:p>
      <w:pPr>
        <w:widowControl/>
        <w:shd w:val="clear" w:color="auto" w:fill="FFFFFF"/>
        <w:spacing w:line="620" w:lineRule="exact"/>
        <w:ind w:firstLine="6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十二、重点项目预算的绩效目标等预算绩效情况说明</w:t>
      </w:r>
    </w:p>
    <w:p>
      <w:pPr>
        <w:widowControl/>
        <w:shd w:val="clear" w:color="auto" w:fill="FFFFFF"/>
        <w:spacing w:line="620" w:lineRule="exact"/>
        <w:ind w:firstLine="600"/>
        <w:jc w:val="left"/>
        <w:rPr>
          <w:rFonts w:hint="default" w:ascii="仿宋" w:hAnsi="仿宋" w:eastAsia="仿宋" w:cs="宋体"/>
          <w:b/>
          <w:bCs/>
          <w:kern w:val="0"/>
          <w:sz w:val="32"/>
          <w:szCs w:val="32"/>
          <w:lang w:val="en-US" w:eastAsia="zh-CN"/>
        </w:rPr>
      </w:pPr>
      <w:r>
        <w:rPr>
          <w:rFonts w:hint="eastAsia" w:ascii="仿宋" w:hAnsi="仿宋" w:eastAsia="仿宋" w:cs="宋体"/>
          <w:b/>
          <w:bCs/>
          <w:kern w:val="0"/>
          <w:sz w:val="32"/>
          <w:szCs w:val="32"/>
          <w:lang w:eastAsia="zh-CN"/>
        </w:rPr>
        <w:t>第四部分</w:t>
      </w:r>
      <w:r>
        <w:rPr>
          <w:rFonts w:hint="eastAsia" w:ascii="仿宋" w:hAnsi="仿宋" w:eastAsia="仿宋" w:cs="宋体"/>
          <w:b/>
          <w:bCs/>
          <w:kern w:val="0"/>
          <w:sz w:val="32"/>
          <w:szCs w:val="32"/>
          <w:lang w:val="en-US" w:eastAsia="zh-CN"/>
        </w:rPr>
        <w:t xml:space="preserve">  名词解释</w:t>
      </w:r>
    </w:p>
    <w:p>
      <w:pPr>
        <w:widowControl/>
        <w:shd w:val="clear" w:color="auto" w:fill="FFFFFF"/>
        <w:spacing w:line="620" w:lineRule="exact"/>
        <w:jc w:val="left"/>
        <w:rPr>
          <w:rFonts w:hint="eastAsia" w:ascii="仿宋" w:hAnsi="仿宋" w:eastAsia="仿宋" w:cs="宋体"/>
          <w:kern w:val="0"/>
          <w:sz w:val="32"/>
          <w:szCs w:val="32"/>
        </w:rPr>
      </w:pPr>
    </w:p>
    <w:p>
      <w:pPr>
        <w:widowControl/>
        <w:shd w:val="clear" w:color="auto" w:fill="FFFFFF"/>
        <w:spacing w:line="620" w:lineRule="exact"/>
        <w:jc w:val="left"/>
        <w:rPr>
          <w:rFonts w:hint="eastAsia" w:ascii="仿宋" w:hAnsi="仿宋" w:eastAsia="仿宋" w:cs="宋体"/>
          <w:kern w:val="0"/>
          <w:sz w:val="32"/>
          <w:szCs w:val="32"/>
        </w:rPr>
      </w:pPr>
    </w:p>
    <w:p>
      <w:pPr>
        <w:widowControl/>
        <w:shd w:val="clear" w:color="auto" w:fill="FFFFFF"/>
        <w:spacing w:line="620" w:lineRule="exact"/>
        <w:jc w:val="left"/>
        <w:rPr>
          <w:rFonts w:hint="eastAsia" w:ascii="仿宋" w:hAnsi="仿宋" w:eastAsia="仿宋" w:cs="宋体"/>
          <w:kern w:val="0"/>
          <w:sz w:val="32"/>
          <w:szCs w:val="32"/>
        </w:rPr>
      </w:pPr>
    </w:p>
    <w:p>
      <w:pPr>
        <w:widowControl/>
        <w:shd w:val="clear" w:color="auto" w:fill="FFFFFF"/>
        <w:spacing w:line="620" w:lineRule="exact"/>
        <w:jc w:val="left"/>
        <w:rPr>
          <w:rFonts w:hint="eastAsia" w:ascii="仿宋" w:hAnsi="仿宋" w:eastAsia="仿宋" w:cs="宋体"/>
          <w:kern w:val="0"/>
          <w:sz w:val="32"/>
          <w:szCs w:val="32"/>
        </w:rPr>
      </w:pPr>
    </w:p>
    <w:p>
      <w:pPr>
        <w:widowControl/>
        <w:shd w:val="clear" w:color="auto" w:fill="FFFFFF"/>
        <w:spacing w:line="620" w:lineRule="exact"/>
        <w:jc w:val="left"/>
        <w:rPr>
          <w:rFonts w:hint="eastAsia" w:ascii="仿宋" w:hAnsi="仿宋" w:eastAsia="仿宋" w:cs="宋体"/>
          <w:kern w:val="0"/>
          <w:sz w:val="32"/>
          <w:szCs w:val="32"/>
        </w:rPr>
      </w:pPr>
    </w:p>
    <w:p>
      <w:pPr>
        <w:widowControl/>
        <w:jc w:val="center"/>
        <w:rPr>
          <w:rFonts w:hint="eastAsia" w:ascii="华文中宋" w:hAnsi="华文中宋" w:eastAsia="华文中宋" w:cs="宋体"/>
          <w:kern w:val="0"/>
          <w:sz w:val="36"/>
          <w:szCs w:val="36"/>
        </w:rPr>
      </w:pPr>
      <w:r>
        <w:rPr>
          <w:rFonts w:hint="eastAsia" w:ascii="仿宋" w:hAnsi="仿宋" w:eastAsia="仿宋" w:cs="宋体"/>
          <w:b/>
          <w:bCs/>
          <w:kern w:val="0"/>
          <w:sz w:val="32"/>
          <w:szCs w:val="32"/>
        </w:rPr>
        <w:br w:type="page"/>
      </w:r>
      <w:r>
        <w:rPr>
          <w:rFonts w:hint="eastAsia" w:ascii="华文中宋" w:hAnsi="华文中宋" w:eastAsia="华文中宋" w:cs="宋体"/>
          <w:bCs/>
          <w:kern w:val="0"/>
          <w:sz w:val="36"/>
          <w:szCs w:val="36"/>
        </w:rPr>
        <w:t>第一部分</w:t>
      </w:r>
    </w:p>
    <w:p>
      <w:pPr>
        <w:widowControl/>
        <w:shd w:val="clear" w:color="auto" w:fill="FFFFFF"/>
        <w:spacing w:line="620" w:lineRule="exact"/>
        <w:jc w:val="center"/>
        <w:rPr>
          <w:rFonts w:hint="eastAsia" w:ascii="仿宋" w:hAnsi="仿宋" w:eastAsia="仿宋" w:cs="宋体"/>
          <w:kern w:val="0"/>
          <w:sz w:val="32"/>
          <w:szCs w:val="32"/>
        </w:rPr>
      </w:pPr>
      <w:r>
        <w:rPr>
          <w:rFonts w:hint="eastAsia" w:ascii="华文中宋" w:hAnsi="华文中宋" w:eastAsia="华文中宋" w:cs="宋体"/>
          <w:kern w:val="0"/>
          <w:sz w:val="36"/>
          <w:szCs w:val="36"/>
          <w:lang w:eastAsia="zh-CN"/>
        </w:rPr>
        <w:t>通山县教育局</w:t>
      </w:r>
      <w:r>
        <w:rPr>
          <w:rFonts w:hint="eastAsia" w:ascii="华文中宋" w:hAnsi="华文中宋" w:eastAsia="华文中宋" w:cs="宋体"/>
          <w:bCs/>
          <w:kern w:val="0"/>
          <w:sz w:val="36"/>
          <w:szCs w:val="36"/>
        </w:rPr>
        <w:t>概况</w:t>
      </w:r>
    </w:p>
    <w:p>
      <w:pPr>
        <w:widowControl/>
        <w:numPr>
          <w:ilvl w:val="0"/>
          <w:numId w:val="1"/>
        </w:numPr>
        <w:shd w:val="clear" w:color="auto" w:fill="FFFFFF"/>
        <w:spacing w:line="680" w:lineRule="exact"/>
        <w:ind w:firstLine="640" w:firstLineChars="200"/>
        <w:jc w:val="left"/>
        <w:rPr>
          <w:rFonts w:hint="eastAsia" w:ascii="黑体" w:hAnsi="黑体" w:eastAsia="黑体" w:cs="宋体"/>
          <w:kern w:val="0"/>
          <w:sz w:val="32"/>
          <w:szCs w:val="32"/>
        </w:rPr>
      </w:pPr>
      <w:r>
        <w:rPr>
          <w:rFonts w:hint="eastAsia" w:ascii="黑体" w:hAnsi="黑体" w:eastAsia="黑体" w:cs="宋体"/>
          <w:kern w:val="0"/>
          <w:sz w:val="32"/>
          <w:szCs w:val="32"/>
        </w:rPr>
        <w:t>部门主要职能</w:t>
      </w:r>
    </w:p>
    <w:p>
      <w:pPr>
        <w:spacing w:line="440" w:lineRule="exact"/>
        <w:ind w:firstLine="729" w:firstLineChars="228"/>
        <w:rPr>
          <w:rFonts w:hint="eastAsia" w:ascii="仿宋" w:hAnsi="仿宋" w:eastAsia="仿宋" w:cs="仿宋"/>
          <w:sz w:val="32"/>
          <w:szCs w:val="32"/>
        </w:rPr>
      </w:pPr>
      <w:r>
        <w:rPr>
          <w:rFonts w:hint="eastAsia" w:ascii="仿宋" w:hAnsi="仿宋" w:eastAsia="仿宋" w:cs="仿宋"/>
          <w:sz w:val="32"/>
          <w:szCs w:val="32"/>
        </w:rPr>
        <w:t>(一)贯彻落实党的教育方针政策和国家法律法规，研究制订全县教育工作的指导思想</w:t>
      </w:r>
      <w:r>
        <w:rPr>
          <w:rFonts w:hint="eastAsia" w:ascii="仿宋" w:hAnsi="仿宋" w:eastAsia="仿宋" w:cs="仿宋"/>
          <w:sz w:val="32"/>
          <w:szCs w:val="32"/>
          <w:lang w:eastAsia="zh-CN"/>
        </w:rPr>
        <w:t>、</w:t>
      </w:r>
      <w:r>
        <w:rPr>
          <w:rFonts w:hint="eastAsia" w:ascii="仿宋" w:hAnsi="仿宋" w:eastAsia="仿宋" w:cs="仿宋"/>
          <w:sz w:val="32"/>
          <w:szCs w:val="32"/>
        </w:rPr>
        <w:t>政策措施、重要规章制度并监督实施。</w:t>
      </w:r>
    </w:p>
    <w:p>
      <w:pPr>
        <w:spacing w:line="44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(二)负责全县各级各类学校的统筹规划和协调管理;指导协调全县各级各类学校的教育、教学改革。</w:t>
      </w:r>
    </w:p>
    <w:p>
      <w:pPr>
        <w:spacing w:line="44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(三)研究、编制全县教育事业的发展规划，拟定教育事业的发展重点、速度、规模和步骤，指导、协调、监督教育规划和计划的实施。</w:t>
      </w:r>
    </w:p>
    <w:p>
      <w:pPr>
        <w:spacing w:line="44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(四)负责推进义务教育优质均衡发展和促进教育公平，负责义务教育的宏观指导与协调;指导普通高中教育、职业教育、幼儿教育、特殊教育、成人文化教育工作， 全面实施素质教育;督促检查全县各级各类学校的办学标准、教学基本要求、教学基本文件的落实情况。</w:t>
      </w:r>
    </w:p>
    <w:p>
      <w:pPr>
        <w:spacing w:line="44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(五)指导和管理全县各级各类学校的德育、体育、卫生、艺术和国防教育工作，加强各级各类学校的思想政治工作,指导各类学校治安保卫、安全生产、档案和保密工作。</w:t>
      </w:r>
    </w:p>
    <w:p>
      <w:pPr>
        <w:spacing w:line="44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(六)会同有关部门制订筹措教育经费、教育预决算标准的政策和办法，负</w:t>
      </w:r>
      <w:r>
        <w:rPr>
          <w:rFonts w:hint="eastAsia" w:ascii="仿宋" w:hAnsi="仿宋" w:eastAsia="仿宋" w:cs="仿宋"/>
          <w:sz w:val="32"/>
          <w:szCs w:val="32"/>
          <w:lang w:eastAsia="zh-CN"/>
        </w:rPr>
        <w:t>责</w:t>
      </w:r>
      <w:r>
        <w:rPr>
          <w:rFonts w:hint="eastAsia" w:ascii="仿宋" w:hAnsi="仿宋" w:eastAsia="仿宋" w:cs="仿宋"/>
          <w:sz w:val="32"/>
          <w:szCs w:val="32"/>
        </w:rPr>
        <w:t>本部门教育经费的统筹管理和内部审计;</w:t>
      </w:r>
    </w:p>
    <w:p>
      <w:pPr>
        <w:spacing w:line="44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(七)负责全县教育基本建设投资计划，学校的校园绿化、校舍建设、危房改造等专项管理工作。</w:t>
      </w:r>
    </w:p>
    <w:p>
      <w:pPr>
        <w:spacing w:line="44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八)会同有关部门制订教育系统人事管理、劳动工资的有关规定，指导学校内部管理体制改革，统筹规划和指导全县各级各类学校教师队伍和教育行政干部队伍建设及中小学特级教师评选工作，会同有关部门做好各级各类学校教师及其他有关事业技术人员专业技术职务评聘和教育系统奖励考评工作。</w:t>
      </w:r>
    </w:p>
    <w:p>
      <w:pPr>
        <w:spacing w:line="44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(九)负责统筹和指导全县各类学校校长、教师培训工作，组织、指导各级各类学校教师资格证制度的实施工作，归口管理全县学历教育及考试工作。</w:t>
      </w:r>
    </w:p>
    <w:p>
      <w:pPr>
        <w:spacing w:line="44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(十)负责县职业学校及专业的设置、合并、撇销或申报工作，负责全县社会力量办学(含民办幼儿园)审批和管理工作。</w:t>
      </w:r>
    </w:p>
    <w:p>
      <w:pPr>
        <w:spacing w:line="44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(十一)指导、协调全县各级各类学校的后勤工作、电化教育、信息化建设以及教学仪器设备和图书资料的装备工作;负责全县教育基本信息统计、分析、发布。</w:t>
      </w:r>
    </w:p>
    <w:p>
      <w:pPr>
        <w:spacing w:line="44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(十二)承担教育督导的日常管理工作，管理局属学校和局属企事业单位，指导有关的教育学会、协会、基金会的工作。负责机关、所属单位和各类学校的机构编制、千部任免、人事管理、师德师风工作。</w:t>
      </w:r>
    </w:p>
    <w:p>
      <w:pPr>
        <w:spacing w:line="440" w:lineRule="exact"/>
        <w:ind w:firstLine="707" w:firstLineChars="221"/>
        <w:rPr>
          <w:rFonts w:hint="eastAsia" w:ascii="仿宋" w:hAnsi="仿宋" w:eastAsia="仿宋" w:cs="仿宋"/>
          <w:sz w:val="32"/>
          <w:szCs w:val="32"/>
        </w:rPr>
      </w:pPr>
      <w:r>
        <w:rPr>
          <w:rFonts w:hint="eastAsia" w:ascii="仿宋" w:hAnsi="仿宋" w:eastAsia="仿宋" w:cs="仿宋"/>
          <w:sz w:val="32"/>
          <w:szCs w:val="32"/>
        </w:rPr>
        <w:t>(十三)贯彻执行国家语言文字工作的方针政策;编制县语言文字工作中长期规划;组织协调对语言文字规范和标准监督检查;指导推广普通话工作、普通话师资培训和测试工作。</w:t>
      </w:r>
    </w:p>
    <w:p>
      <w:pPr>
        <w:spacing w:line="440" w:lineRule="exact"/>
        <w:ind w:firstLine="707" w:firstLineChars="221"/>
        <w:rPr>
          <w:rFonts w:hint="eastAsia" w:ascii="仿宋" w:hAnsi="仿宋" w:eastAsia="仿宋" w:cs="仿宋_GB2312"/>
          <w:sz w:val="32"/>
          <w:szCs w:val="32"/>
        </w:rPr>
      </w:pPr>
      <w:r>
        <w:rPr>
          <w:rFonts w:hint="eastAsia" w:ascii="仿宋" w:hAnsi="仿宋" w:eastAsia="仿宋" w:cs="仿宋"/>
          <w:sz w:val="32"/>
          <w:szCs w:val="32"/>
        </w:rPr>
        <w:t>(十四)承办上级交办的其他事项。</w:t>
      </w:r>
    </w:p>
    <w:p>
      <w:pPr>
        <w:widowControl/>
        <w:shd w:val="clear" w:color="auto" w:fill="FFFFFF"/>
        <w:spacing w:line="680" w:lineRule="exact"/>
        <w:ind w:firstLine="640" w:firstLineChars="200"/>
        <w:jc w:val="left"/>
        <w:rPr>
          <w:rFonts w:ascii="华文中宋" w:hAnsi="华文中宋" w:eastAsia="华文中宋" w:cs="宋体"/>
          <w:kern w:val="0"/>
          <w:sz w:val="32"/>
          <w:szCs w:val="32"/>
        </w:rPr>
      </w:pPr>
      <w:r>
        <w:rPr>
          <w:rFonts w:hint="eastAsia" w:ascii="黑体" w:hAnsi="黑体" w:eastAsia="黑体" w:cs="宋体"/>
          <w:kern w:val="0"/>
          <w:sz w:val="32"/>
          <w:szCs w:val="32"/>
        </w:rPr>
        <w:t xml:space="preserve">二、部门预算单位构成  </w:t>
      </w:r>
    </w:p>
    <w:p>
      <w:pPr>
        <w:keepNext w:val="0"/>
        <w:keepLines w:val="0"/>
        <w:pageBreakBefore w:val="0"/>
        <w:widowControl w:val="0"/>
        <w:kinsoku/>
        <w:wordWrap/>
        <w:overflowPunct/>
        <w:topLinePunct w:val="0"/>
        <w:autoSpaceDE/>
        <w:autoSpaceDN/>
        <w:bidi w:val="0"/>
        <w:adjustRightInd/>
        <w:snapToGrid/>
        <w:spacing w:line="600" w:lineRule="atLeast"/>
        <w:ind w:firstLine="627" w:firstLineChars="196"/>
        <w:textAlignment w:val="auto"/>
        <w:rPr>
          <w:rFonts w:hint="eastAsia" w:ascii="仿宋" w:hAnsi="仿宋" w:eastAsia="仿宋" w:cs="仿宋"/>
          <w:color w:val="FF0000"/>
          <w:sz w:val="32"/>
          <w:szCs w:val="32"/>
        </w:rPr>
      </w:pPr>
      <w:r>
        <w:rPr>
          <w:rFonts w:hint="eastAsia" w:ascii="仿宋" w:hAnsi="仿宋" w:eastAsia="仿宋" w:cs="仿宋"/>
          <w:sz w:val="32"/>
          <w:szCs w:val="32"/>
        </w:rPr>
        <w:t>县教育局内设机构有六个：办公室、教育股(民办教育股)、规划财务股(建设管理股)、人事股、政策法规股(教育督导股)、县委教育工委。有六个二级单位机构：县招生办公室、县教育教学研究室、县教育技术装备站、县青少年活动中心、县学生资助管理中心、县后勤管理办公室。</w:t>
      </w:r>
      <w:r>
        <w:rPr>
          <w:rFonts w:hint="eastAsia" w:ascii="仿宋" w:hAnsi="仿宋" w:eastAsia="仿宋" w:cs="仿宋"/>
          <w:color w:val="FF0000"/>
          <w:sz w:val="32"/>
          <w:szCs w:val="32"/>
        </w:rPr>
        <w:t>全县公办学校1</w:t>
      </w:r>
      <w:r>
        <w:rPr>
          <w:rFonts w:hint="eastAsia" w:ascii="仿宋" w:hAnsi="仿宋" w:eastAsia="仿宋" w:cs="仿宋"/>
          <w:color w:val="FF0000"/>
          <w:sz w:val="32"/>
          <w:szCs w:val="32"/>
          <w:lang w:val="en-US" w:eastAsia="zh-CN"/>
        </w:rPr>
        <w:t>44</w:t>
      </w:r>
      <w:r>
        <w:rPr>
          <w:rFonts w:hint="eastAsia" w:ascii="仿宋" w:hAnsi="仿宋" w:eastAsia="仿宋" w:cs="仿宋"/>
          <w:color w:val="FF0000"/>
          <w:sz w:val="32"/>
          <w:szCs w:val="32"/>
        </w:rPr>
        <w:t>所，其中高中2所、中职1所、初中2</w:t>
      </w:r>
      <w:r>
        <w:rPr>
          <w:rFonts w:hint="eastAsia" w:ascii="仿宋" w:hAnsi="仿宋" w:eastAsia="仿宋" w:cs="仿宋"/>
          <w:color w:val="FF0000"/>
          <w:sz w:val="32"/>
          <w:szCs w:val="32"/>
          <w:lang w:val="en-US" w:eastAsia="zh-CN"/>
        </w:rPr>
        <w:t>3</w:t>
      </w:r>
      <w:r>
        <w:rPr>
          <w:rFonts w:hint="eastAsia" w:ascii="仿宋" w:hAnsi="仿宋" w:eastAsia="仿宋" w:cs="仿宋"/>
          <w:color w:val="FF0000"/>
          <w:sz w:val="32"/>
          <w:szCs w:val="32"/>
        </w:rPr>
        <w:t>所、小学</w:t>
      </w:r>
      <w:r>
        <w:rPr>
          <w:rFonts w:hint="eastAsia" w:ascii="仿宋" w:hAnsi="仿宋" w:eastAsia="仿宋" w:cs="仿宋"/>
          <w:color w:val="FF0000"/>
          <w:sz w:val="32"/>
          <w:szCs w:val="32"/>
          <w:lang w:val="en-US" w:eastAsia="zh-CN"/>
        </w:rPr>
        <w:t>9</w:t>
      </w:r>
      <w:r>
        <w:rPr>
          <w:rFonts w:hint="eastAsia" w:ascii="仿宋" w:hAnsi="仿宋" w:eastAsia="仿宋" w:cs="仿宋"/>
          <w:color w:val="FF0000"/>
          <w:sz w:val="32"/>
          <w:szCs w:val="32"/>
        </w:rPr>
        <w:t>0所、特校1所、幼儿园</w:t>
      </w:r>
      <w:r>
        <w:rPr>
          <w:rFonts w:hint="eastAsia" w:ascii="仿宋" w:hAnsi="仿宋" w:eastAsia="仿宋" w:cs="仿宋"/>
          <w:color w:val="FF0000"/>
          <w:sz w:val="32"/>
          <w:szCs w:val="32"/>
          <w:lang w:val="en-US" w:eastAsia="zh-CN"/>
        </w:rPr>
        <w:t>27</w:t>
      </w:r>
      <w:r>
        <w:rPr>
          <w:rFonts w:hint="eastAsia" w:ascii="仿宋" w:hAnsi="仿宋" w:eastAsia="仿宋" w:cs="仿宋"/>
          <w:color w:val="FF0000"/>
          <w:sz w:val="32"/>
          <w:szCs w:val="32"/>
        </w:rPr>
        <w:t>所</w:t>
      </w:r>
      <w:r>
        <w:rPr>
          <w:rFonts w:hint="eastAsia" w:ascii="仿宋" w:hAnsi="仿宋" w:eastAsia="仿宋" w:cs="仿宋"/>
          <w:color w:val="FF0000"/>
          <w:sz w:val="32"/>
          <w:szCs w:val="32"/>
          <w:lang w:val="en-US" w:eastAsia="zh-CN"/>
        </w:rPr>
        <w:t>(含小学附属园）</w:t>
      </w:r>
      <w:r>
        <w:rPr>
          <w:rFonts w:hint="eastAsia" w:ascii="仿宋" w:hAnsi="仿宋" w:eastAsia="仿宋" w:cs="仿宋"/>
          <w:color w:val="FF0000"/>
          <w:sz w:val="32"/>
          <w:szCs w:val="32"/>
        </w:rPr>
        <w:t>。</w:t>
      </w:r>
    </w:p>
    <w:p>
      <w:pPr>
        <w:pStyle w:val="8"/>
        <w:keepNext w:val="0"/>
        <w:keepLines w:val="0"/>
        <w:pageBreakBefore w:val="0"/>
        <w:widowControl w:val="0"/>
        <w:kinsoku/>
        <w:wordWrap/>
        <w:overflowPunct/>
        <w:topLinePunct w:val="0"/>
        <w:autoSpaceDE/>
        <w:autoSpaceDN/>
        <w:bidi w:val="0"/>
        <w:adjustRightInd/>
        <w:snapToGrid/>
        <w:spacing w:line="600" w:lineRule="atLeast"/>
        <w:ind w:firstLine="627" w:firstLineChars="196"/>
        <w:textAlignment w:val="auto"/>
        <w:rPr>
          <w:rFonts w:hint="eastAsia" w:ascii="仿宋" w:hAnsi="仿宋" w:eastAsia="仿宋" w:cs="仿宋"/>
          <w:color w:val="FF0000"/>
          <w:sz w:val="32"/>
          <w:szCs w:val="32"/>
        </w:rPr>
        <w:sectPr>
          <w:pgSz w:w="11906" w:h="16838"/>
          <w:pgMar w:top="1440" w:right="1800" w:bottom="1440" w:left="1800" w:header="851" w:footer="992" w:gutter="0"/>
          <w:cols w:space="720" w:num="1"/>
          <w:docGrid w:type="lines" w:linePitch="312" w:charSpace="0"/>
        </w:sectPr>
      </w:pPr>
    </w:p>
    <w:p>
      <w:pPr>
        <w:widowControl/>
        <w:jc w:val="center"/>
        <w:rPr>
          <w:rFonts w:hint="eastAsia" w:ascii="宋体" w:hAnsi="宋体" w:eastAsia="华文中宋" w:cs="宋体"/>
          <w:b/>
          <w:bCs/>
          <w:kern w:val="0"/>
          <w:sz w:val="28"/>
          <w:szCs w:val="28"/>
          <w:lang w:eastAsia="zh-CN"/>
        </w:rPr>
      </w:pPr>
      <w:r>
        <w:rPr>
          <w:rFonts w:hint="eastAsia" w:ascii="华文中宋" w:hAnsi="华文中宋" w:eastAsia="华文中宋" w:cs="宋体"/>
          <w:bCs/>
          <w:kern w:val="0"/>
          <w:sz w:val="36"/>
          <w:szCs w:val="36"/>
        </w:rPr>
        <w:t>第二部分 </w:t>
      </w:r>
    </w:p>
    <w:p>
      <w:pPr>
        <w:widowControl/>
        <w:tabs>
          <w:tab w:val="left" w:pos="17603"/>
        </w:tabs>
        <w:jc w:val="center"/>
        <w:rPr>
          <w:rFonts w:ascii="宋体" w:hAnsi="宋体" w:cs="宋体"/>
          <w:kern w:val="0"/>
          <w:sz w:val="18"/>
          <w:szCs w:val="18"/>
        </w:rPr>
      </w:pP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表一  收支预算总表</w:t>
      </w:r>
      <w:r>
        <w:rPr>
          <w:rFonts w:ascii="宋体" w:hAnsi="宋体" w:cs="宋体"/>
          <w:kern w:val="0"/>
          <w:sz w:val="18"/>
          <w:szCs w:val="18"/>
        </w:rPr>
        <w:tab/>
      </w:r>
      <w:r>
        <w:rPr>
          <w:rFonts w:ascii="宋体" w:hAnsi="宋体" w:cs="宋体"/>
          <w:kern w:val="0"/>
          <w:sz w:val="18"/>
          <w:szCs w:val="18"/>
        </w:rPr>
        <w:tab/>
      </w:r>
      <w:r>
        <w:rPr>
          <w:rFonts w:ascii="宋体" w:hAnsi="宋体" w:cs="宋体"/>
          <w:kern w:val="0"/>
          <w:sz w:val="18"/>
          <w:szCs w:val="18"/>
        </w:rPr>
        <w:tab/>
      </w:r>
      <w:r>
        <w:rPr>
          <w:rFonts w:ascii="宋体" w:hAnsi="宋体" w:cs="宋体"/>
          <w:kern w:val="0"/>
          <w:sz w:val="18"/>
          <w:szCs w:val="18"/>
        </w:rPr>
        <w:tab/>
      </w:r>
      <w:r>
        <w:rPr>
          <w:rFonts w:hint="eastAsia" w:ascii="宋体" w:hAnsi="宋体" w:cs="宋体"/>
          <w:kern w:val="0"/>
          <w:sz w:val="18"/>
          <w:szCs w:val="18"/>
        </w:rPr>
        <w:t>单位：万元</w:t>
      </w:r>
    </w:p>
    <w:p>
      <w:pPr>
        <w:widowControl/>
        <w:tabs>
          <w:tab w:val="left" w:pos="5733"/>
          <w:tab w:val="left" w:pos="7163"/>
          <w:tab w:val="left" w:pos="11842"/>
          <w:tab w:val="left" w:pos="13252"/>
          <w:tab w:val="left" w:pos="17603"/>
        </w:tabs>
        <w:jc w:val="left"/>
        <w:rPr>
          <w:rFonts w:ascii="宋体" w:hAnsi="宋体" w:cs="宋体"/>
          <w:kern w:val="0"/>
          <w:sz w:val="18"/>
          <w:szCs w:val="18"/>
        </w:rPr>
      </w:pPr>
      <w:r>
        <w:rPr>
          <w:rFonts w:ascii="宋体" w:hAnsi="宋体" w:cs="宋体"/>
          <w:kern w:val="0"/>
          <w:sz w:val="18"/>
          <w:szCs w:val="18"/>
        </w:rPr>
        <w:tab/>
      </w:r>
      <w:r>
        <w:rPr>
          <w:rFonts w:hint="eastAsia" w:ascii="宋体" w:hAnsi="宋体" w:cs="宋体"/>
          <w:kern w:val="0"/>
          <w:sz w:val="18"/>
          <w:szCs w:val="18"/>
          <w:lang w:val="en-US" w:eastAsia="zh-CN"/>
        </w:rPr>
        <w:t xml:space="preserve">                                                                                  </w:t>
      </w:r>
      <w:r>
        <w:rPr>
          <w:rFonts w:hint="eastAsia" w:ascii="宋体" w:hAnsi="宋体" w:cs="宋体"/>
          <w:kern w:val="0"/>
          <w:sz w:val="18"/>
          <w:szCs w:val="18"/>
        </w:rPr>
        <w:t>单位：万元</w:t>
      </w:r>
    </w:p>
    <w:tbl>
      <w:tblPr>
        <w:tblStyle w:val="13"/>
        <w:tblW w:w="4997" w:type="pct"/>
        <w:tblInd w:w="0" w:type="dxa"/>
        <w:tblLayout w:type="autofit"/>
        <w:tblCellMar>
          <w:top w:w="0" w:type="dxa"/>
          <w:left w:w="0" w:type="dxa"/>
          <w:bottom w:w="0" w:type="dxa"/>
          <w:right w:w="0" w:type="dxa"/>
        </w:tblCellMar>
      </w:tblPr>
      <w:tblGrid>
        <w:gridCol w:w="5843"/>
        <w:gridCol w:w="1301"/>
        <w:gridCol w:w="5952"/>
        <w:gridCol w:w="1327"/>
      </w:tblGrid>
      <w:tr>
        <w:tblPrEx>
          <w:tblCellMar>
            <w:top w:w="0" w:type="dxa"/>
            <w:left w:w="0" w:type="dxa"/>
            <w:bottom w:w="0" w:type="dxa"/>
            <w:right w:w="0" w:type="dxa"/>
          </w:tblCellMar>
        </w:tblPrEx>
        <w:trPr>
          <w:trHeight w:val="420" w:hRule="atLeast"/>
        </w:trPr>
        <w:tc>
          <w:tcPr>
            <w:tcW w:w="247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252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76,509.17</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二、公共安全支出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三、教育支出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70306.57</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四、财政专户管理资金收入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四、科学技术支出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5,403.15</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五、文化旅游体育与传媒支出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六、事业单位经营收入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六、社会保障和就业支出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5299.28</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七、上级补助收入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1,089.50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七、卫生健康支出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2986.89</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八、附属单位上缴收入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八、节能环保支出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九、其他收入</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4.86</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九、城乡社区支出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十、农林水支出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十一、交通运输支出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十二、资源勘探工业信息等支出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十三、商业服务业等支出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十四、金融支出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十五、援助其他地区支出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十六、自然资源海洋气象等支出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十七、住房保障支出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4413.93</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十八、粮油物资储备支出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十九、国有资本经营预算支出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二十、灾害防治及应急管理支出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default"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廿一、其他支出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廿二、债务还本支出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廿三、债务付息支出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廿四、债务发行费用支出</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default" w:ascii="ËÎÌå" w:hAnsi="ËÎÌå" w:eastAsia="ËÎÌå"/>
                <w:color w:val="000000"/>
                <w:kern w:val="2"/>
                <w:sz w:val="22"/>
                <w:szCs w:val="24"/>
                <w:lang w:val="en-US" w:eastAsia="zh-CN" w:bidi="ar-SA"/>
              </w:rPr>
            </w:pPr>
            <w:r>
              <w:rPr>
                <w:rFonts w:hint="default" w:ascii="ËÎÌå" w:hAnsi="ËÎÌå" w:eastAsia="ËÎÌå"/>
                <w:color w:val="000000"/>
                <w:sz w:val="22"/>
                <w:szCs w:val="24"/>
              </w:rPr>
              <w:t>83,006.67</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default" w:ascii="ËÎÌå" w:hAnsi="ËÎÌå" w:eastAsia="ËÎÌå"/>
                <w:color w:val="000000"/>
                <w:kern w:val="2"/>
                <w:sz w:val="22"/>
                <w:szCs w:val="24"/>
                <w:lang w:val="en-US" w:eastAsia="zh-CN" w:bidi="ar-SA"/>
              </w:rPr>
            </w:pPr>
            <w:r>
              <w:rPr>
                <w:rFonts w:hint="default" w:ascii="ËÎÌå" w:hAnsi="ËÎÌå" w:eastAsia="ËÎÌå"/>
                <w:color w:val="000000"/>
                <w:sz w:val="22"/>
                <w:szCs w:val="24"/>
              </w:rPr>
              <w:t>83006.67</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上年结转结余</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年终结转结余</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2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    总    计</w:t>
            </w:r>
          </w:p>
        </w:tc>
        <w:tc>
          <w:tcPr>
            <w:tcW w:w="4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default" w:ascii="ËÎÌå" w:hAnsi="ËÎÌå" w:eastAsia="ËÎÌå"/>
                <w:color w:val="000000"/>
                <w:kern w:val="2"/>
                <w:sz w:val="22"/>
                <w:szCs w:val="24"/>
                <w:lang w:val="en-US" w:eastAsia="zh-CN" w:bidi="ar-SA"/>
              </w:rPr>
            </w:pPr>
            <w:r>
              <w:rPr>
                <w:rFonts w:hint="default" w:ascii="ËÎÌå" w:hAnsi="ËÎÌå" w:eastAsia="ËÎÌå"/>
                <w:color w:val="000000"/>
                <w:sz w:val="22"/>
                <w:szCs w:val="24"/>
              </w:rPr>
              <w:t>83,006.67</w:t>
            </w:r>
          </w:p>
        </w:tc>
        <w:tc>
          <w:tcPr>
            <w:tcW w:w="20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    总    计</w:t>
            </w: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default" w:ascii="ËÎÌå" w:hAnsi="ËÎÌå" w:eastAsia="ËÎÌå"/>
                <w:color w:val="000000"/>
                <w:kern w:val="2"/>
                <w:sz w:val="22"/>
                <w:szCs w:val="24"/>
                <w:lang w:val="en-US" w:eastAsia="zh-CN" w:bidi="ar-SA"/>
              </w:rPr>
            </w:pPr>
            <w:r>
              <w:rPr>
                <w:rFonts w:hint="default" w:ascii="ËÎÌå" w:hAnsi="ËÎÌå" w:eastAsia="ËÎÌå"/>
                <w:color w:val="000000"/>
                <w:sz w:val="22"/>
                <w:szCs w:val="24"/>
              </w:rPr>
              <w:t>83006.67</w:t>
            </w:r>
          </w:p>
        </w:tc>
      </w:tr>
    </w:tbl>
    <w:p>
      <w:r>
        <w:br w:type="page"/>
      </w:r>
    </w:p>
    <w:p>
      <w:pPr>
        <w:widowControl/>
        <w:tabs>
          <w:tab w:val="left" w:pos="19985"/>
          <w:tab w:val="left" w:pos="20782"/>
        </w:tabs>
        <w:jc w:val="center"/>
        <w:rPr>
          <w:rFonts w:hint="eastAsia" w:ascii="宋体" w:hAnsi="宋体" w:cs="宋体"/>
          <w:b/>
          <w:bCs/>
          <w:kern w:val="0"/>
          <w:sz w:val="28"/>
          <w:szCs w:val="28"/>
        </w:rPr>
      </w:pPr>
      <w:bookmarkStart w:id="1" w:name="RANGE!A1:Z11"/>
      <w:r>
        <w:rPr>
          <w:rFonts w:hint="eastAsia" w:ascii="宋体" w:hAnsi="宋体" w:cs="宋体"/>
          <w:b/>
          <w:bCs/>
          <w:kern w:val="0"/>
          <w:sz w:val="28"/>
          <w:szCs w:val="28"/>
        </w:rPr>
        <w:t>表二  收入预算总表</w:t>
      </w:r>
      <w:bookmarkEnd w:id="1"/>
    </w:p>
    <w:p>
      <w:pPr>
        <w:widowControl/>
        <w:tabs>
          <w:tab w:val="left" w:pos="19985"/>
          <w:tab w:val="left" w:pos="20782"/>
        </w:tabs>
        <w:jc w:val="right"/>
        <w:rPr>
          <w:rFonts w:ascii="宋体" w:hAnsi="宋体" w:cs="宋体"/>
          <w:kern w:val="0"/>
          <w:sz w:val="18"/>
          <w:szCs w:val="18"/>
        </w:rPr>
      </w:pPr>
      <w:r>
        <w:rPr>
          <w:rFonts w:hint="eastAsia" w:ascii="宋体" w:hAnsi="宋体" w:cs="宋体"/>
          <w:kern w:val="0"/>
          <w:sz w:val="18"/>
          <w:szCs w:val="18"/>
        </w:rPr>
        <w:t>单位：万元</w:t>
      </w:r>
    </w:p>
    <w:tbl>
      <w:tblPr>
        <w:tblStyle w:val="13"/>
        <w:tblW w:w="4995" w:type="pct"/>
        <w:tblInd w:w="0" w:type="dxa"/>
        <w:tblLayout w:type="autofit"/>
        <w:tblCellMar>
          <w:top w:w="0" w:type="dxa"/>
          <w:left w:w="0" w:type="dxa"/>
          <w:bottom w:w="0" w:type="dxa"/>
          <w:right w:w="0" w:type="dxa"/>
        </w:tblCellMar>
      </w:tblPr>
      <w:tblGrid>
        <w:gridCol w:w="910"/>
        <w:gridCol w:w="4210"/>
        <w:gridCol w:w="855"/>
        <w:gridCol w:w="855"/>
        <w:gridCol w:w="855"/>
        <w:gridCol w:w="415"/>
        <w:gridCol w:w="415"/>
        <w:gridCol w:w="415"/>
        <w:gridCol w:w="745"/>
        <w:gridCol w:w="415"/>
        <w:gridCol w:w="745"/>
        <w:gridCol w:w="431"/>
        <w:gridCol w:w="555"/>
        <w:gridCol w:w="422"/>
        <w:gridCol w:w="422"/>
        <w:gridCol w:w="422"/>
        <w:gridCol w:w="422"/>
        <w:gridCol w:w="422"/>
        <w:gridCol w:w="487"/>
      </w:tblGrid>
      <w:tr>
        <w:tblPrEx>
          <w:tblCellMar>
            <w:top w:w="0" w:type="dxa"/>
            <w:left w:w="0" w:type="dxa"/>
            <w:bottom w:w="0" w:type="dxa"/>
            <w:right w:w="0" w:type="dxa"/>
          </w:tblCellMar>
        </w:tblPrEx>
        <w:trPr>
          <w:trHeight w:val="420" w:hRule="atLeast"/>
        </w:trPr>
        <w:tc>
          <w:tcPr>
            <w:tcW w:w="31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部门（单位）代码</w:t>
            </w:r>
          </w:p>
        </w:tc>
        <w:tc>
          <w:tcPr>
            <w:tcW w:w="1459"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部门（单位）名称</w:t>
            </w:r>
          </w:p>
        </w:tc>
        <w:tc>
          <w:tcPr>
            <w:tcW w:w="296"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023" w:type="pct"/>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904" w:type="pct"/>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上年结转结余</w:t>
            </w:r>
          </w:p>
        </w:tc>
      </w:tr>
      <w:tr>
        <w:tblPrEx>
          <w:tblCellMar>
            <w:top w:w="0" w:type="dxa"/>
            <w:left w:w="0" w:type="dxa"/>
            <w:bottom w:w="0" w:type="dxa"/>
            <w:right w:w="0" w:type="dxa"/>
          </w:tblCellMar>
        </w:tblPrEx>
        <w:trPr>
          <w:trHeight w:val="870" w:hRule="atLeast"/>
        </w:trPr>
        <w:tc>
          <w:tcPr>
            <w:tcW w:w="31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5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1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c>
          <w:tcPr>
            <w:tcW w:w="1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w:t>
            </w:r>
          </w:p>
        </w:tc>
        <w:tc>
          <w:tcPr>
            <w:tcW w:w="1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财政专户管理资金</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事业单位经营收入</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15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c>
          <w:tcPr>
            <w:tcW w:w="1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1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c>
          <w:tcPr>
            <w:tcW w:w="1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w:t>
            </w:r>
          </w:p>
        </w:tc>
        <w:tc>
          <w:tcPr>
            <w:tcW w:w="1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财政专户管理资金</w:t>
            </w:r>
          </w:p>
        </w:tc>
        <w:tc>
          <w:tcPr>
            <w:tcW w:w="1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单位资金</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合计</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83006.67</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83006.67</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76509.17</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5403.15</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1089.50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4.86</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036</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通山县教育局</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83006.67</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83006.67</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76509.17</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5403.15</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1089.50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4.86</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036001</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通山县教育局本级</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10005.49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10005.49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10005.49</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036002</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湖北省通山县第一中学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6011.63</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6011.63</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4252.71</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669.42</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1089.50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036003</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通山县实验高级中学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4535.24</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4535.24</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4243.64</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291.60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036004</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湖北省通山县职业教育中心</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4227.74</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4227.74</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3702.73</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525.02</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036005</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通山县实验初级中学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4970.73</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4970.73</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4730.73</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240.00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036006</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通山县实验小学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2148.49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2148.49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2009.49</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139.00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036007</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通山县迎宾路小学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2360.17</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2360.17</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2154.97</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205.20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036008</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通山县特殊教育学校</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352.60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352.60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352.60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036009</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通山县人民政府机关幼儿园</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937.46</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937.46</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667.46</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270.00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036010</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通山县实验幼儿园</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1040.67</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1040.67</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633.67</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407.00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036011</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通山县通羊镇镇南中学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1728.70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1728.70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1660.70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68.00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036012</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湖北省通山县南林中学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1402.92</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1402.92</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1353.42</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49.50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036013</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通山县大路乡寺下中学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1299.49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1299.49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1261.33</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38.16</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036014</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通山县黄沙铺镇中学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1394.10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1394.10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1346.10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48.00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036015</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通山县大畈中学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529.18</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529.18</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511.52</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17.66</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036016</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湖北省通山县慈口乡中学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396.42</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396.42</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382.52</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13.90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036017</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通山县杨芳中学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585.68</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585.68</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563.54</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22.14</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036018</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湖北省通山县厦铺中学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530.79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530.79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512.79</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18.00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036019</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通山县闯王镇宝石中学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525.80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525.80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509.30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16.50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036020</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通山县九宫山镇初级中学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1518.99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1518.99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1460.49</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58.50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036021</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通山县洪港中学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1402.55</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1402.55</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1339.51</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63.05</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036022</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通山县燕厦乡中学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913.44</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913.44</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893.44</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036023</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通山县九宫山风景名胜区九宫山中心小学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209.53</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209.53</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207.03</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2.50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036025</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通山县通羊镇湄港学校</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2456.06</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2456.06</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2273.76</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178.80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3.50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036026</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通山县通羊镇第一完全小学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1155.84</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1155.84</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1092.52</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63.00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0.32</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036027</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通山县通羊镇第二完全小学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1322.11</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1322.11</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1253.53</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68.58</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036028</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通山县通羊镇第三完全小学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1113.56</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1113.56</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1048.41</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64.80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0.35</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036029</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通山县通羊镇第四完全小学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3473.44</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3473.44</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3256.90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216.54</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036030</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通山县通羊镇第五完全小学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1044.50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1044.50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964.04</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80.46</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036031</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通山县景元小学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880.39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880.39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803.12</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77.27</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036032</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通山县南林桥镇南林小学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2471.70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2471.70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2368.20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103.50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036033</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通山县大路乡寺下小学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2884.89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2884.89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2775.22</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109.67</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036034</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通山县黄沙铺镇小学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2196.37</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2196.37</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2106.45</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89.92</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036035</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通山县大畈镇大畈小学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1267.14</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1267.14</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1217.79</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49.36</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036036</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通山县慈口乡中心小学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897.56</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897.56</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879.56</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18.00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036037</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通山县厦铺小学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991.40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991.40</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954.50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36.90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036038</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通山县杨芳林乡中心小学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1172.45</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1172.45</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1125.43</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47.03</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036039</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通山县闯王镇中心小学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910.53</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910.53</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879.73</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30.80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036040</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通山县九宫山镇第一小学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2377.72</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2377.72</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2265.22</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112.50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036041</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通山县洪港小学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2149.15</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2149.15</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2059.15</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90.00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036042</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通山县燕厦乡小学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1857.23</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1857.23</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1807.23</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036043</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通山县南林桥镇中心幼儿园</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149.42</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149.42</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90.92</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58.50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036044</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通山县大路乡中心幼儿园</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188.71</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188.71</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108.71</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036045</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通山县黄沙铺镇中心幼儿园</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155.67</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155.67</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115.67</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036046</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通山县大畈镇中心幼儿园</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145.49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145.49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115.59</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29.90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036047</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通山县慈口乡中心幼儿园</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125.86</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125.86</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93.86</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32.00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036048</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通山县厦铺镇中心幼儿园</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122.16</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122.16</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70.16</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52.00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036049</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通山县杨芳林乡中心幼儿园</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128.91</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128.91</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67.71</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61.20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036050</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通山县闯王镇中心幼儿园</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133.02</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133.02</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87.02</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46.00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036051</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通山县九宫山镇中心幼儿园</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133.64</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133.64</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78.84</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54.80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036052</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通山县洪港镇中心幼儿园</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261.02</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261.02</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161.02</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100.00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036053</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通山县燕厦乡中心幼儿园</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177.09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177.09</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147.09</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3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036055</w:t>
            </w:r>
          </w:p>
        </w:tc>
        <w:tc>
          <w:tcPr>
            <w:tcW w:w="14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通山县明德初级中学</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1635.82</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1635.82</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1486.64</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148.50</w:t>
            </w:r>
          </w:p>
        </w:tc>
        <w:tc>
          <w:tcPr>
            <w:tcW w:w="1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2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0.69</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1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bl>
    <w:p>
      <w:pPr>
        <w:pStyle w:val="8"/>
      </w:pPr>
    </w:p>
    <w:tbl>
      <w:tblPr>
        <w:tblStyle w:val="13"/>
        <w:tblW w:w="0" w:type="auto"/>
        <w:tblInd w:w="88" w:type="dxa"/>
        <w:tblLayout w:type="fixed"/>
        <w:tblCellMar>
          <w:top w:w="0" w:type="dxa"/>
          <w:left w:w="108" w:type="dxa"/>
          <w:bottom w:w="0" w:type="dxa"/>
          <w:right w:w="108" w:type="dxa"/>
        </w:tblCellMar>
      </w:tblPr>
      <w:tblGrid>
        <w:gridCol w:w="21440"/>
        <w:gridCol w:w="6560"/>
      </w:tblGrid>
      <w:tr>
        <w:tblPrEx>
          <w:tblCellMar>
            <w:top w:w="0" w:type="dxa"/>
            <w:left w:w="108" w:type="dxa"/>
            <w:bottom w:w="0" w:type="dxa"/>
            <w:right w:w="108" w:type="dxa"/>
          </w:tblCellMar>
        </w:tblPrEx>
        <w:trPr>
          <w:trHeight w:val="510" w:hRule="atLeast"/>
        </w:trPr>
        <w:tc>
          <w:tcPr>
            <w:tcW w:w="21440" w:type="dxa"/>
            <w:tcBorders>
              <w:top w:val="nil"/>
              <w:left w:val="nil"/>
              <w:bottom w:val="nil"/>
              <w:right w:val="nil"/>
            </w:tcBorders>
            <w:noWrap w:val="0"/>
            <w:vAlign w:val="center"/>
          </w:tcPr>
          <w:p>
            <w:pPr>
              <w:ind w:firstLine="5880" w:firstLineChars="2100"/>
              <w:jc w:val="both"/>
              <w:rPr>
                <w:rFonts w:ascii="宋体" w:hAnsi="宋体" w:cs="宋体"/>
                <w:b/>
                <w:bCs/>
                <w:kern w:val="0"/>
                <w:sz w:val="28"/>
                <w:szCs w:val="28"/>
              </w:rPr>
            </w:pPr>
            <w:bookmarkStart w:id="2" w:name="RANGE!A1:W23"/>
            <w:r>
              <w:rPr>
                <w:rFonts w:hint="eastAsia" w:ascii="宋体" w:hAnsi="宋体" w:cs="宋体"/>
                <w:b/>
                <w:bCs/>
                <w:kern w:val="0"/>
                <w:sz w:val="28"/>
                <w:szCs w:val="28"/>
              </w:rPr>
              <w:t>表三  支出预算总表</w:t>
            </w:r>
            <w:bookmarkEnd w:id="2"/>
          </w:p>
        </w:tc>
        <w:tc>
          <w:tcPr>
            <w:tcW w:w="6560" w:type="dxa"/>
            <w:tcBorders>
              <w:top w:val="nil"/>
              <w:left w:val="nil"/>
              <w:bottom w:val="nil"/>
              <w:right w:val="nil"/>
            </w:tcBorders>
            <w:noWrap w:val="0"/>
            <w:vAlign w:val="bottom"/>
          </w:tcPr>
          <w:p>
            <w:pPr>
              <w:widowControl/>
              <w:tabs>
                <w:tab w:val="left" w:pos="19985"/>
                <w:tab w:val="left" w:pos="20782"/>
              </w:tabs>
              <w:jc w:val="center"/>
              <w:rPr>
                <w:rFonts w:hint="eastAsia" w:ascii="宋体" w:hAnsi="宋体" w:cs="宋体"/>
                <w:b/>
                <w:bCs/>
                <w:kern w:val="0"/>
                <w:sz w:val="28"/>
                <w:szCs w:val="28"/>
              </w:rPr>
            </w:pPr>
          </w:p>
        </w:tc>
      </w:tr>
    </w:tbl>
    <w:p>
      <w:pPr>
        <w:widowControl/>
        <w:tabs>
          <w:tab w:val="left" w:pos="934"/>
          <w:tab w:val="left" w:pos="1690"/>
          <w:tab w:val="left" w:pos="2176"/>
          <w:tab w:val="left" w:pos="2936"/>
          <w:tab w:val="left" w:pos="3422"/>
          <w:tab w:val="left" w:pos="3908"/>
          <w:tab w:val="left" w:pos="4304"/>
          <w:tab w:val="left" w:pos="5244"/>
          <w:tab w:val="left" w:pos="6184"/>
          <w:tab w:val="left" w:pos="7124"/>
          <w:tab w:val="left" w:pos="7520"/>
          <w:tab w:val="left" w:pos="8280"/>
          <w:tab w:val="left" w:pos="9220"/>
          <w:tab w:val="left" w:pos="9980"/>
          <w:tab w:val="left" w:pos="10740"/>
          <w:tab w:val="left" w:pos="11500"/>
          <w:tab w:val="left" w:pos="12260"/>
          <w:tab w:val="left" w:pos="13020"/>
          <w:tab w:val="left" w:pos="13780"/>
          <w:tab w:val="left" w:pos="14176"/>
          <w:tab w:val="left" w:pos="14572"/>
          <w:tab w:val="left" w:pos="14968"/>
        </w:tabs>
        <w:ind w:left="88"/>
        <w:jc w:val="center"/>
        <w:rPr>
          <w:rFonts w:ascii="宋体" w:hAnsi="宋体" w:cs="宋体"/>
          <w:kern w:val="0"/>
          <w:sz w:val="18"/>
          <w:szCs w:val="18"/>
        </w:rPr>
      </w:pPr>
      <w:r>
        <w:rPr>
          <w:rFonts w:hint="eastAsia" w:ascii="宋体" w:hAnsi="宋体" w:cs="宋体"/>
          <w:kern w:val="0"/>
          <w:sz w:val="18"/>
          <w:szCs w:val="18"/>
          <w:lang w:val="en-US" w:eastAsia="zh-CN"/>
        </w:rPr>
        <w:t xml:space="preserve">                                                                                                                                                 </w:t>
      </w:r>
      <w:r>
        <w:rPr>
          <w:rFonts w:hint="eastAsia" w:ascii="宋体" w:hAnsi="宋体" w:cs="宋体"/>
          <w:kern w:val="0"/>
          <w:sz w:val="18"/>
          <w:szCs w:val="18"/>
        </w:rPr>
        <w:t>单位：万元</w:t>
      </w:r>
    </w:p>
    <w:tbl>
      <w:tblPr>
        <w:tblStyle w:val="13"/>
        <w:tblW w:w="4997" w:type="pct"/>
        <w:tblInd w:w="0" w:type="dxa"/>
        <w:tblLayout w:type="autofit"/>
        <w:tblCellMar>
          <w:top w:w="0" w:type="dxa"/>
          <w:left w:w="0" w:type="dxa"/>
          <w:bottom w:w="0" w:type="dxa"/>
          <w:right w:w="0" w:type="dxa"/>
        </w:tblCellMar>
      </w:tblPr>
      <w:tblGrid>
        <w:gridCol w:w="1240"/>
        <w:gridCol w:w="3992"/>
        <w:gridCol w:w="1330"/>
        <w:gridCol w:w="1209"/>
        <w:gridCol w:w="1480"/>
        <w:gridCol w:w="1797"/>
        <w:gridCol w:w="1357"/>
        <w:gridCol w:w="2018"/>
      </w:tblGrid>
      <w:tr>
        <w:tblPrEx>
          <w:tblCellMar>
            <w:top w:w="0" w:type="dxa"/>
            <w:left w:w="0" w:type="dxa"/>
            <w:bottom w:w="0" w:type="dxa"/>
            <w:right w:w="0" w:type="dxa"/>
          </w:tblCellMar>
        </w:tblPrEx>
        <w:trPr>
          <w:trHeight w:val="420" w:hRule="atLeast"/>
        </w:trPr>
        <w:tc>
          <w:tcPr>
            <w:tcW w:w="429"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1383"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61"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19"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513"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6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事业单位经营支出</w:t>
            </w: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40" w:hRule="atLeast"/>
        </w:trPr>
        <w:tc>
          <w:tcPr>
            <w:tcW w:w="4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p>
        </w:tc>
        <w:tc>
          <w:tcPr>
            <w:tcW w:w="13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合计</w:t>
            </w:r>
          </w:p>
        </w:tc>
        <w:tc>
          <w:tcPr>
            <w:tcW w:w="4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83006.67</w:t>
            </w:r>
          </w:p>
        </w:tc>
        <w:tc>
          <w:tcPr>
            <w:tcW w:w="4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57991.39</w:t>
            </w:r>
          </w:p>
        </w:tc>
        <w:tc>
          <w:tcPr>
            <w:tcW w:w="51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25015.29</w:t>
            </w:r>
          </w:p>
        </w:tc>
        <w:tc>
          <w:tcPr>
            <w:tcW w:w="62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40" w:hRule="atLeast"/>
        </w:trPr>
        <w:tc>
          <w:tcPr>
            <w:tcW w:w="4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205</w:t>
            </w:r>
          </w:p>
        </w:tc>
        <w:tc>
          <w:tcPr>
            <w:tcW w:w="13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教育支出</w:t>
            </w:r>
          </w:p>
        </w:tc>
        <w:tc>
          <w:tcPr>
            <w:tcW w:w="4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70306.57</w:t>
            </w:r>
          </w:p>
        </w:tc>
        <w:tc>
          <w:tcPr>
            <w:tcW w:w="4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45291.29</w:t>
            </w:r>
          </w:p>
        </w:tc>
        <w:tc>
          <w:tcPr>
            <w:tcW w:w="51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25015.29</w:t>
            </w:r>
          </w:p>
        </w:tc>
        <w:tc>
          <w:tcPr>
            <w:tcW w:w="62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40" w:hRule="atLeast"/>
        </w:trPr>
        <w:tc>
          <w:tcPr>
            <w:tcW w:w="4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20501</w:t>
            </w:r>
          </w:p>
        </w:tc>
        <w:tc>
          <w:tcPr>
            <w:tcW w:w="13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教育管理事务</w:t>
            </w:r>
          </w:p>
        </w:tc>
        <w:tc>
          <w:tcPr>
            <w:tcW w:w="4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897.30</w:t>
            </w:r>
          </w:p>
        </w:tc>
        <w:tc>
          <w:tcPr>
            <w:tcW w:w="4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527.30</w:t>
            </w:r>
          </w:p>
        </w:tc>
        <w:tc>
          <w:tcPr>
            <w:tcW w:w="51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370.00</w:t>
            </w:r>
          </w:p>
        </w:tc>
        <w:tc>
          <w:tcPr>
            <w:tcW w:w="62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40" w:hRule="atLeast"/>
        </w:trPr>
        <w:tc>
          <w:tcPr>
            <w:tcW w:w="4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2050101</w:t>
            </w:r>
          </w:p>
        </w:tc>
        <w:tc>
          <w:tcPr>
            <w:tcW w:w="13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行政运行</w:t>
            </w:r>
          </w:p>
        </w:tc>
        <w:tc>
          <w:tcPr>
            <w:tcW w:w="4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612.30</w:t>
            </w:r>
          </w:p>
        </w:tc>
        <w:tc>
          <w:tcPr>
            <w:tcW w:w="4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527.30</w:t>
            </w:r>
          </w:p>
        </w:tc>
        <w:tc>
          <w:tcPr>
            <w:tcW w:w="51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85.00</w:t>
            </w:r>
          </w:p>
        </w:tc>
        <w:tc>
          <w:tcPr>
            <w:tcW w:w="62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4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2050102</w:t>
            </w:r>
          </w:p>
        </w:tc>
        <w:tc>
          <w:tcPr>
            <w:tcW w:w="13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一般行政管理事务</w:t>
            </w:r>
          </w:p>
        </w:tc>
        <w:tc>
          <w:tcPr>
            <w:tcW w:w="4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285.00</w:t>
            </w:r>
          </w:p>
        </w:tc>
        <w:tc>
          <w:tcPr>
            <w:tcW w:w="4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51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285.00</w:t>
            </w:r>
          </w:p>
        </w:tc>
        <w:tc>
          <w:tcPr>
            <w:tcW w:w="62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4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20502</w:t>
            </w:r>
          </w:p>
        </w:tc>
        <w:tc>
          <w:tcPr>
            <w:tcW w:w="13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普通教育</w:t>
            </w:r>
          </w:p>
        </w:tc>
        <w:tc>
          <w:tcPr>
            <w:tcW w:w="4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65581.71</w:t>
            </w:r>
          </w:p>
        </w:tc>
        <w:tc>
          <w:tcPr>
            <w:tcW w:w="4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42351.37</w:t>
            </w:r>
          </w:p>
        </w:tc>
        <w:tc>
          <w:tcPr>
            <w:tcW w:w="51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23230.35</w:t>
            </w:r>
          </w:p>
        </w:tc>
        <w:tc>
          <w:tcPr>
            <w:tcW w:w="62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40" w:hRule="atLeast"/>
        </w:trPr>
        <w:tc>
          <w:tcPr>
            <w:tcW w:w="4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2050201</w:t>
            </w:r>
          </w:p>
        </w:tc>
        <w:tc>
          <w:tcPr>
            <w:tcW w:w="13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学前教育</w:t>
            </w:r>
          </w:p>
        </w:tc>
        <w:tc>
          <w:tcPr>
            <w:tcW w:w="4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4520.86</w:t>
            </w:r>
          </w:p>
        </w:tc>
        <w:tc>
          <w:tcPr>
            <w:tcW w:w="4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2478.98</w:t>
            </w:r>
          </w:p>
        </w:tc>
        <w:tc>
          <w:tcPr>
            <w:tcW w:w="51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2041.88</w:t>
            </w:r>
          </w:p>
        </w:tc>
        <w:tc>
          <w:tcPr>
            <w:tcW w:w="62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40" w:hRule="atLeast"/>
        </w:trPr>
        <w:tc>
          <w:tcPr>
            <w:tcW w:w="4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2050202</w:t>
            </w:r>
          </w:p>
        </w:tc>
        <w:tc>
          <w:tcPr>
            <w:tcW w:w="13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小学教育</w:t>
            </w:r>
          </w:p>
        </w:tc>
        <w:tc>
          <w:tcPr>
            <w:tcW w:w="4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35483.62</w:t>
            </w:r>
          </w:p>
        </w:tc>
        <w:tc>
          <w:tcPr>
            <w:tcW w:w="4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22416.96</w:t>
            </w:r>
          </w:p>
        </w:tc>
        <w:tc>
          <w:tcPr>
            <w:tcW w:w="51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13066.67</w:t>
            </w:r>
          </w:p>
        </w:tc>
        <w:tc>
          <w:tcPr>
            <w:tcW w:w="62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4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2050203</w:t>
            </w:r>
          </w:p>
        </w:tc>
        <w:tc>
          <w:tcPr>
            <w:tcW w:w="13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初中教育</w:t>
            </w:r>
          </w:p>
        </w:tc>
        <w:tc>
          <w:tcPr>
            <w:tcW w:w="4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16397.26</w:t>
            </w:r>
          </w:p>
        </w:tc>
        <w:tc>
          <w:tcPr>
            <w:tcW w:w="4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12361.08</w:t>
            </w:r>
          </w:p>
        </w:tc>
        <w:tc>
          <w:tcPr>
            <w:tcW w:w="51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4036.18</w:t>
            </w:r>
          </w:p>
        </w:tc>
        <w:tc>
          <w:tcPr>
            <w:tcW w:w="62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40" w:hRule="atLeast"/>
        </w:trPr>
        <w:tc>
          <w:tcPr>
            <w:tcW w:w="4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2050204</w:t>
            </w:r>
          </w:p>
        </w:tc>
        <w:tc>
          <w:tcPr>
            <w:tcW w:w="13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高中教育</w:t>
            </w:r>
          </w:p>
        </w:tc>
        <w:tc>
          <w:tcPr>
            <w:tcW w:w="4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9127.98</w:t>
            </w:r>
          </w:p>
        </w:tc>
        <w:tc>
          <w:tcPr>
            <w:tcW w:w="4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5094.35</w:t>
            </w:r>
          </w:p>
        </w:tc>
        <w:tc>
          <w:tcPr>
            <w:tcW w:w="51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4033.63</w:t>
            </w:r>
          </w:p>
        </w:tc>
        <w:tc>
          <w:tcPr>
            <w:tcW w:w="62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40" w:hRule="atLeast"/>
        </w:trPr>
        <w:tc>
          <w:tcPr>
            <w:tcW w:w="4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2050205</w:t>
            </w:r>
          </w:p>
        </w:tc>
        <w:tc>
          <w:tcPr>
            <w:tcW w:w="13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高等教育</w:t>
            </w:r>
          </w:p>
        </w:tc>
        <w:tc>
          <w:tcPr>
            <w:tcW w:w="4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52.00</w:t>
            </w:r>
          </w:p>
        </w:tc>
        <w:tc>
          <w:tcPr>
            <w:tcW w:w="4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51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52.00</w:t>
            </w:r>
          </w:p>
        </w:tc>
        <w:tc>
          <w:tcPr>
            <w:tcW w:w="62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4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20503</w:t>
            </w:r>
          </w:p>
        </w:tc>
        <w:tc>
          <w:tcPr>
            <w:tcW w:w="13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职业教育</w:t>
            </w:r>
          </w:p>
        </w:tc>
        <w:tc>
          <w:tcPr>
            <w:tcW w:w="4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3534.01</w:t>
            </w:r>
          </w:p>
        </w:tc>
        <w:tc>
          <w:tcPr>
            <w:tcW w:w="4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2148.52</w:t>
            </w:r>
          </w:p>
        </w:tc>
        <w:tc>
          <w:tcPr>
            <w:tcW w:w="51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1385.50</w:t>
            </w:r>
          </w:p>
        </w:tc>
        <w:tc>
          <w:tcPr>
            <w:tcW w:w="62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40" w:hRule="atLeast"/>
        </w:trPr>
        <w:tc>
          <w:tcPr>
            <w:tcW w:w="4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2050302</w:t>
            </w:r>
          </w:p>
        </w:tc>
        <w:tc>
          <w:tcPr>
            <w:tcW w:w="13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中等职业教育</w:t>
            </w:r>
          </w:p>
        </w:tc>
        <w:tc>
          <w:tcPr>
            <w:tcW w:w="4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color w:val="000000"/>
                <w:kern w:val="2"/>
                <w:sz w:val="22"/>
                <w:szCs w:val="24"/>
                <w:lang w:val="en-US" w:eastAsia="zh-CN" w:bidi="ar-SA"/>
              </w:rPr>
            </w:pPr>
            <w:r>
              <w:rPr>
                <w:rFonts w:hint="default" w:ascii="ËÎÌå" w:hAnsi="ËÎÌå" w:eastAsia="ËÎÌå"/>
                <w:color w:val="000000"/>
                <w:sz w:val="22"/>
                <w:szCs w:val="24"/>
              </w:rPr>
              <w:t>3534.01</w:t>
            </w:r>
          </w:p>
        </w:tc>
        <w:tc>
          <w:tcPr>
            <w:tcW w:w="4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2148.52</w:t>
            </w:r>
          </w:p>
        </w:tc>
        <w:tc>
          <w:tcPr>
            <w:tcW w:w="51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1385.50</w:t>
            </w:r>
          </w:p>
        </w:tc>
        <w:tc>
          <w:tcPr>
            <w:tcW w:w="62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40" w:hRule="atLeast"/>
        </w:trPr>
        <w:tc>
          <w:tcPr>
            <w:tcW w:w="4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20507</w:t>
            </w:r>
          </w:p>
        </w:tc>
        <w:tc>
          <w:tcPr>
            <w:tcW w:w="13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特殊教育</w:t>
            </w:r>
          </w:p>
        </w:tc>
        <w:tc>
          <w:tcPr>
            <w:tcW w:w="4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293.54</w:t>
            </w:r>
          </w:p>
        </w:tc>
        <w:tc>
          <w:tcPr>
            <w:tcW w:w="4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264.10</w:t>
            </w:r>
          </w:p>
        </w:tc>
        <w:tc>
          <w:tcPr>
            <w:tcW w:w="51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29.44</w:t>
            </w:r>
          </w:p>
        </w:tc>
        <w:tc>
          <w:tcPr>
            <w:tcW w:w="622"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4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2050701</w:t>
            </w:r>
          </w:p>
        </w:tc>
        <w:tc>
          <w:tcPr>
            <w:tcW w:w="13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特殊学校教育</w:t>
            </w:r>
          </w:p>
        </w:tc>
        <w:tc>
          <w:tcPr>
            <w:tcW w:w="4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293.54</w:t>
            </w:r>
          </w:p>
        </w:tc>
        <w:tc>
          <w:tcPr>
            <w:tcW w:w="4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264.10</w:t>
            </w:r>
          </w:p>
        </w:tc>
        <w:tc>
          <w:tcPr>
            <w:tcW w:w="51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29.44</w:t>
            </w:r>
          </w:p>
        </w:tc>
        <w:tc>
          <w:tcPr>
            <w:tcW w:w="622" w:type="pct"/>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0"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9"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208</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社会保障和就业支出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5299.28</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5299.28</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20805</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行政事业单位养老支出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5284.77</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5284.77</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2080505</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机关事业单位基本养老保险缴费支出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5160.18</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5160.18</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2080506</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机关事业单位职业年金缴费支出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124.59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124.59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20899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其他社会保障和就业支出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14.51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14.51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2089999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其他社会保障和就业支出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14.51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14.51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210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卫生健康支出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2986.89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2986.89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21011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行政事业单位医疗</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2986.89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2986.89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2101101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行政单位医疗</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26.59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26.59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2101102</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事业单位医疗</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2823.07</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2823.07</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2101103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公务员医疗补助</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137.23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137.23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221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住房保障支出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4413.93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4413.93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22102</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住房改革支出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4413.93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4413.93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2210201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住房公积金</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4413.93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4413.93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i w:val="0"/>
                <w:color w:val="000000"/>
                <w:sz w:val="22"/>
                <w:szCs w:val="22"/>
                <w:u w:val="none"/>
              </w:rPr>
            </w:pPr>
          </w:p>
        </w:tc>
      </w:tr>
    </w:tbl>
    <w:p>
      <w:pPr>
        <w:widowControl/>
        <w:tabs>
          <w:tab w:val="left" w:pos="1504"/>
          <w:tab w:val="left" w:pos="3257"/>
          <w:tab w:val="left" w:pos="3963"/>
          <w:tab w:val="left" w:pos="6674"/>
          <w:tab w:val="left" w:pos="18885"/>
          <w:tab w:val="left" w:pos="19402"/>
          <w:tab w:val="left" w:pos="19919"/>
          <w:tab w:val="left" w:pos="20436"/>
        </w:tabs>
        <w:ind w:left="88"/>
        <w:jc w:val="left"/>
        <w:rPr>
          <w:rFonts w:hint="eastAsia" w:ascii="宋体" w:hAnsi="宋体" w:cs="宋体"/>
          <w:kern w:val="0"/>
          <w:sz w:val="18"/>
          <w:szCs w:val="18"/>
        </w:rPr>
      </w:pPr>
    </w:p>
    <w:p>
      <w:pPr>
        <w:widowControl/>
        <w:tabs>
          <w:tab w:val="left" w:pos="1504"/>
          <w:tab w:val="left" w:pos="3257"/>
          <w:tab w:val="left" w:pos="3963"/>
          <w:tab w:val="left" w:pos="6674"/>
          <w:tab w:val="left" w:pos="18885"/>
          <w:tab w:val="left" w:pos="19402"/>
          <w:tab w:val="left" w:pos="19919"/>
          <w:tab w:val="left" w:pos="20436"/>
        </w:tabs>
        <w:ind w:left="88"/>
        <w:jc w:val="left"/>
        <w:rPr>
          <w:rFonts w:hint="eastAsia" w:ascii="宋体" w:hAnsi="宋体" w:cs="宋体"/>
          <w:kern w:val="0"/>
          <w:sz w:val="18"/>
          <w:szCs w:val="18"/>
        </w:rPr>
      </w:pPr>
    </w:p>
    <w:p>
      <w:pPr>
        <w:pStyle w:val="8"/>
        <w:rPr>
          <w:rFonts w:hint="eastAsia" w:ascii="仿宋" w:hAnsi="仿宋" w:eastAsia="仿宋" w:cs="宋体"/>
          <w:b/>
          <w:bCs/>
          <w:kern w:val="0"/>
          <w:sz w:val="32"/>
          <w:szCs w:val="32"/>
        </w:rPr>
      </w:pPr>
    </w:p>
    <w:p>
      <w:pPr>
        <w:widowControl/>
        <w:shd w:val="clear" w:color="auto" w:fill="FFFFFF"/>
        <w:spacing w:before="100" w:beforeAutospacing="1" w:after="100" w:afterAutospacing="1" w:line="620" w:lineRule="exact"/>
        <w:jc w:val="center"/>
        <w:rPr>
          <w:rFonts w:hint="eastAsia" w:ascii="仿宋" w:hAnsi="仿宋" w:eastAsia="仿宋" w:cs="宋体"/>
          <w:b/>
          <w:bCs/>
          <w:kern w:val="0"/>
          <w:sz w:val="32"/>
          <w:szCs w:val="32"/>
        </w:rPr>
      </w:pPr>
      <w:r>
        <w:rPr>
          <w:rFonts w:hint="eastAsia" w:ascii="仿宋" w:hAnsi="仿宋" w:eastAsia="仿宋" w:cs="宋体"/>
          <w:b/>
          <w:bCs/>
          <w:kern w:val="0"/>
          <w:sz w:val="32"/>
          <w:szCs w:val="32"/>
        </w:rPr>
        <w:t>表四</w:t>
      </w:r>
      <w:r>
        <w:rPr>
          <w:rFonts w:hint="eastAsia" w:ascii="宋体" w:hAnsi="宋体" w:eastAsia="仿宋" w:cs="宋体"/>
          <w:b/>
          <w:bCs/>
          <w:kern w:val="0"/>
          <w:sz w:val="32"/>
          <w:szCs w:val="32"/>
        </w:rPr>
        <w:t>  </w:t>
      </w:r>
      <w:r>
        <w:rPr>
          <w:rFonts w:hint="eastAsia" w:ascii="仿宋" w:hAnsi="仿宋" w:eastAsia="仿宋" w:cs="宋体"/>
          <w:b/>
          <w:bCs/>
          <w:kern w:val="0"/>
          <w:sz w:val="32"/>
          <w:szCs w:val="32"/>
        </w:rPr>
        <w:t>财政拨款收支预算总表</w:t>
      </w:r>
    </w:p>
    <w:tbl>
      <w:tblPr>
        <w:tblStyle w:val="13"/>
        <w:tblpPr w:leftFromText="180" w:rightFromText="180" w:vertAnchor="text" w:horzAnchor="page" w:tblpX="1220" w:tblpY="507"/>
        <w:tblOverlap w:val="never"/>
        <w:tblW w:w="4998" w:type="pct"/>
        <w:tblInd w:w="0" w:type="dxa"/>
        <w:tblLayout w:type="autofit"/>
        <w:tblCellMar>
          <w:top w:w="0" w:type="dxa"/>
          <w:left w:w="0" w:type="dxa"/>
          <w:bottom w:w="0" w:type="dxa"/>
          <w:right w:w="0" w:type="dxa"/>
        </w:tblCellMar>
      </w:tblPr>
      <w:tblGrid>
        <w:gridCol w:w="5763"/>
        <w:gridCol w:w="1385"/>
        <w:gridCol w:w="6017"/>
        <w:gridCol w:w="1261"/>
      </w:tblGrid>
      <w:tr>
        <w:tblPrEx>
          <w:tblCellMar>
            <w:top w:w="0" w:type="dxa"/>
            <w:left w:w="0" w:type="dxa"/>
            <w:bottom w:w="0" w:type="dxa"/>
            <w:right w:w="0" w:type="dxa"/>
          </w:tblCellMar>
        </w:tblPrEx>
        <w:trPr>
          <w:trHeight w:val="420" w:hRule="atLeast"/>
        </w:trPr>
        <w:tc>
          <w:tcPr>
            <w:tcW w:w="247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252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479" w:type="pct"/>
            <w:tcBorders>
              <w:top w:val="nil"/>
              <w:left w:val="nil"/>
              <w:bottom w:val="nil"/>
              <w:right w:val="nil"/>
            </w:tcBorders>
            <w:noWrap/>
            <w:tcMar>
              <w:top w:w="15" w:type="dxa"/>
              <w:left w:w="15" w:type="dxa"/>
              <w:right w:w="15" w:type="dxa"/>
            </w:tcMar>
            <w:vAlign w:val="top"/>
          </w:tcPr>
          <w:p>
            <w:pPr>
              <w:spacing w:beforeLines="0" w:afterLines="0"/>
              <w:jc w:val="right"/>
              <w:rPr>
                <w:rFonts w:hint="default" w:ascii="ËÎÌå" w:hAnsi="ËÎÌå" w:eastAsia="ËÎÌå"/>
                <w:color w:val="000000"/>
                <w:kern w:val="2"/>
                <w:sz w:val="22"/>
                <w:szCs w:val="24"/>
                <w:lang w:val="en-US" w:eastAsia="zh-CN" w:bidi="ar-SA"/>
              </w:rPr>
            </w:pPr>
            <w:r>
              <w:rPr>
                <w:rFonts w:hint="default" w:ascii="ËÎÌå" w:hAnsi="ËÎÌå" w:eastAsia="ËÎÌå"/>
                <w:color w:val="000000"/>
                <w:sz w:val="22"/>
                <w:szCs w:val="24"/>
              </w:rPr>
              <w:t>76509.17</w:t>
            </w: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76509.17</w:t>
            </w: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76509.17</w:t>
            </w: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（二）公共安全支出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（三）教育支出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63835.44</w:t>
            </w: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（四）科学技术支出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（五）文化旅游体育与传媒支出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（六）社会保障和就业支出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5277.91</w:t>
            </w: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（七）卫生健康支出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2981.89</w:t>
            </w: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（八）节能环保支出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（九）城乡社区支出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（十）农林水支出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（十一）交通运输支出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（十二）资源勘探工业信息等支出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（十三）商业服务业等支出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（十四）金融支出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（十五）援助其他地区支出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（十六）自然资源海洋气象等支出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（十七）住房保障支出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4413.93</w:t>
            </w: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（十八）粮油物资储备支出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（十九）国有资本经营预算支出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（二十）灾害防治及应急管理支出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default"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（廿一）其他支出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（廿二）债务还本支出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（廿三）债务付息支出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（廿四）债务发行费用支出</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二、年终结转结余</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p>
        </w:tc>
      </w:tr>
      <w:tr>
        <w:tblPrEx>
          <w:tblCellMar>
            <w:top w:w="0" w:type="dxa"/>
            <w:left w:w="0" w:type="dxa"/>
            <w:bottom w:w="0" w:type="dxa"/>
            <w:right w:w="0" w:type="dxa"/>
          </w:tblCellMar>
        </w:tblPrEx>
        <w:trPr>
          <w:trHeight w:val="420" w:hRule="atLeast"/>
        </w:trPr>
        <w:tc>
          <w:tcPr>
            <w:tcW w:w="19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4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76509.17</w:t>
            </w:r>
          </w:p>
        </w:tc>
        <w:tc>
          <w:tcPr>
            <w:tcW w:w="20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4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76509.17</w:t>
            </w:r>
          </w:p>
        </w:tc>
      </w:tr>
    </w:tbl>
    <w:p>
      <w:pPr>
        <w:widowControl/>
        <w:shd w:val="clear" w:color="auto" w:fill="FFFFFF"/>
        <w:spacing w:before="100" w:beforeAutospacing="1" w:after="100" w:afterAutospacing="1" w:line="240" w:lineRule="exact"/>
        <w:jc w:val="right"/>
        <w:rPr>
          <w:rFonts w:hint="eastAsia" w:ascii="宋体" w:hAnsi="宋体" w:cs="宋体"/>
          <w:kern w:val="0"/>
          <w:sz w:val="18"/>
          <w:szCs w:val="18"/>
        </w:rPr>
      </w:pPr>
      <w:r>
        <w:rPr>
          <w:rFonts w:hint="eastAsia" w:ascii="宋体" w:hAnsi="宋体" w:cs="宋体"/>
          <w:bCs/>
          <w:kern w:val="0"/>
          <w:sz w:val="18"/>
          <w:szCs w:val="18"/>
        </w:rPr>
        <w:t>单位：万元</w:t>
      </w:r>
    </w:p>
    <w:p>
      <w:pPr>
        <w:widowControl/>
        <w:shd w:val="clear" w:color="auto" w:fill="FFFFFF"/>
        <w:spacing w:before="100" w:beforeAutospacing="1" w:after="100" w:afterAutospacing="1" w:line="280" w:lineRule="exact"/>
        <w:jc w:val="both"/>
        <w:rPr>
          <w:rFonts w:hint="eastAsia" w:ascii="仿宋" w:hAnsi="仿宋" w:eastAsia="仿宋" w:cs="宋体"/>
          <w:b/>
          <w:bCs/>
          <w:kern w:val="0"/>
          <w:sz w:val="32"/>
          <w:szCs w:val="32"/>
          <w:lang w:eastAsia="zh-CN"/>
        </w:rPr>
      </w:pPr>
    </w:p>
    <w:p>
      <w:pPr>
        <w:widowControl/>
        <w:shd w:val="clear" w:color="auto" w:fill="FFFFFF"/>
        <w:spacing w:before="100" w:beforeAutospacing="1" w:after="100" w:afterAutospacing="1" w:line="280" w:lineRule="exact"/>
        <w:jc w:val="both"/>
        <w:rPr>
          <w:rFonts w:hint="eastAsia" w:ascii="仿宋" w:hAnsi="仿宋" w:eastAsia="仿宋" w:cs="宋体"/>
          <w:b/>
          <w:bCs/>
          <w:kern w:val="0"/>
          <w:sz w:val="32"/>
          <w:szCs w:val="32"/>
        </w:rPr>
      </w:pPr>
    </w:p>
    <w:p>
      <w:pPr>
        <w:widowControl/>
        <w:shd w:val="clear" w:color="auto" w:fill="FFFFFF"/>
        <w:spacing w:before="100" w:beforeAutospacing="1" w:after="100" w:afterAutospacing="1" w:line="280" w:lineRule="exact"/>
        <w:jc w:val="center"/>
        <w:rPr>
          <w:rFonts w:hint="eastAsia" w:ascii="仿宋" w:hAnsi="仿宋" w:eastAsia="仿宋" w:cs="宋体"/>
          <w:b/>
          <w:bCs/>
          <w:kern w:val="0"/>
          <w:sz w:val="32"/>
          <w:szCs w:val="32"/>
        </w:rPr>
      </w:pPr>
      <w:r>
        <w:rPr>
          <w:rFonts w:hint="eastAsia" w:ascii="仿宋" w:hAnsi="仿宋" w:eastAsia="仿宋" w:cs="宋体"/>
          <w:b/>
          <w:bCs/>
          <w:kern w:val="0"/>
          <w:sz w:val="32"/>
          <w:szCs w:val="32"/>
        </w:rPr>
        <w:t>表五</w:t>
      </w:r>
      <w:r>
        <w:rPr>
          <w:rFonts w:hint="eastAsia" w:ascii="宋体" w:hAnsi="宋体" w:eastAsia="仿宋" w:cs="宋体"/>
          <w:b/>
          <w:bCs/>
          <w:kern w:val="0"/>
          <w:sz w:val="32"/>
          <w:szCs w:val="32"/>
        </w:rPr>
        <w:t>  </w:t>
      </w:r>
      <w:r>
        <w:rPr>
          <w:rFonts w:hint="eastAsia" w:ascii="仿宋" w:hAnsi="仿宋" w:eastAsia="仿宋" w:cs="宋体"/>
          <w:b/>
          <w:bCs/>
          <w:kern w:val="0"/>
          <w:sz w:val="32"/>
          <w:szCs w:val="32"/>
        </w:rPr>
        <w:t>一般公共预算支出表</w:t>
      </w:r>
    </w:p>
    <w:tbl>
      <w:tblPr>
        <w:tblStyle w:val="13"/>
        <w:tblW w:w="4998" w:type="pct"/>
        <w:tblInd w:w="0" w:type="dxa"/>
        <w:tblLayout w:type="autofit"/>
        <w:tblCellMar>
          <w:top w:w="0" w:type="dxa"/>
          <w:left w:w="0" w:type="dxa"/>
          <w:bottom w:w="0" w:type="dxa"/>
          <w:right w:w="0" w:type="dxa"/>
        </w:tblCellMar>
      </w:tblPr>
      <w:tblGrid>
        <w:gridCol w:w="1558"/>
        <w:gridCol w:w="3244"/>
        <w:gridCol w:w="2171"/>
        <w:gridCol w:w="1510"/>
        <w:gridCol w:w="1983"/>
        <w:gridCol w:w="1986"/>
        <w:gridCol w:w="1974"/>
      </w:tblGrid>
      <w:tr>
        <w:tblPrEx>
          <w:tblCellMar>
            <w:top w:w="0" w:type="dxa"/>
            <w:left w:w="0" w:type="dxa"/>
            <w:bottom w:w="0" w:type="dxa"/>
            <w:right w:w="0" w:type="dxa"/>
          </w:tblCellMar>
        </w:tblPrEx>
        <w:trPr>
          <w:trHeight w:val="420" w:hRule="atLeast"/>
        </w:trPr>
        <w:tc>
          <w:tcPr>
            <w:tcW w:w="54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112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75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898"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68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20" w:hRule="atLeast"/>
        </w:trPr>
        <w:tc>
          <w:tcPr>
            <w:tcW w:w="540" w:type="pct"/>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24" w:type="pct"/>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52" w:type="pct"/>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23"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687"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687"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c>
          <w:tcPr>
            <w:tcW w:w="684" w:type="pct"/>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5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p>
        </w:tc>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合计</w:t>
            </w:r>
          </w:p>
        </w:tc>
        <w:tc>
          <w:tcPr>
            <w:tcW w:w="7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76,509.17</w:t>
            </w:r>
          </w:p>
        </w:tc>
        <w:tc>
          <w:tcPr>
            <w:tcW w:w="5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57,255.89</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51,315.93</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5,939.96</w:t>
            </w:r>
          </w:p>
        </w:tc>
        <w:tc>
          <w:tcPr>
            <w:tcW w:w="6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19,253.28</w:t>
            </w:r>
          </w:p>
        </w:tc>
      </w:tr>
      <w:tr>
        <w:tblPrEx>
          <w:tblCellMar>
            <w:top w:w="0" w:type="dxa"/>
            <w:left w:w="0" w:type="dxa"/>
            <w:bottom w:w="0" w:type="dxa"/>
            <w:right w:w="0" w:type="dxa"/>
          </w:tblCellMar>
        </w:tblPrEx>
        <w:trPr>
          <w:trHeight w:val="420" w:hRule="atLeast"/>
        </w:trPr>
        <w:tc>
          <w:tcPr>
            <w:tcW w:w="5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205</w:t>
            </w:r>
          </w:p>
        </w:tc>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教育支出</w:t>
            </w:r>
          </w:p>
        </w:tc>
        <w:tc>
          <w:tcPr>
            <w:tcW w:w="7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63,835.44</w:t>
            </w:r>
          </w:p>
        </w:tc>
        <w:tc>
          <w:tcPr>
            <w:tcW w:w="5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44,582.16</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38,642.20</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5,939.96</w:t>
            </w:r>
          </w:p>
        </w:tc>
        <w:tc>
          <w:tcPr>
            <w:tcW w:w="6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19,253.28</w:t>
            </w:r>
          </w:p>
        </w:tc>
      </w:tr>
      <w:tr>
        <w:tblPrEx>
          <w:tblCellMar>
            <w:top w:w="0" w:type="dxa"/>
            <w:left w:w="0" w:type="dxa"/>
            <w:bottom w:w="0" w:type="dxa"/>
            <w:right w:w="0" w:type="dxa"/>
          </w:tblCellMar>
        </w:tblPrEx>
        <w:trPr>
          <w:trHeight w:val="420" w:hRule="atLeast"/>
        </w:trPr>
        <w:tc>
          <w:tcPr>
            <w:tcW w:w="5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20501</w:t>
            </w:r>
          </w:p>
        </w:tc>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教育管理事务</w:t>
            </w:r>
          </w:p>
        </w:tc>
        <w:tc>
          <w:tcPr>
            <w:tcW w:w="7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897.30</w:t>
            </w:r>
          </w:p>
        </w:tc>
        <w:tc>
          <w:tcPr>
            <w:tcW w:w="5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527.30</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377.95</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149.35</w:t>
            </w:r>
          </w:p>
        </w:tc>
        <w:tc>
          <w:tcPr>
            <w:tcW w:w="6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370.00</w:t>
            </w:r>
          </w:p>
        </w:tc>
      </w:tr>
      <w:tr>
        <w:tblPrEx>
          <w:tblCellMar>
            <w:top w:w="0" w:type="dxa"/>
            <w:left w:w="0" w:type="dxa"/>
            <w:bottom w:w="0" w:type="dxa"/>
            <w:right w:w="0" w:type="dxa"/>
          </w:tblCellMar>
        </w:tblPrEx>
        <w:trPr>
          <w:trHeight w:val="420" w:hRule="atLeast"/>
        </w:trPr>
        <w:tc>
          <w:tcPr>
            <w:tcW w:w="5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2050101</w:t>
            </w:r>
          </w:p>
        </w:tc>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行政运行</w:t>
            </w:r>
          </w:p>
        </w:tc>
        <w:tc>
          <w:tcPr>
            <w:tcW w:w="7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612.30</w:t>
            </w:r>
          </w:p>
        </w:tc>
        <w:tc>
          <w:tcPr>
            <w:tcW w:w="5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527.30</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377.95</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149.35</w:t>
            </w:r>
          </w:p>
        </w:tc>
        <w:tc>
          <w:tcPr>
            <w:tcW w:w="6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85.00</w:t>
            </w:r>
          </w:p>
        </w:tc>
      </w:tr>
      <w:tr>
        <w:tblPrEx>
          <w:tblCellMar>
            <w:top w:w="0" w:type="dxa"/>
            <w:left w:w="0" w:type="dxa"/>
            <w:bottom w:w="0" w:type="dxa"/>
            <w:right w:w="0" w:type="dxa"/>
          </w:tblCellMar>
        </w:tblPrEx>
        <w:trPr>
          <w:trHeight w:val="440" w:hRule="atLeast"/>
        </w:trPr>
        <w:tc>
          <w:tcPr>
            <w:tcW w:w="5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2050102</w:t>
            </w:r>
          </w:p>
        </w:tc>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一般行政管理事务</w:t>
            </w:r>
          </w:p>
        </w:tc>
        <w:tc>
          <w:tcPr>
            <w:tcW w:w="7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285.00</w:t>
            </w:r>
          </w:p>
        </w:tc>
        <w:tc>
          <w:tcPr>
            <w:tcW w:w="5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6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285.00</w:t>
            </w:r>
          </w:p>
        </w:tc>
      </w:tr>
      <w:tr>
        <w:tblPrEx>
          <w:tblCellMar>
            <w:top w:w="0" w:type="dxa"/>
            <w:left w:w="0" w:type="dxa"/>
            <w:bottom w:w="0" w:type="dxa"/>
            <w:right w:w="0" w:type="dxa"/>
          </w:tblCellMar>
        </w:tblPrEx>
        <w:trPr>
          <w:trHeight w:val="420" w:hRule="atLeast"/>
        </w:trPr>
        <w:tc>
          <w:tcPr>
            <w:tcW w:w="5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20502</w:t>
            </w:r>
          </w:p>
        </w:tc>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普通教育</w:t>
            </w:r>
          </w:p>
        </w:tc>
        <w:tc>
          <w:tcPr>
            <w:tcW w:w="7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59,635.60</w:t>
            </w:r>
          </w:p>
        </w:tc>
        <w:tc>
          <w:tcPr>
            <w:tcW w:w="5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41,642.24</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35,935.63</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5,706.62</w:t>
            </w:r>
          </w:p>
        </w:tc>
        <w:tc>
          <w:tcPr>
            <w:tcW w:w="6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17,993.36</w:t>
            </w:r>
          </w:p>
        </w:tc>
      </w:tr>
      <w:tr>
        <w:tblPrEx>
          <w:tblCellMar>
            <w:top w:w="0" w:type="dxa"/>
            <w:left w:w="0" w:type="dxa"/>
            <w:bottom w:w="0" w:type="dxa"/>
            <w:right w:w="0" w:type="dxa"/>
          </w:tblCellMar>
        </w:tblPrEx>
        <w:trPr>
          <w:trHeight w:val="420" w:hRule="atLeast"/>
        </w:trPr>
        <w:tc>
          <w:tcPr>
            <w:tcW w:w="5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2050201</w:t>
            </w:r>
          </w:p>
        </w:tc>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学前教育</w:t>
            </w:r>
          </w:p>
        </w:tc>
        <w:tc>
          <w:tcPr>
            <w:tcW w:w="7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3,225.83</w:t>
            </w:r>
          </w:p>
        </w:tc>
        <w:tc>
          <w:tcPr>
            <w:tcW w:w="5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1,769.85</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1,460.86</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308.99</w:t>
            </w:r>
          </w:p>
        </w:tc>
        <w:tc>
          <w:tcPr>
            <w:tcW w:w="6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1,455.98</w:t>
            </w:r>
          </w:p>
        </w:tc>
      </w:tr>
      <w:tr>
        <w:tblPrEx>
          <w:tblCellMar>
            <w:top w:w="0" w:type="dxa"/>
            <w:left w:w="0" w:type="dxa"/>
            <w:bottom w:w="0" w:type="dxa"/>
            <w:right w:w="0" w:type="dxa"/>
          </w:tblCellMar>
        </w:tblPrEx>
        <w:trPr>
          <w:trHeight w:val="420" w:hRule="atLeast"/>
        </w:trPr>
        <w:tc>
          <w:tcPr>
            <w:tcW w:w="5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2050202</w:t>
            </w:r>
          </w:p>
        </w:tc>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小学教育</w:t>
            </w:r>
          </w:p>
        </w:tc>
        <w:tc>
          <w:tcPr>
            <w:tcW w:w="7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33,705.64</w:t>
            </w:r>
          </w:p>
        </w:tc>
        <w:tc>
          <w:tcPr>
            <w:tcW w:w="5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22,416.96</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19,316.11</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3,100.85</w:t>
            </w:r>
          </w:p>
        </w:tc>
        <w:tc>
          <w:tcPr>
            <w:tcW w:w="6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11,288.68</w:t>
            </w:r>
          </w:p>
        </w:tc>
      </w:tr>
      <w:tr>
        <w:tblPrEx>
          <w:tblCellMar>
            <w:top w:w="0" w:type="dxa"/>
            <w:left w:w="0" w:type="dxa"/>
            <w:bottom w:w="0" w:type="dxa"/>
            <w:right w:w="0" w:type="dxa"/>
          </w:tblCellMar>
        </w:tblPrEx>
        <w:trPr>
          <w:trHeight w:val="420" w:hRule="atLeast"/>
        </w:trPr>
        <w:tc>
          <w:tcPr>
            <w:tcW w:w="5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2050203</w:t>
            </w:r>
          </w:p>
        </w:tc>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初中教育</w:t>
            </w:r>
          </w:p>
        </w:tc>
        <w:tc>
          <w:tcPr>
            <w:tcW w:w="7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15,574.67</w:t>
            </w:r>
          </w:p>
        </w:tc>
        <w:tc>
          <w:tcPr>
            <w:tcW w:w="5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12,361.08</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10,573.66</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1,787.42</w:t>
            </w:r>
          </w:p>
        </w:tc>
        <w:tc>
          <w:tcPr>
            <w:tcW w:w="6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3,213.59</w:t>
            </w:r>
          </w:p>
        </w:tc>
      </w:tr>
      <w:tr>
        <w:tblPrEx>
          <w:tblCellMar>
            <w:top w:w="0" w:type="dxa"/>
            <w:left w:w="0" w:type="dxa"/>
            <w:bottom w:w="0" w:type="dxa"/>
            <w:right w:w="0" w:type="dxa"/>
          </w:tblCellMar>
        </w:tblPrEx>
        <w:trPr>
          <w:trHeight w:val="420" w:hRule="atLeast"/>
        </w:trPr>
        <w:tc>
          <w:tcPr>
            <w:tcW w:w="5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2050204</w:t>
            </w:r>
          </w:p>
        </w:tc>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高中教育</w:t>
            </w:r>
          </w:p>
        </w:tc>
        <w:tc>
          <w:tcPr>
            <w:tcW w:w="7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7,077.46</w:t>
            </w:r>
          </w:p>
        </w:tc>
        <w:tc>
          <w:tcPr>
            <w:tcW w:w="5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5,094.35</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4,584.99</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509.36</w:t>
            </w:r>
          </w:p>
        </w:tc>
        <w:tc>
          <w:tcPr>
            <w:tcW w:w="6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1,983.11</w:t>
            </w:r>
          </w:p>
        </w:tc>
      </w:tr>
      <w:tr>
        <w:tblPrEx>
          <w:tblCellMar>
            <w:top w:w="0" w:type="dxa"/>
            <w:left w:w="0" w:type="dxa"/>
            <w:bottom w:w="0" w:type="dxa"/>
            <w:right w:w="0" w:type="dxa"/>
          </w:tblCellMar>
        </w:tblPrEx>
        <w:trPr>
          <w:trHeight w:val="420" w:hRule="atLeast"/>
        </w:trPr>
        <w:tc>
          <w:tcPr>
            <w:tcW w:w="5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2050205</w:t>
            </w:r>
          </w:p>
        </w:tc>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高等教育</w:t>
            </w:r>
          </w:p>
        </w:tc>
        <w:tc>
          <w:tcPr>
            <w:tcW w:w="7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52.00</w:t>
            </w:r>
          </w:p>
        </w:tc>
        <w:tc>
          <w:tcPr>
            <w:tcW w:w="5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6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52.00</w:t>
            </w:r>
          </w:p>
        </w:tc>
      </w:tr>
      <w:tr>
        <w:tblPrEx>
          <w:tblCellMar>
            <w:top w:w="0" w:type="dxa"/>
            <w:left w:w="0" w:type="dxa"/>
            <w:bottom w:w="0" w:type="dxa"/>
            <w:right w:w="0" w:type="dxa"/>
          </w:tblCellMar>
        </w:tblPrEx>
        <w:trPr>
          <w:trHeight w:val="420" w:hRule="atLeast"/>
        </w:trPr>
        <w:tc>
          <w:tcPr>
            <w:tcW w:w="5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20503</w:t>
            </w:r>
          </w:p>
        </w:tc>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职业教育</w:t>
            </w:r>
          </w:p>
        </w:tc>
        <w:tc>
          <w:tcPr>
            <w:tcW w:w="7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3,009.00</w:t>
            </w:r>
          </w:p>
        </w:tc>
        <w:tc>
          <w:tcPr>
            <w:tcW w:w="5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2,148.52</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2,148.52</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6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860.48</w:t>
            </w:r>
          </w:p>
        </w:tc>
      </w:tr>
      <w:tr>
        <w:tblPrEx>
          <w:tblCellMar>
            <w:top w:w="0" w:type="dxa"/>
            <w:left w:w="0" w:type="dxa"/>
            <w:bottom w:w="0" w:type="dxa"/>
            <w:right w:w="0" w:type="dxa"/>
          </w:tblCellMar>
        </w:tblPrEx>
        <w:trPr>
          <w:trHeight w:val="420" w:hRule="atLeast"/>
        </w:trPr>
        <w:tc>
          <w:tcPr>
            <w:tcW w:w="5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2050302</w:t>
            </w:r>
          </w:p>
        </w:tc>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中等职业教育</w:t>
            </w:r>
          </w:p>
        </w:tc>
        <w:tc>
          <w:tcPr>
            <w:tcW w:w="7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color w:val="000000"/>
                <w:kern w:val="2"/>
                <w:sz w:val="22"/>
                <w:szCs w:val="24"/>
                <w:lang w:val="en-US" w:eastAsia="zh-CN" w:bidi="ar-SA"/>
              </w:rPr>
            </w:pPr>
            <w:r>
              <w:rPr>
                <w:rFonts w:hint="default" w:ascii="ËÎÌå" w:hAnsi="ËÎÌå" w:eastAsia="ËÎÌå"/>
                <w:color w:val="000000"/>
                <w:sz w:val="22"/>
                <w:szCs w:val="24"/>
              </w:rPr>
              <w:t>3,009.00</w:t>
            </w:r>
          </w:p>
        </w:tc>
        <w:tc>
          <w:tcPr>
            <w:tcW w:w="5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2,148.52</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2,148.52</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6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860.48</w:t>
            </w:r>
          </w:p>
        </w:tc>
      </w:tr>
      <w:tr>
        <w:tblPrEx>
          <w:tblCellMar>
            <w:top w:w="0" w:type="dxa"/>
            <w:left w:w="0" w:type="dxa"/>
            <w:bottom w:w="0" w:type="dxa"/>
            <w:right w:w="0" w:type="dxa"/>
          </w:tblCellMar>
        </w:tblPrEx>
        <w:trPr>
          <w:trHeight w:val="420" w:hRule="atLeast"/>
        </w:trPr>
        <w:tc>
          <w:tcPr>
            <w:tcW w:w="5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20507</w:t>
            </w:r>
          </w:p>
        </w:tc>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特殊教育</w:t>
            </w:r>
          </w:p>
        </w:tc>
        <w:tc>
          <w:tcPr>
            <w:tcW w:w="7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293.54</w:t>
            </w:r>
          </w:p>
        </w:tc>
        <w:tc>
          <w:tcPr>
            <w:tcW w:w="5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264.10</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180.10</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84.00</w:t>
            </w:r>
          </w:p>
        </w:tc>
        <w:tc>
          <w:tcPr>
            <w:tcW w:w="6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29.44</w:t>
            </w:r>
          </w:p>
        </w:tc>
      </w:tr>
      <w:tr>
        <w:tblPrEx>
          <w:tblCellMar>
            <w:top w:w="0" w:type="dxa"/>
            <w:left w:w="0" w:type="dxa"/>
            <w:bottom w:w="0" w:type="dxa"/>
            <w:right w:w="0" w:type="dxa"/>
          </w:tblCellMar>
        </w:tblPrEx>
        <w:trPr>
          <w:trHeight w:val="420" w:hRule="atLeast"/>
        </w:trPr>
        <w:tc>
          <w:tcPr>
            <w:tcW w:w="5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2050701</w:t>
            </w:r>
          </w:p>
        </w:tc>
        <w:tc>
          <w:tcPr>
            <w:tcW w:w="11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特殊学校教育</w:t>
            </w:r>
          </w:p>
        </w:tc>
        <w:tc>
          <w:tcPr>
            <w:tcW w:w="7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293.54</w:t>
            </w:r>
          </w:p>
        </w:tc>
        <w:tc>
          <w:tcPr>
            <w:tcW w:w="5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264.10</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180.10</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84.00</w:t>
            </w:r>
          </w:p>
        </w:tc>
        <w:tc>
          <w:tcPr>
            <w:tcW w:w="6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29.44</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208</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社会保障和就业支出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5,277.91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5,277.91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5,277.91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20805</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行政事业单位养老支出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5,273.39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5,273.39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5,273.39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2080505</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机关事业单位基本养老保险缴费支出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5,155.08</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5,155.08</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5,155.08</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2080506</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机关事业单位职业年金缴费支出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118.32</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118.32</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118.32</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20899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其他社会保障和就业支出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4.51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4.51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4.51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2089999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其他社会保障和就业支出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4.51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4.51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4.51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210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卫生健康支出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2,981.89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2,981.89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2,981.89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21011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行政事业单位医疗</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2,981.89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2,981.89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2,981.89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2101101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行政单位医疗</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26.59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26.59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26.59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2101102</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事业单位医疗</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2,818.07</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2,818.07</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2,818.07</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2101103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公务员医疗补助</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137.23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137.23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137.23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221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住房保障支出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4,413.93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4,413.93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4,413.93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22102</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　住房改革支出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4,413.93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4,413.93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4,413.93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2210201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住房公积金</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4,413.93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4,413.93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4,413.93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bl>
    <w:p>
      <w:pPr>
        <w:widowControl/>
        <w:shd w:val="clear" w:color="auto" w:fill="FFFFFF"/>
        <w:spacing w:before="100" w:beforeAutospacing="1" w:after="100" w:afterAutospacing="1" w:line="280" w:lineRule="exact"/>
        <w:jc w:val="right"/>
        <w:rPr>
          <w:rFonts w:hint="eastAsia" w:ascii="宋体" w:hAnsi="宋体" w:cs="宋体"/>
          <w:bCs/>
          <w:kern w:val="0"/>
          <w:sz w:val="18"/>
          <w:szCs w:val="18"/>
        </w:rPr>
      </w:pPr>
      <w:r>
        <w:rPr>
          <w:rFonts w:hint="eastAsia" w:ascii="宋体" w:hAnsi="宋体" w:cs="宋体"/>
          <w:bCs/>
          <w:kern w:val="0"/>
          <w:sz w:val="18"/>
          <w:szCs w:val="18"/>
        </w:rPr>
        <w:t>单位：万元</w:t>
      </w:r>
    </w:p>
    <w:p>
      <w:pPr>
        <w:widowControl/>
        <w:shd w:val="clear" w:color="auto" w:fill="FFFFFF"/>
        <w:spacing w:before="100" w:beforeAutospacing="1" w:after="100" w:afterAutospacing="1" w:line="620" w:lineRule="exact"/>
        <w:jc w:val="center"/>
        <w:rPr>
          <w:rFonts w:ascii="仿宋" w:hAnsi="仿宋" w:eastAsia="仿宋" w:cs="宋体"/>
          <w:b/>
          <w:bCs/>
          <w:kern w:val="0"/>
          <w:sz w:val="32"/>
          <w:szCs w:val="32"/>
          <w:highlight w:val="none"/>
        </w:rPr>
        <w:sectPr>
          <w:pgSz w:w="16783" w:h="11850" w:orient="landscape"/>
          <w:pgMar w:top="851" w:right="1134" w:bottom="851" w:left="1247" w:header="851" w:footer="992" w:gutter="0"/>
          <w:cols w:space="720" w:num="1"/>
          <w:docGrid w:type="linesAndChars" w:linePitch="312" w:charSpace="0"/>
        </w:sect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表六</w:t>
      </w:r>
      <w:r>
        <w:rPr>
          <w:rFonts w:hint="eastAsia" w:ascii="宋体" w:hAnsi="宋体" w:eastAsia="仿宋" w:cs="宋体"/>
          <w:b/>
          <w:bCs/>
          <w:kern w:val="0"/>
          <w:sz w:val="32"/>
          <w:szCs w:val="32"/>
          <w:highlight w:val="none"/>
        </w:rPr>
        <w:t> </w:t>
      </w:r>
      <w:r>
        <w:rPr>
          <w:rFonts w:hint="eastAsia" w:ascii="仿宋" w:hAnsi="仿宋" w:eastAsia="仿宋" w:cs="宋体"/>
          <w:b/>
          <w:bCs/>
          <w:kern w:val="0"/>
          <w:sz w:val="32"/>
          <w:szCs w:val="32"/>
          <w:highlight w:val="none"/>
        </w:rPr>
        <w:t>一般公共预算基本支出表</w:t>
      </w: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（功能分类到项）</w:t>
      </w:r>
    </w:p>
    <w:p>
      <w:pPr>
        <w:widowControl/>
        <w:shd w:val="clear" w:color="auto" w:fill="FFFFFF"/>
        <w:spacing w:before="100" w:beforeAutospacing="1" w:after="100" w:afterAutospacing="1" w:line="280" w:lineRule="exact"/>
        <w:jc w:val="right"/>
        <w:rPr>
          <w:rFonts w:hint="eastAsia" w:ascii="宋体" w:hAnsi="宋体" w:cs="宋体"/>
          <w:bCs/>
          <w:kern w:val="0"/>
          <w:sz w:val="18"/>
          <w:szCs w:val="18"/>
          <w:highlight w:val="none"/>
        </w:rPr>
      </w:pPr>
      <w:r>
        <w:rPr>
          <w:rFonts w:hint="eastAsia" w:ascii="宋体" w:hAnsi="宋体" w:cs="宋体"/>
          <w:bCs/>
          <w:kern w:val="0"/>
          <w:sz w:val="18"/>
          <w:szCs w:val="18"/>
          <w:highlight w:val="none"/>
        </w:rPr>
        <w:t>单位：万元</w:t>
      </w:r>
    </w:p>
    <w:tbl>
      <w:tblPr>
        <w:tblStyle w:val="13"/>
        <w:tblW w:w="4998" w:type="pct"/>
        <w:tblInd w:w="0" w:type="dxa"/>
        <w:tblLayout w:type="autofit"/>
        <w:tblCellMar>
          <w:top w:w="0" w:type="dxa"/>
          <w:left w:w="0" w:type="dxa"/>
          <w:bottom w:w="0" w:type="dxa"/>
          <w:right w:w="0" w:type="dxa"/>
        </w:tblCellMar>
      </w:tblPr>
      <w:tblGrid>
        <w:gridCol w:w="1141"/>
        <w:gridCol w:w="4179"/>
        <w:gridCol w:w="1276"/>
        <w:gridCol w:w="1676"/>
        <w:gridCol w:w="1676"/>
      </w:tblGrid>
      <w:tr>
        <w:tblPrEx>
          <w:tblCellMar>
            <w:top w:w="0" w:type="dxa"/>
            <w:left w:w="0" w:type="dxa"/>
            <w:bottom w:w="0" w:type="dxa"/>
            <w:right w:w="0" w:type="dxa"/>
          </w:tblCellMar>
        </w:tblPrEx>
        <w:trPr>
          <w:trHeight w:val="420" w:hRule="atLeast"/>
        </w:trPr>
        <w:tc>
          <w:tcPr>
            <w:tcW w:w="26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部门预算支出经济分类科目</w:t>
            </w:r>
          </w:p>
        </w:tc>
        <w:tc>
          <w:tcPr>
            <w:tcW w:w="232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本年一般公共预算基本支出</w:t>
            </w:r>
          </w:p>
        </w:tc>
      </w:tr>
      <w:tr>
        <w:tblPrEx>
          <w:tblCellMar>
            <w:top w:w="0" w:type="dxa"/>
            <w:left w:w="0" w:type="dxa"/>
            <w:bottom w:w="0" w:type="dxa"/>
            <w:right w:w="0" w:type="dxa"/>
          </w:tblCellMar>
        </w:tblPrEx>
        <w:trPr>
          <w:trHeight w:val="420" w:hRule="atLeast"/>
        </w:trPr>
        <w:tc>
          <w:tcPr>
            <w:tcW w:w="574"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099"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641"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842"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842"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合计</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57,255.89</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51,315.93</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5,939.96</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301</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工资福利支出</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51,045.84</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51,045.84</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30101</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基本工资</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color w:val="000000"/>
                <w:kern w:val="2"/>
                <w:sz w:val="22"/>
                <w:szCs w:val="24"/>
                <w:lang w:val="en-US" w:eastAsia="zh-CN" w:bidi="ar-SA"/>
              </w:rPr>
            </w:pPr>
            <w:r>
              <w:rPr>
                <w:rFonts w:hint="default" w:ascii="ËÎÌå" w:hAnsi="ËÎÌå" w:eastAsia="ËÎÌå"/>
                <w:color w:val="000000"/>
                <w:sz w:val="22"/>
                <w:szCs w:val="24"/>
              </w:rPr>
              <w:t>17,397.51</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color w:val="000000"/>
                <w:kern w:val="2"/>
                <w:sz w:val="22"/>
                <w:szCs w:val="24"/>
                <w:lang w:val="en-US" w:eastAsia="zh-CN" w:bidi="ar-SA"/>
              </w:rPr>
            </w:pPr>
            <w:r>
              <w:rPr>
                <w:rFonts w:hint="default" w:ascii="ËÎÌå" w:hAnsi="ËÎÌå" w:eastAsia="ËÎÌå"/>
                <w:color w:val="000000"/>
                <w:sz w:val="22"/>
                <w:szCs w:val="24"/>
              </w:rPr>
              <w:t>17,397.51</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30102</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津贴补贴</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4,631.96</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4,631.96</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30103</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奖金</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8,911.91</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8,911.91</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30107</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绩效工资</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7,728.97</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7,728.97</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30108</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机关事业单位基本养老保险缴费</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4,893.36</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4,893.36</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30110</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职工基本医疗保险缴费</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2,678.76</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2,678.76</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30113</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住房公积金</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4,413.93</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4,413.93</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30199</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其他工资福利支出</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389.44</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389.44</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302</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商品和服务支出</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5,600.26</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5,600.26</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30201</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办公费</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863.98</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863.98</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30202</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印刷费</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253.65</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253.65</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30203</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咨询费</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1.50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1.50</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30204</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手续费</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1.10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1.10</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30205</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水费</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247.92</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247.92</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30206</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电费</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542.26</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542.26</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30207</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邮电费</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172.78</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172.78</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30208</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取暖费</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3.64</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3.64</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30209</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物业管理费</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252.88</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252.88</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30211</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差旅费</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90.13</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90.13</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30212</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因公出国（境）费用</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30.00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30.00</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30213</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维修（护）费</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674.47</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674.47</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30214</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租赁费</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5.15</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5.15</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30215</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会议费</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140.53</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140.53</w:t>
            </w:r>
          </w:p>
        </w:tc>
      </w:tr>
      <w:tr>
        <w:tblPrEx>
          <w:tblCellMar>
            <w:top w:w="0" w:type="dxa"/>
            <w:left w:w="0" w:type="dxa"/>
            <w:bottom w:w="0" w:type="dxa"/>
            <w:right w:w="0" w:type="dxa"/>
          </w:tblCellMar>
        </w:tblPrEx>
        <w:trPr>
          <w:trHeight w:val="420" w:hRule="atLeast"/>
        </w:trPr>
        <w:tc>
          <w:tcPr>
            <w:tcW w:w="57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30216</w:t>
            </w:r>
          </w:p>
        </w:tc>
        <w:tc>
          <w:tcPr>
            <w:tcW w:w="209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培训费</w:t>
            </w:r>
          </w:p>
        </w:tc>
        <w:tc>
          <w:tcPr>
            <w:tcW w:w="6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268.59</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84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268.59</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30217</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公务接待费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59.84</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59.84</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30218</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专用材料费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75.58</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75.58</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30224</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被装购置费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12.64</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12.64</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30225</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专用燃料费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1.93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1.93</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30226</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劳务费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204.90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204.90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30227</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委托业务费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31.97</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31.97</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30228</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工会经费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637.04</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637.04</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30229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福利费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212.17</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212.17</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30231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公务用车运行维护费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4.77</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4.77</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30239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其他交通费用</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71.80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71.80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30240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税金及附加费用</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2.65</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2.65</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30299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其他商品和服务支出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736.37</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736.37</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303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对个人和家庭的补助</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270.09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270.09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30305</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生活补助</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270.09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270.09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30308</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助学金</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30309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奖励金</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30399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其他对个人和家庭的补助</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310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资本性支出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339.71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339.71</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31001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房屋建筑物购建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31002</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办公设备购置</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214.50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214.50</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31003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专用设备购置</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125.21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125.21</w:t>
            </w:r>
          </w:p>
        </w:tc>
      </w:tr>
      <w:tr>
        <w:tblPrEx>
          <w:tblCellMar>
            <w:top w:w="0" w:type="dxa"/>
            <w:left w:w="0" w:type="dxa"/>
            <w:bottom w:w="0" w:type="dxa"/>
            <w:right w:w="0"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31006</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大型修缮</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bl>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表七  一般公共预算基本支出表</w:t>
      </w: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（功能分类到</w:t>
      </w:r>
      <w:r>
        <w:rPr>
          <w:rFonts w:hint="eastAsia" w:ascii="仿宋" w:hAnsi="仿宋" w:eastAsia="仿宋" w:cs="宋体"/>
          <w:b/>
          <w:bCs/>
          <w:kern w:val="0"/>
          <w:sz w:val="32"/>
          <w:szCs w:val="32"/>
          <w:highlight w:val="none"/>
          <w:lang w:eastAsia="zh-CN"/>
        </w:rPr>
        <w:t>款</w:t>
      </w:r>
      <w:r>
        <w:rPr>
          <w:rFonts w:hint="eastAsia" w:ascii="仿宋" w:hAnsi="仿宋" w:eastAsia="仿宋" w:cs="宋体"/>
          <w:b/>
          <w:bCs/>
          <w:kern w:val="0"/>
          <w:sz w:val="32"/>
          <w:szCs w:val="32"/>
          <w:highlight w:val="none"/>
        </w:rPr>
        <w:t>）</w:t>
      </w:r>
    </w:p>
    <w:tbl>
      <w:tblPr>
        <w:tblStyle w:val="13"/>
        <w:tblW w:w="4997" w:type="pct"/>
        <w:tblInd w:w="0" w:type="dxa"/>
        <w:tblLayout w:type="autofit"/>
        <w:tblCellMar>
          <w:top w:w="0" w:type="dxa"/>
          <w:left w:w="0" w:type="dxa"/>
          <w:bottom w:w="0" w:type="dxa"/>
          <w:right w:w="0" w:type="dxa"/>
        </w:tblCellMar>
      </w:tblPr>
      <w:tblGrid>
        <w:gridCol w:w="3307"/>
        <w:gridCol w:w="3331"/>
        <w:gridCol w:w="3308"/>
      </w:tblGrid>
      <w:tr>
        <w:tblPrEx>
          <w:tblCellMar>
            <w:top w:w="0" w:type="dxa"/>
            <w:left w:w="0" w:type="dxa"/>
            <w:bottom w:w="0" w:type="dxa"/>
            <w:right w:w="0" w:type="dxa"/>
          </w:tblCellMar>
        </w:tblPrEx>
        <w:trPr>
          <w:trHeight w:val="300" w:hRule="atLeast"/>
        </w:trPr>
        <w:tc>
          <w:tcPr>
            <w:tcW w:w="1666"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6"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6" w:type="pct"/>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735" w:hRule="atLeast"/>
        </w:trPr>
        <w:tc>
          <w:tcPr>
            <w:tcW w:w="1666"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666"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666"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r>
      <w:tr>
        <w:tblPrEx>
          <w:tblCellMar>
            <w:top w:w="0" w:type="dxa"/>
            <w:left w:w="0" w:type="dxa"/>
            <w:bottom w:w="0" w:type="dxa"/>
            <w:right w:w="0" w:type="dxa"/>
          </w:tblCellMar>
        </w:tblPrEx>
        <w:trPr>
          <w:trHeight w:val="340" w:hRule="atLeast"/>
        </w:trPr>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合计</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57,255.89</w:t>
            </w:r>
          </w:p>
        </w:tc>
      </w:tr>
      <w:tr>
        <w:tblPrEx>
          <w:tblCellMar>
            <w:top w:w="0" w:type="dxa"/>
            <w:left w:w="0" w:type="dxa"/>
            <w:bottom w:w="0" w:type="dxa"/>
            <w:right w:w="0" w:type="dxa"/>
          </w:tblCellMar>
        </w:tblPrEx>
        <w:trPr>
          <w:trHeight w:val="340" w:hRule="atLeast"/>
        </w:trPr>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301</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工资福利支出</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51,045.84</w:t>
            </w:r>
          </w:p>
        </w:tc>
      </w:tr>
      <w:tr>
        <w:tblPrEx>
          <w:tblCellMar>
            <w:top w:w="0" w:type="dxa"/>
            <w:left w:w="0" w:type="dxa"/>
            <w:bottom w:w="0" w:type="dxa"/>
            <w:right w:w="0" w:type="dxa"/>
          </w:tblCellMar>
        </w:tblPrEx>
        <w:trPr>
          <w:trHeight w:val="340" w:hRule="atLeast"/>
        </w:trPr>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30101</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基本工资</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17,397.51</w:t>
            </w:r>
          </w:p>
        </w:tc>
      </w:tr>
      <w:tr>
        <w:tblPrEx>
          <w:tblCellMar>
            <w:top w:w="0" w:type="dxa"/>
            <w:left w:w="0" w:type="dxa"/>
            <w:bottom w:w="0" w:type="dxa"/>
            <w:right w:w="0" w:type="dxa"/>
          </w:tblCellMar>
        </w:tblPrEx>
        <w:trPr>
          <w:trHeight w:val="340" w:hRule="atLeast"/>
        </w:trPr>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30102</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津贴补贴</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4,631.96</w:t>
            </w:r>
          </w:p>
        </w:tc>
      </w:tr>
      <w:tr>
        <w:tblPrEx>
          <w:tblCellMar>
            <w:top w:w="0" w:type="dxa"/>
            <w:left w:w="0" w:type="dxa"/>
            <w:bottom w:w="0" w:type="dxa"/>
            <w:right w:w="0" w:type="dxa"/>
          </w:tblCellMar>
        </w:tblPrEx>
        <w:trPr>
          <w:trHeight w:val="340" w:hRule="atLeast"/>
        </w:trPr>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30103</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奖金</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8,911.91</w:t>
            </w:r>
          </w:p>
        </w:tc>
      </w:tr>
      <w:tr>
        <w:tblPrEx>
          <w:tblCellMar>
            <w:top w:w="0" w:type="dxa"/>
            <w:left w:w="0" w:type="dxa"/>
            <w:bottom w:w="0" w:type="dxa"/>
            <w:right w:w="0" w:type="dxa"/>
          </w:tblCellMar>
        </w:tblPrEx>
        <w:trPr>
          <w:trHeight w:val="340" w:hRule="atLeast"/>
        </w:trPr>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30107</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绩效工资</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7,728.97</w:t>
            </w:r>
          </w:p>
        </w:tc>
      </w:tr>
      <w:tr>
        <w:tblPrEx>
          <w:tblCellMar>
            <w:top w:w="0" w:type="dxa"/>
            <w:left w:w="0" w:type="dxa"/>
            <w:bottom w:w="0" w:type="dxa"/>
            <w:right w:w="0" w:type="dxa"/>
          </w:tblCellMar>
        </w:tblPrEx>
        <w:trPr>
          <w:trHeight w:val="340" w:hRule="atLeast"/>
        </w:trPr>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30108</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机关事业单位基本养老保险缴费</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4,893.36</w:t>
            </w:r>
          </w:p>
        </w:tc>
      </w:tr>
      <w:tr>
        <w:tblPrEx>
          <w:tblCellMar>
            <w:top w:w="0" w:type="dxa"/>
            <w:left w:w="0" w:type="dxa"/>
            <w:bottom w:w="0" w:type="dxa"/>
            <w:right w:w="0" w:type="dxa"/>
          </w:tblCellMar>
        </w:tblPrEx>
        <w:trPr>
          <w:trHeight w:val="340" w:hRule="atLeast"/>
        </w:trPr>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30110</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职工基本医疗保险缴费</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default"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2,678.76</w:t>
            </w:r>
          </w:p>
        </w:tc>
      </w:tr>
      <w:tr>
        <w:tblPrEx>
          <w:tblCellMar>
            <w:top w:w="0" w:type="dxa"/>
            <w:left w:w="0" w:type="dxa"/>
            <w:bottom w:w="0" w:type="dxa"/>
            <w:right w:w="0" w:type="dxa"/>
          </w:tblCellMar>
        </w:tblPrEx>
        <w:trPr>
          <w:trHeight w:val="340" w:hRule="atLeast"/>
        </w:trPr>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30113</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住房公积金</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4,413.93</w:t>
            </w:r>
          </w:p>
        </w:tc>
      </w:tr>
      <w:tr>
        <w:tblPrEx>
          <w:tblCellMar>
            <w:top w:w="0" w:type="dxa"/>
            <w:left w:w="0" w:type="dxa"/>
            <w:bottom w:w="0" w:type="dxa"/>
            <w:right w:w="0" w:type="dxa"/>
          </w:tblCellMar>
        </w:tblPrEx>
        <w:trPr>
          <w:trHeight w:val="340" w:hRule="atLeast"/>
        </w:trPr>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30199</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其他工资福利支出</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389.44</w:t>
            </w:r>
          </w:p>
        </w:tc>
      </w:tr>
      <w:tr>
        <w:tblPrEx>
          <w:tblCellMar>
            <w:top w:w="0" w:type="dxa"/>
            <w:left w:w="0" w:type="dxa"/>
            <w:bottom w:w="0" w:type="dxa"/>
            <w:right w:w="0" w:type="dxa"/>
          </w:tblCellMar>
        </w:tblPrEx>
        <w:trPr>
          <w:trHeight w:val="340" w:hRule="atLeast"/>
        </w:trPr>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302</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商品和服务支出</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5,600.26</w:t>
            </w:r>
          </w:p>
        </w:tc>
      </w:tr>
      <w:tr>
        <w:tblPrEx>
          <w:tblCellMar>
            <w:top w:w="0" w:type="dxa"/>
            <w:left w:w="0" w:type="dxa"/>
            <w:bottom w:w="0" w:type="dxa"/>
            <w:right w:w="0" w:type="dxa"/>
          </w:tblCellMar>
        </w:tblPrEx>
        <w:trPr>
          <w:trHeight w:val="340" w:hRule="atLeast"/>
        </w:trPr>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30201</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办公费</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863.98</w:t>
            </w:r>
          </w:p>
        </w:tc>
      </w:tr>
      <w:tr>
        <w:tblPrEx>
          <w:tblCellMar>
            <w:top w:w="0" w:type="dxa"/>
            <w:left w:w="0" w:type="dxa"/>
            <w:bottom w:w="0" w:type="dxa"/>
            <w:right w:w="0" w:type="dxa"/>
          </w:tblCellMar>
        </w:tblPrEx>
        <w:trPr>
          <w:trHeight w:val="340" w:hRule="atLeast"/>
        </w:trPr>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30202</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印刷费</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253.65</w:t>
            </w:r>
          </w:p>
        </w:tc>
      </w:tr>
      <w:tr>
        <w:tblPrEx>
          <w:tblCellMar>
            <w:top w:w="0" w:type="dxa"/>
            <w:left w:w="0" w:type="dxa"/>
            <w:bottom w:w="0" w:type="dxa"/>
            <w:right w:w="0" w:type="dxa"/>
          </w:tblCellMar>
        </w:tblPrEx>
        <w:trPr>
          <w:trHeight w:val="340" w:hRule="atLeast"/>
        </w:trPr>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30203</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咨询费</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1.50</w:t>
            </w:r>
          </w:p>
        </w:tc>
      </w:tr>
      <w:tr>
        <w:tblPrEx>
          <w:tblCellMar>
            <w:top w:w="0" w:type="dxa"/>
            <w:left w:w="0" w:type="dxa"/>
            <w:bottom w:w="0" w:type="dxa"/>
            <w:right w:w="0" w:type="dxa"/>
          </w:tblCellMar>
        </w:tblPrEx>
        <w:trPr>
          <w:trHeight w:val="340" w:hRule="atLeast"/>
        </w:trPr>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30204</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手续费</w:t>
            </w:r>
          </w:p>
        </w:tc>
        <w:tc>
          <w:tcPr>
            <w:tcW w:w="166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1.10</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30205</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水费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247.92</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30206</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电费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542.26</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30207</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邮电费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172.78</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30208</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取暖费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3.64</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30209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物业管理费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252.88</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30211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差旅费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90.13</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30212</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因公出国（境）费用</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30.00</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30213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维修（护）费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674.47</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30214</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租赁费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5.15</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30215</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会议费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140.53</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30216</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培训费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268.59</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30217</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公务接待费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59.84</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30218</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专用材料费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75.58</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30224</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被装购置费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12.64</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30225</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专用燃料费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1.93</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30226</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劳务费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204.90</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30227</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委托业务费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31.97</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30228</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工会经费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637.04</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30229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福利费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212.17</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30231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公务用车运行维护费</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4.77</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30239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其他交通费用</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71.80</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30240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税金及附加费用</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2.65</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30299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其他商品和服务支出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736.37</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303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对个人和家庭的补助</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270.09</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30305</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生活补助</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270.09</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30308</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助学金</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30309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奖励金</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30399</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其他对个人和家庭的补助</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310</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资本性支出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b/>
                <w:color w:val="000000"/>
                <w:kern w:val="2"/>
                <w:sz w:val="22"/>
                <w:szCs w:val="24"/>
                <w:lang w:val="en-US" w:eastAsia="zh-CN" w:bidi="ar-SA"/>
              </w:rPr>
            </w:pPr>
            <w:r>
              <w:rPr>
                <w:rFonts w:hint="default" w:ascii="ËÎÌå" w:hAnsi="ËÎÌå" w:eastAsia="ËÎÌå"/>
                <w:b/>
                <w:color w:val="000000"/>
                <w:sz w:val="22"/>
                <w:szCs w:val="24"/>
              </w:rPr>
              <w:t>339.71</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31001</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房屋建筑物购建</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31002</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办公设备购置</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214.50</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31003</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专用设备购置</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125.21</w:t>
            </w:r>
          </w:p>
        </w:tc>
      </w:tr>
      <w:tr>
        <w:tblPrEx>
          <w:tblCellMar>
            <w:top w:w="0" w:type="dxa"/>
            <w:left w:w="0" w:type="dxa"/>
            <w:bottom w:w="0" w:type="dxa"/>
            <w:right w:w="0"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31006</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　大型修缮</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r>
    </w:tbl>
    <w:p>
      <w:pPr>
        <w:widowControl/>
        <w:shd w:val="clear" w:color="auto" w:fill="FFFFFF"/>
        <w:spacing w:before="100" w:beforeAutospacing="1" w:after="100" w:afterAutospacing="1" w:line="620" w:lineRule="exact"/>
        <w:jc w:val="center"/>
        <w:rPr>
          <w:rFonts w:hint="eastAsia" w:ascii="仿宋" w:hAnsi="仿宋" w:eastAsia="仿宋" w:cs="宋体"/>
          <w:b w:val="0"/>
          <w:bCs w:val="0"/>
          <w:kern w:val="0"/>
          <w:sz w:val="32"/>
          <w:szCs w:val="32"/>
          <w:highlight w:val="none"/>
        </w:rPr>
      </w:pPr>
    </w:p>
    <w:p>
      <w:pPr>
        <w:widowControl/>
        <w:shd w:val="clear" w:color="auto" w:fill="FFFFFF"/>
        <w:spacing w:before="100" w:beforeAutospacing="1" w:after="100" w:afterAutospacing="1" w:line="620" w:lineRule="exact"/>
        <w:jc w:val="center"/>
        <w:rPr>
          <w:rFonts w:hint="eastAsia" w:ascii="仿宋" w:hAnsi="仿宋" w:eastAsia="仿宋" w:cs="宋体"/>
          <w:b/>
          <w:bCs/>
          <w:kern w:val="0"/>
          <w:sz w:val="32"/>
          <w:szCs w:val="32"/>
          <w:highlight w:val="none"/>
        </w:rPr>
      </w:pPr>
      <w:r>
        <w:rPr>
          <w:rFonts w:hint="eastAsia" w:ascii="宋体" w:hAnsi="宋体" w:eastAsia="宋体" w:cs="宋体"/>
          <w:b/>
          <w:bCs/>
          <w:color w:val="000000"/>
          <w:kern w:val="0"/>
          <w:sz w:val="32"/>
          <w:szCs w:val="32"/>
          <w:highlight w:val="none"/>
          <w:lang w:val="en-US" w:eastAsia="zh-CN"/>
        </w:rPr>
        <w:t xml:space="preserve"> </w:t>
      </w:r>
      <w:r>
        <w:rPr>
          <w:rFonts w:ascii="宋体" w:hAnsi="宋体" w:eastAsia="宋体" w:cs="宋体"/>
          <w:b/>
          <w:bCs/>
          <w:color w:val="000000"/>
          <w:kern w:val="0"/>
          <w:sz w:val="32"/>
          <w:szCs w:val="32"/>
          <w:highlight w:val="none"/>
        </w:rPr>
        <w:t>表</w:t>
      </w:r>
      <w:r>
        <w:rPr>
          <w:rFonts w:hint="eastAsia" w:ascii="宋体" w:hAnsi="宋体" w:eastAsia="宋体" w:cs="宋体"/>
          <w:b/>
          <w:bCs/>
          <w:color w:val="000000"/>
          <w:kern w:val="0"/>
          <w:sz w:val="32"/>
          <w:szCs w:val="32"/>
          <w:highlight w:val="none"/>
          <w:lang w:eastAsia="zh-CN"/>
        </w:rPr>
        <w:t>八</w:t>
      </w:r>
      <w:r>
        <w:rPr>
          <w:rFonts w:ascii="宋体" w:hAnsi="宋体" w:eastAsia="宋体" w:cs="宋体"/>
          <w:b/>
          <w:bCs/>
          <w:color w:val="000000"/>
          <w:kern w:val="0"/>
          <w:sz w:val="32"/>
          <w:szCs w:val="32"/>
          <w:highlight w:val="none"/>
        </w:rPr>
        <w:t> </w:t>
      </w:r>
      <w:r>
        <w:rPr>
          <w:rFonts w:hint="eastAsia" w:ascii="仿宋" w:hAnsi="仿宋" w:eastAsia="仿宋" w:cs="宋体"/>
          <w:b/>
          <w:bCs/>
          <w:kern w:val="0"/>
          <w:sz w:val="32"/>
          <w:szCs w:val="32"/>
          <w:highlight w:val="none"/>
        </w:rPr>
        <w:t>财政拨款“三公”经费支出表</w:t>
      </w:r>
    </w:p>
    <w:p>
      <w:pPr>
        <w:widowControl/>
        <w:spacing w:line="360" w:lineRule="exact"/>
        <w:ind w:right="380" w:rightChars="181"/>
        <w:jc w:val="right"/>
        <w:rPr>
          <w:rFonts w:ascii="宋体" w:hAnsi="宋体" w:cs="宋体"/>
          <w:bCs/>
          <w:kern w:val="0"/>
          <w:sz w:val="18"/>
          <w:szCs w:val="18"/>
          <w:highlight w:val="none"/>
        </w:rPr>
      </w:pPr>
      <w:r>
        <w:rPr>
          <w:rFonts w:hint="eastAsia" w:ascii="宋体" w:hAnsi="宋体" w:cs="宋体"/>
          <w:bCs/>
          <w:kern w:val="0"/>
          <w:sz w:val="18"/>
          <w:szCs w:val="18"/>
          <w:highlight w:val="none"/>
        </w:rPr>
        <w:t>单位：万元</w:t>
      </w:r>
    </w:p>
    <w:tbl>
      <w:tblPr>
        <w:tblStyle w:val="13"/>
        <w:tblW w:w="4997" w:type="pct"/>
        <w:tblInd w:w="0" w:type="dxa"/>
        <w:tblLayout w:type="autofit"/>
        <w:tblCellMar>
          <w:top w:w="0" w:type="dxa"/>
          <w:left w:w="0" w:type="dxa"/>
          <w:bottom w:w="0" w:type="dxa"/>
          <w:right w:w="0" w:type="dxa"/>
        </w:tblCellMar>
      </w:tblPr>
      <w:tblGrid>
        <w:gridCol w:w="1578"/>
        <w:gridCol w:w="1483"/>
        <w:gridCol w:w="716"/>
        <w:gridCol w:w="1952"/>
        <w:gridCol w:w="1958"/>
        <w:gridCol w:w="2259"/>
      </w:tblGrid>
      <w:tr>
        <w:trPr>
          <w:trHeight w:val="420" w:hRule="atLeast"/>
        </w:trPr>
        <w:tc>
          <w:tcPr>
            <w:tcW w:w="79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“三公”经费合计</w:t>
            </w:r>
          </w:p>
        </w:tc>
        <w:tc>
          <w:tcPr>
            <w:tcW w:w="74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因公出国（境）费</w:t>
            </w:r>
          </w:p>
        </w:tc>
        <w:tc>
          <w:tcPr>
            <w:tcW w:w="232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113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trPr>
          <w:trHeight w:val="420" w:hRule="atLeast"/>
        </w:trPr>
        <w:tc>
          <w:tcPr>
            <w:tcW w:w="79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9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公务用车购置费</w:t>
            </w:r>
          </w:p>
        </w:tc>
        <w:tc>
          <w:tcPr>
            <w:tcW w:w="9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公务用车运行费</w:t>
            </w:r>
          </w:p>
        </w:tc>
        <w:tc>
          <w:tcPr>
            <w:tcW w:w="113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20" w:hRule="atLeast"/>
        </w:trPr>
        <w:tc>
          <w:tcPr>
            <w:tcW w:w="7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eastAsia" w:ascii="ËÎÌå" w:hAnsi="ËÎÌå" w:eastAsia="宋体"/>
                <w:color w:val="000000"/>
                <w:sz w:val="22"/>
                <w:szCs w:val="24"/>
                <w:lang w:val="en-US" w:eastAsia="zh-CN"/>
              </w:rPr>
              <w:t>8</w:t>
            </w:r>
            <w:r>
              <w:rPr>
                <w:rFonts w:hint="default" w:ascii="ËÎÌå" w:hAnsi="ËÎÌå" w:eastAsia="ËÎÌå"/>
                <w:color w:val="000000"/>
                <w:sz w:val="22"/>
                <w:szCs w:val="24"/>
              </w:rPr>
              <w:t>6.19</w:t>
            </w:r>
          </w:p>
        </w:tc>
        <w:tc>
          <w:tcPr>
            <w:tcW w:w="7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3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15.56</w:t>
            </w:r>
          </w:p>
        </w:tc>
        <w:tc>
          <w:tcPr>
            <w:tcW w:w="98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0.00</w:t>
            </w:r>
          </w:p>
        </w:tc>
        <w:tc>
          <w:tcPr>
            <w:tcW w:w="9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15.56</w:t>
            </w:r>
          </w:p>
        </w:tc>
        <w:tc>
          <w:tcPr>
            <w:tcW w:w="113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beforeLines="0" w:afterLines="0"/>
              <w:jc w:val="right"/>
              <w:rPr>
                <w:rFonts w:hint="eastAsia" w:ascii="ËÎÌå" w:hAnsi="ËÎÌå" w:eastAsia="ËÎÌå"/>
                <w:color w:val="000000"/>
                <w:kern w:val="2"/>
                <w:sz w:val="22"/>
                <w:szCs w:val="24"/>
                <w:lang w:val="en-US" w:eastAsia="zh-CN" w:bidi="ar-SA"/>
              </w:rPr>
            </w:pPr>
            <w:r>
              <w:rPr>
                <w:rFonts w:hint="default" w:ascii="ËÎÌå" w:hAnsi="ËÎÌå" w:eastAsia="ËÎÌå"/>
                <w:color w:val="000000"/>
                <w:sz w:val="22"/>
                <w:szCs w:val="24"/>
              </w:rPr>
              <w:t>70.63</w:t>
            </w:r>
          </w:p>
        </w:tc>
      </w:tr>
    </w:tbl>
    <w:p>
      <w:pPr>
        <w:widowControl/>
        <w:shd w:val="clear" w:color="auto" w:fill="FFFFFF"/>
        <w:spacing w:before="100" w:beforeAutospacing="1" w:after="100" w:afterAutospacing="1" w:line="450" w:lineRule="atLeast"/>
        <w:jc w:val="center"/>
        <w:rPr>
          <w:rFonts w:ascii="宋体" w:hAnsi="宋体" w:eastAsia="宋体" w:cs="宋体"/>
          <w:b/>
          <w:bCs/>
          <w:color w:val="000000"/>
          <w:kern w:val="0"/>
          <w:sz w:val="32"/>
          <w:szCs w:val="32"/>
          <w:highlight w:val="none"/>
        </w:rPr>
      </w:pPr>
    </w:p>
    <w:p>
      <w:pPr>
        <w:widowControl/>
        <w:shd w:val="clear" w:color="auto" w:fill="FFFFFF"/>
        <w:spacing w:before="100" w:beforeAutospacing="1" w:after="100" w:afterAutospacing="1" w:line="450" w:lineRule="atLeast"/>
        <w:jc w:val="center"/>
        <w:rPr>
          <w:rFonts w:ascii="宋体" w:hAnsi="宋体" w:eastAsia="宋体" w:cs="宋体"/>
          <w:b/>
          <w:bCs/>
          <w:color w:val="000000"/>
          <w:kern w:val="0"/>
          <w:sz w:val="32"/>
          <w:szCs w:val="32"/>
          <w:highlight w:val="none"/>
        </w:rPr>
      </w:pPr>
      <w:r>
        <w:rPr>
          <w:rFonts w:ascii="宋体" w:hAnsi="宋体" w:eastAsia="宋体" w:cs="宋体"/>
          <w:b/>
          <w:bCs/>
          <w:color w:val="000000"/>
          <w:kern w:val="0"/>
          <w:sz w:val="32"/>
          <w:szCs w:val="32"/>
          <w:highlight w:val="none"/>
        </w:rPr>
        <w:t>表</w:t>
      </w:r>
      <w:r>
        <w:rPr>
          <w:rFonts w:hint="eastAsia" w:ascii="宋体" w:hAnsi="宋体" w:eastAsia="宋体" w:cs="宋体"/>
          <w:b/>
          <w:bCs/>
          <w:color w:val="000000"/>
          <w:kern w:val="0"/>
          <w:sz w:val="32"/>
          <w:szCs w:val="32"/>
          <w:highlight w:val="none"/>
          <w:lang w:eastAsia="zh-CN"/>
        </w:rPr>
        <w:t>九</w:t>
      </w:r>
      <w:r>
        <w:rPr>
          <w:rFonts w:ascii="宋体" w:hAnsi="宋体" w:eastAsia="宋体" w:cs="宋体"/>
          <w:b/>
          <w:bCs/>
          <w:color w:val="000000"/>
          <w:kern w:val="0"/>
          <w:sz w:val="32"/>
          <w:szCs w:val="32"/>
          <w:highlight w:val="none"/>
        </w:rPr>
        <w:t> 政府性基金预算支出表</w:t>
      </w:r>
    </w:p>
    <w:p>
      <w:pPr>
        <w:widowControl/>
        <w:shd w:val="clear" w:color="auto" w:fill="FFFFFF"/>
        <w:spacing w:before="100" w:beforeAutospacing="1" w:after="100" w:afterAutospacing="1" w:line="450" w:lineRule="atLeast"/>
        <w:jc w:val="center"/>
        <w:rPr>
          <w:rFonts w:hint="eastAsia" w:ascii="宋体" w:hAnsi="宋体" w:cs="宋体"/>
          <w:bCs/>
          <w:kern w:val="0"/>
          <w:sz w:val="18"/>
          <w:szCs w:val="18"/>
          <w:highlight w:val="none"/>
        </w:rPr>
      </w:pPr>
      <w:r>
        <w:rPr>
          <w:rFonts w:hint="eastAsia" w:ascii="宋体" w:hAnsi="宋体" w:eastAsia="宋体" w:cs="宋体"/>
          <w:b/>
          <w:bCs/>
          <w:color w:val="000000"/>
          <w:kern w:val="0"/>
          <w:sz w:val="32"/>
          <w:szCs w:val="32"/>
          <w:highlight w:val="none"/>
          <w:lang w:val="en-US" w:eastAsia="zh-CN"/>
        </w:rPr>
        <w:t xml:space="preserve">                                        </w:t>
      </w:r>
      <w:r>
        <w:rPr>
          <w:rFonts w:ascii="仿宋" w:hAnsi="仿宋" w:eastAsia="仿宋"/>
          <w:sz w:val="32"/>
          <w:szCs w:val="32"/>
          <w:highlight w:val="none"/>
        </w:rPr>
        <w:tab/>
      </w:r>
      <w:r>
        <w:rPr>
          <w:rFonts w:hint="eastAsia" w:ascii="仿宋" w:hAnsi="仿宋" w:eastAsia="仿宋" w:cs="宋体"/>
          <w:kern w:val="0"/>
          <w:sz w:val="32"/>
          <w:szCs w:val="32"/>
          <w:highlight w:val="none"/>
        </w:rPr>
        <w:t>　　</w:t>
      </w:r>
      <w:r>
        <w:rPr>
          <w:rFonts w:hint="eastAsia" w:ascii="宋体" w:hAnsi="宋体" w:cs="宋体"/>
          <w:bCs/>
          <w:kern w:val="0"/>
          <w:sz w:val="18"/>
          <w:szCs w:val="18"/>
          <w:highlight w:val="none"/>
        </w:rPr>
        <w:t>单位：万元</w:t>
      </w:r>
    </w:p>
    <w:tbl>
      <w:tblPr>
        <w:tblStyle w:val="13"/>
        <w:tblW w:w="4999" w:type="pct"/>
        <w:tblInd w:w="0" w:type="dxa"/>
        <w:tblLayout w:type="autofit"/>
        <w:tblCellMar>
          <w:top w:w="0" w:type="dxa"/>
          <w:left w:w="0" w:type="dxa"/>
          <w:bottom w:w="0" w:type="dxa"/>
          <w:right w:w="0" w:type="dxa"/>
        </w:tblCellMar>
      </w:tblPr>
      <w:tblGrid>
        <w:gridCol w:w="1406"/>
        <w:gridCol w:w="3183"/>
        <w:gridCol w:w="1099"/>
        <w:gridCol w:w="2130"/>
        <w:gridCol w:w="2132"/>
      </w:tblGrid>
      <w:tr>
        <w:tblPrEx>
          <w:tblCellMar>
            <w:top w:w="0" w:type="dxa"/>
            <w:left w:w="0" w:type="dxa"/>
            <w:bottom w:w="0" w:type="dxa"/>
            <w:right w:w="0" w:type="dxa"/>
          </w:tblCellMar>
        </w:tblPrEx>
        <w:trPr>
          <w:trHeight w:val="420" w:hRule="atLeast"/>
        </w:trPr>
        <w:tc>
          <w:tcPr>
            <w:tcW w:w="706"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1599"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693"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本年政府性基金预算支出</w:t>
            </w:r>
          </w:p>
        </w:tc>
      </w:tr>
      <w:tr>
        <w:tblPrEx>
          <w:tblCellMar>
            <w:top w:w="0" w:type="dxa"/>
            <w:left w:w="0" w:type="dxa"/>
            <w:bottom w:w="0" w:type="dxa"/>
            <w:right w:w="0" w:type="dxa"/>
          </w:tblCellMar>
        </w:tblPrEx>
        <w:trPr>
          <w:trHeight w:val="420" w:hRule="atLeast"/>
        </w:trPr>
        <w:tc>
          <w:tcPr>
            <w:tcW w:w="70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9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20" w:hRule="atLeast"/>
        </w:trPr>
        <w:tc>
          <w:tcPr>
            <w:tcW w:w="7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0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bl>
    <w:p>
      <w:pPr>
        <w:pStyle w:val="8"/>
        <w:rPr>
          <w:rFonts w:hint="eastAsia"/>
        </w:rPr>
      </w:pPr>
    </w:p>
    <w:p>
      <w:pPr>
        <w:pStyle w:val="8"/>
      </w:pPr>
    </w:p>
    <w:p>
      <w:pPr>
        <w:widowControl/>
        <w:jc w:val="center"/>
        <w:rPr>
          <w:rFonts w:hint="eastAsia" w:ascii="华文中宋" w:hAnsi="华文中宋" w:eastAsia="华文中宋" w:cs="宋体"/>
          <w:bCs/>
          <w:kern w:val="0"/>
          <w:sz w:val="36"/>
          <w:szCs w:val="36"/>
          <w:highlight w:val="none"/>
        </w:rPr>
      </w:pPr>
      <w:r>
        <w:rPr>
          <w:rFonts w:ascii="仿宋" w:hAnsi="仿宋" w:eastAsia="仿宋" w:cs="宋体"/>
          <w:b/>
          <w:bCs/>
          <w:kern w:val="0"/>
          <w:sz w:val="32"/>
          <w:szCs w:val="32"/>
          <w:highlight w:val="none"/>
        </w:rPr>
        <w:br w:type="page"/>
      </w:r>
      <w:r>
        <w:rPr>
          <w:rFonts w:hint="eastAsia" w:ascii="华文中宋" w:hAnsi="华文中宋" w:eastAsia="华文中宋" w:cs="宋体"/>
          <w:b/>
          <w:bCs w:val="0"/>
          <w:kern w:val="0"/>
          <w:sz w:val="36"/>
          <w:szCs w:val="36"/>
          <w:highlight w:val="none"/>
        </w:rPr>
        <w:t>第三部分</w:t>
      </w:r>
    </w:p>
    <w:p>
      <w:pPr>
        <w:widowControl/>
        <w:jc w:val="center"/>
        <w:rPr>
          <w:rFonts w:hint="eastAsia" w:ascii="华文中宋" w:hAnsi="华文中宋" w:eastAsia="华文中宋" w:cs="宋体"/>
          <w:bCs/>
          <w:kern w:val="0"/>
          <w:sz w:val="36"/>
          <w:szCs w:val="36"/>
          <w:highlight w:val="none"/>
        </w:rPr>
      </w:pPr>
      <w:r>
        <w:rPr>
          <w:rFonts w:hint="eastAsia" w:ascii="华文中宋" w:hAnsi="华文中宋" w:eastAsia="华文中宋" w:cs="宋体"/>
          <w:bCs/>
          <w:kern w:val="0"/>
          <w:sz w:val="36"/>
          <w:szCs w:val="36"/>
          <w:highlight w:val="none"/>
          <w:lang w:eastAsia="zh-CN"/>
        </w:rPr>
        <w:t>通山县教育局</w:t>
      </w:r>
      <w:r>
        <w:rPr>
          <w:rFonts w:hint="eastAsia" w:ascii="华文中宋" w:hAnsi="华文中宋" w:eastAsia="华文中宋" w:cs="宋体"/>
          <w:bCs/>
          <w:kern w:val="0"/>
          <w:sz w:val="36"/>
          <w:szCs w:val="36"/>
          <w:highlight w:val="none"/>
          <w:lang w:val="en-US" w:eastAsia="zh-CN"/>
        </w:rPr>
        <w:t>2</w:t>
      </w:r>
      <w:r>
        <w:rPr>
          <w:rFonts w:hint="eastAsia" w:ascii="华文中宋" w:hAnsi="华文中宋" w:eastAsia="华文中宋" w:cs="宋体"/>
          <w:bCs/>
          <w:kern w:val="0"/>
          <w:sz w:val="36"/>
          <w:szCs w:val="36"/>
          <w:highlight w:val="none"/>
          <w:lang w:val="en-US" w:eastAsia="zh-CN"/>
        </w:rPr>
        <w:t>023</w:t>
      </w:r>
      <w:r>
        <w:rPr>
          <w:rFonts w:hint="eastAsia" w:ascii="华文中宋" w:hAnsi="华文中宋" w:eastAsia="华文中宋" w:cs="宋体"/>
          <w:bCs/>
          <w:kern w:val="0"/>
          <w:sz w:val="36"/>
          <w:szCs w:val="36"/>
          <w:highlight w:val="none"/>
        </w:rPr>
        <w:t>年部门预算安排情况说明</w:t>
      </w:r>
    </w:p>
    <w:p>
      <w:pPr>
        <w:widowControl/>
        <w:shd w:val="clear" w:color="auto" w:fill="FFFFFF"/>
        <w:spacing w:line="600" w:lineRule="exact"/>
        <w:jc w:val="left"/>
        <w:rPr>
          <w:rFonts w:hint="eastAsia" w:ascii="仿宋" w:hAnsi="仿宋" w:eastAsia="仿宋" w:cs="仿宋"/>
          <w:b/>
          <w:bCs/>
          <w:kern w:val="0"/>
          <w:sz w:val="32"/>
          <w:szCs w:val="32"/>
          <w:highlight w:val="none"/>
        </w:rPr>
      </w:pPr>
    </w:p>
    <w:p>
      <w:pPr>
        <w:widowControl/>
        <w:numPr>
          <w:ilvl w:val="0"/>
          <w:numId w:val="0"/>
        </w:numPr>
        <w:shd w:val="clear" w:color="auto" w:fill="FFFFFF"/>
        <w:spacing w:line="600" w:lineRule="exact"/>
        <w:ind w:left="642" w:leftChars="0"/>
        <w:jc w:val="left"/>
        <w:rPr>
          <w:rFonts w:hint="eastAsia" w:ascii="仿宋" w:hAnsi="仿宋" w:eastAsia="仿宋" w:cs="仿宋"/>
          <w:b/>
          <w:bCs/>
          <w:i w:val="0"/>
          <w:caps w:val="0"/>
          <w:color w:val="auto"/>
          <w:spacing w:val="0"/>
          <w:sz w:val="32"/>
          <w:szCs w:val="32"/>
          <w:highlight w:val="none"/>
          <w:lang w:val="en-US" w:eastAsia="zh-CN"/>
        </w:rPr>
      </w:pPr>
      <w:r>
        <w:rPr>
          <w:rFonts w:hint="eastAsia" w:ascii="仿宋" w:hAnsi="仿宋" w:eastAsia="仿宋" w:cs="仿宋"/>
          <w:b/>
          <w:bCs/>
          <w:kern w:val="0"/>
          <w:sz w:val="32"/>
          <w:szCs w:val="32"/>
          <w:highlight w:val="none"/>
          <w:lang w:val="en-US" w:eastAsia="zh-CN"/>
        </w:rPr>
        <w:t>一、</w:t>
      </w:r>
      <w:r>
        <w:rPr>
          <w:rFonts w:hint="eastAsia" w:ascii="仿宋" w:hAnsi="仿宋" w:eastAsia="仿宋" w:cs="仿宋"/>
          <w:b/>
          <w:bCs/>
          <w:kern w:val="0"/>
          <w:sz w:val="32"/>
          <w:szCs w:val="32"/>
          <w:highlight w:val="none"/>
          <w:lang w:eastAsia="zh-CN"/>
        </w:rPr>
        <w:t>通山县教育局</w:t>
      </w:r>
      <w:r>
        <w:rPr>
          <w:rFonts w:hint="eastAsia" w:ascii="仿宋" w:hAnsi="仿宋" w:eastAsia="仿宋" w:cs="宋体"/>
          <w:b/>
          <w:kern w:val="0"/>
          <w:sz w:val="32"/>
          <w:szCs w:val="32"/>
          <w:highlight w:val="none"/>
          <w:lang w:val="en-US" w:eastAsia="zh-CN"/>
        </w:rPr>
        <w:t>2</w:t>
      </w:r>
      <w:r>
        <w:rPr>
          <w:rFonts w:hint="eastAsia" w:ascii="仿宋" w:hAnsi="仿宋" w:eastAsia="仿宋" w:cs="宋体"/>
          <w:b/>
          <w:kern w:val="0"/>
          <w:sz w:val="32"/>
          <w:szCs w:val="32"/>
          <w:highlight w:val="none"/>
          <w:lang w:val="en-US" w:eastAsia="zh-CN"/>
        </w:rPr>
        <w:t>022</w:t>
      </w:r>
      <w:r>
        <w:rPr>
          <w:rFonts w:hint="eastAsia" w:ascii="仿宋" w:hAnsi="仿宋" w:eastAsia="仿宋" w:cs="宋体"/>
          <w:b/>
          <w:kern w:val="0"/>
          <w:sz w:val="32"/>
          <w:szCs w:val="32"/>
          <w:highlight w:val="none"/>
        </w:rPr>
        <w:t>年部门预算收支情况总体说</w:t>
      </w:r>
      <w:r>
        <w:rPr>
          <w:rFonts w:hint="eastAsia" w:ascii="仿宋" w:hAnsi="仿宋" w:eastAsia="仿宋" w:cs="宋体"/>
          <w:b/>
          <w:kern w:val="0"/>
          <w:sz w:val="32"/>
          <w:szCs w:val="32"/>
          <w:highlight w:val="none"/>
          <w:lang w:val="en-US" w:eastAsia="zh-CN"/>
        </w:rPr>
        <w:t>明</w:t>
      </w:r>
    </w:p>
    <w:p>
      <w:pPr>
        <w:keepNext w:val="0"/>
        <w:keepLines w:val="0"/>
        <w:widowControl w:val="0"/>
        <w:suppressLineNumbers w:val="0"/>
        <w:spacing w:before="0" w:beforeAutospacing="0" w:after="0" w:afterAutospacing="0"/>
        <w:ind w:left="0" w:right="0"/>
        <w:jc w:val="both"/>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rPr>
        <w:t>按照预算管理规定，</w:t>
      </w:r>
      <w:r>
        <w:rPr>
          <w:rFonts w:hint="eastAsia" w:ascii="仿宋" w:hAnsi="仿宋" w:eastAsia="仿宋" w:cs="宋体"/>
          <w:kern w:val="0"/>
          <w:sz w:val="32"/>
          <w:szCs w:val="32"/>
          <w:highlight w:val="none"/>
          <w:lang w:val="en-US" w:eastAsia="zh-CN"/>
        </w:rPr>
        <w:t>通山县教育局2023</w:t>
      </w:r>
      <w:r>
        <w:rPr>
          <w:rFonts w:hint="eastAsia" w:ascii="仿宋" w:hAnsi="仿宋" w:eastAsia="仿宋" w:cs="宋体"/>
          <w:kern w:val="0"/>
          <w:sz w:val="32"/>
          <w:szCs w:val="32"/>
          <w:highlight w:val="none"/>
        </w:rPr>
        <w:t>年部门预算的编制实行综合预算制度，即</w:t>
      </w:r>
      <w:r>
        <w:rPr>
          <w:rFonts w:hint="eastAsia" w:ascii="仿宋" w:hAnsi="仿宋" w:eastAsia="仿宋" w:cs="宋体"/>
          <w:kern w:val="0"/>
          <w:sz w:val="32"/>
          <w:szCs w:val="32"/>
          <w:highlight w:val="none"/>
          <w:lang w:eastAsia="zh-CN"/>
        </w:rPr>
        <w:t>通山县教育局</w:t>
      </w:r>
      <w:r>
        <w:rPr>
          <w:rFonts w:hint="eastAsia" w:ascii="仿宋" w:hAnsi="仿宋" w:eastAsia="仿宋" w:cs="宋体"/>
          <w:kern w:val="0"/>
          <w:sz w:val="32"/>
          <w:szCs w:val="32"/>
          <w:highlight w:val="none"/>
        </w:rPr>
        <w:t>所有收入和支出均纳入部门预算管理。</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年度收、支分别总计</w:t>
      </w:r>
      <w:r>
        <w:rPr>
          <w:rFonts w:hint="eastAsia" w:ascii="仿宋" w:hAnsi="仿宋" w:eastAsia="仿宋" w:cs="宋体"/>
          <w:kern w:val="0"/>
          <w:sz w:val="32"/>
          <w:szCs w:val="32"/>
          <w:highlight w:val="none"/>
          <w:lang w:val="en-US" w:eastAsia="zh-CN"/>
        </w:rPr>
        <w:t>83006.67</w:t>
      </w:r>
      <w:r>
        <w:rPr>
          <w:rFonts w:hint="eastAsia" w:ascii="仿宋" w:hAnsi="仿宋" w:eastAsia="仿宋" w:cs="宋体"/>
          <w:kern w:val="0"/>
          <w:sz w:val="32"/>
          <w:szCs w:val="32"/>
          <w:highlight w:val="none"/>
        </w:rPr>
        <w:t>万元和</w:t>
      </w:r>
      <w:r>
        <w:rPr>
          <w:rFonts w:hint="eastAsia" w:ascii="仿宋" w:hAnsi="仿宋" w:eastAsia="仿宋" w:cs="宋体"/>
          <w:kern w:val="0"/>
          <w:sz w:val="32"/>
          <w:szCs w:val="32"/>
          <w:highlight w:val="none"/>
          <w:lang w:val="en-US" w:eastAsia="zh-CN"/>
        </w:rPr>
        <w:t>83006.67</w:t>
      </w:r>
      <w:r>
        <w:rPr>
          <w:rFonts w:hint="eastAsia" w:ascii="仿宋" w:hAnsi="仿宋" w:eastAsia="仿宋" w:cs="宋体"/>
          <w:kern w:val="0"/>
          <w:sz w:val="32"/>
          <w:szCs w:val="32"/>
          <w:highlight w:val="none"/>
        </w:rPr>
        <w:t>万元。与</w:t>
      </w:r>
      <w:r>
        <w:rPr>
          <w:rFonts w:hint="eastAsia" w:ascii="仿宋" w:hAnsi="仿宋" w:eastAsia="仿宋" w:cs="宋体"/>
          <w:kern w:val="0"/>
          <w:sz w:val="32"/>
          <w:szCs w:val="32"/>
          <w:highlight w:val="none"/>
          <w:lang w:eastAsia="zh-CN"/>
        </w:rPr>
        <w:t>上</w:t>
      </w:r>
      <w:r>
        <w:rPr>
          <w:rFonts w:hint="eastAsia" w:ascii="仿宋" w:hAnsi="仿宋" w:eastAsia="仿宋" w:cs="宋体"/>
          <w:kern w:val="0"/>
          <w:sz w:val="32"/>
          <w:szCs w:val="32"/>
          <w:highlight w:val="none"/>
        </w:rPr>
        <w:t>年相比，收、支总计</w:t>
      </w:r>
      <w:r>
        <w:rPr>
          <w:rFonts w:hint="eastAsia" w:ascii="仿宋" w:hAnsi="仿宋" w:eastAsia="仿宋" w:cs="宋体"/>
          <w:kern w:val="0"/>
          <w:sz w:val="32"/>
          <w:szCs w:val="32"/>
          <w:highlight w:val="none"/>
          <w:lang w:eastAsia="zh-CN"/>
        </w:rPr>
        <w:t>增加</w:t>
      </w:r>
      <w:r>
        <w:rPr>
          <w:rFonts w:hint="eastAsia" w:ascii="仿宋" w:hAnsi="仿宋" w:eastAsia="仿宋" w:cs="宋体"/>
          <w:kern w:val="0"/>
          <w:sz w:val="32"/>
          <w:szCs w:val="32"/>
          <w:highlight w:val="none"/>
          <w:lang w:val="en-US" w:eastAsia="zh-CN"/>
        </w:rPr>
        <w:t>25118.86</w:t>
      </w:r>
      <w:r>
        <w:rPr>
          <w:rFonts w:hint="eastAsia" w:ascii="仿宋" w:hAnsi="仿宋" w:eastAsia="仿宋" w:cs="宋体"/>
          <w:kern w:val="0"/>
          <w:sz w:val="32"/>
          <w:szCs w:val="32"/>
          <w:highlight w:val="none"/>
        </w:rPr>
        <w:t>万元和</w:t>
      </w:r>
      <w:r>
        <w:rPr>
          <w:rFonts w:hint="eastAsia" w:ascii="仿宋" w:hAnsi="仿宋" w:eastAsia="仿宋" w:cs="宋体"/>
          <w:kern w:val="0"/>
          <w:sz w:val="32"/>
          <w:szCs w:val="32"/>
          <w:highlight w:val="none"/>
          <w:lang w:val="en-US" w:eastAsia="zh-CN"/>
        </w:rPr>
        <w:t>25118.86</w:t>
      </w:r>
      <w:r>
        <w:rPr>
          <w:rFonts w:hint="eastAsia" w:ascii="仿宋" w:hAnsi="仿宋" w:eastAsia="仿宋" w:cs="宋体"/>
          <w:kern w:val="0"/>
          <w:sz w:val="32"/>
          <w:szCs w:val="32"/>
          <w:highlight w:val="none"/>
        </w:rPr>
        <w:t>万元，分别</w:t>
      </w:r>
      <w:r>
        <w:rPr>
          <w:rFonts w:hint="eastAsia" w:ascii="仿宋" w:hAnsi="仿宋" w:eastAsia="仿宋" w:cs="宋体"/>
          <w:kern w:val="0"/>
          <w:sz w:val="32"/>
          <w:szCs w:val="32"/>
          <w:highlight w:val="none"/>
          <w:lang w:eastAsia="zh-CN"/>
        </w:rPr>
        <w:t>增加</w:t>
      </w:r>
      <w:r>
        <w:rPr>
          <w:rFonts w:hint="eastAsia" w:ascii="仿宋" w:hAnsi="仿宋" w:eastAsia="仿宋" w:cs="宋体"/>
          <w:kern w:val="0"/>
          <w:sz w:val="32"/>
          <w:szCs w:val="32"/>
          <w:highlight w:val="none"/>
          <w:lang w:val="en-US" w:eastAsia="zh-CN"/>
        </w:rPr>
        <w:t>43.39%</w:t>
      </w:r>
      <w:r>
        <w:rPr>
          <w:rFonts w:hint="eastAsia" w:ascii="仿宋" w:hAnsi="仿宋" w:eastAsia="仿宋" w:cs="宋体"/>
          <w:kern w:val="0"/>
          <w:sz w:val="32"/>
          <w:szCs w:val="32"/>
          <w:highlight w:val="none"/>
        </w:rPr>
        <w:t>和</w:t>
      </w:r>
      <w:r>
        <w:rPr>
          <w:rFonts w:hint="eastAsia" w:ascii="仿宋" w:hAnsi="仿宋" w:eastAsia="仿宋" w:cs="宋体"/>
          <w:kern w:val="0"/>
          <w:sz w:val="32"/>
          <w:szCs w:val="32"/>
          <w:highlight w:val="none"/>
          <w:lang w:val="en-US" w:eastAsia="zh-CN"/>
        </w:rPr>
        <w:t>43.39</w:t>
      </w:r>
      <w:r>
        <w:rPr>
          <w:rFonts w:hint="eastAsia" w:ascii="仿宋" w:hAnsi="仿宋" w:eastAsia="仿宋" w:cs="宋体"/>
          <w:kern w:val="0"/>
          <w:sz w:val="32"/>
          <w:szCs w:val="32"/>
          <w:highlight w:val="none"/>
        </w:rPr>
        <w:t>%。收入和支出</w:t>
      </w:r>
      <w:r>
        <w:rPr>
          <w:rFonts w:hint="eastAsia" w:ascii="仿宋" w:hAnsi="仿宋" w:eastAsia="仿宋" w:cs="宋体"/>
          <w:kern w:val="0"/>
          <w:sz w:val="32"/>
          <w:szCs w:val="32"/>
          <w:highlight w:val="none"/>
          <w:lang w:val="en-US" w:eastAsia="zh-CN"/>
        </w:rPr>
        <w:t>增加</w:t>
      </w:r>
      <w:r>
        <w:rPr>
          <w:rFonts w:hint="eastAsia" w:ascii="仿宋" w:hAnsi="仿宋" w:eastAsia="仿宋" w:cs="宋体"/>
          <w:kern w:val="0"/>
          <w:sz w:val="32"/>
          <w:szCs w:val="32"/>
          <w:highlight w:val="none"/>
        </w:rPr>
        <w:t>的主要原因是</w:t>
      </w:r>
      <w:r>
        <w:rPr>
          <w:rFonts w:hint="eastAsia" w:ascii="仿宋" w:hAnsi="仿宋" w:eastAsia="仿宋" w:cs="宋体"/>
          <w:kern w:val="0"/>
          <w:sz w:val="32"/>
          <w:szCs w:val="32"/>
          <w:highlight w:val="none"/>
          <w:lang w:eastAsia="zh-CN"/>
        </w:rPr>
        <w:t>：</w:t>
      </w:r>
      <w:r>
        <w:rPr>
          <w:rFonts w:hint="eastAsia" w:ascii="仿宋" w:hAnsi="仿宋" w:eastAsia="仿宋" w:cs="仿宋"/>
          <w:sz w:val="32"/>
          <w:szCs w:val="32"/>
          <w:lang w:val="en-US" w:eastAsia="zh-CN"/>
        </w:rPr>
        <w:t>2022年</w:t>
      </w:r>
      <w:r>
        <w:rPr>
          <w:rFonts w:hint="eastAsia" w:ascii="仿宋" w:hAnsi="仿宋" w:eastAsia="仿宋" w:cs="仿宋"/>
          <w:sz w:val="32"/>
          <w:szCs w:val="32"/>
        </w:rPr>
        <w:t>部门预算编制</w:t>
      </w:r>
      <w:r>
        <w:rPr>
          <w:rFonts w:hint="eastAsia" w:ascii="仿宋" w:hAnsi="仿宋" w:eastAsia="仿宋" w:cs="仿宋"/>
          <w:sz w:val="32"/>
          <w:szCs w:val="32"/>
          <w:lang w:val="en-US" w:eastAsia="zh-CN"/>
        </w:rPr>
        <w:t>未将上级和本级项目专款纳入，</w:t>
      </w:r>
      <w:r>
        <w:rPr>
          <w:rFonts w:hint="eastAsia" w:ascii="仿宋" w:hAnsi="仿宋" w:eastAsia="仿宋" w:cs="仿宋"/>
          <w:kern w:val="2"/>
          <w:sz w:val="32"/>
          <w:szCs w:val="32"/>
          <w:lang w:val="en-US" w:eastAsia="zh-CN" w:bidi="ar"/>
        </w:rPr>
        <w:t>包括义务教育公用经费、各级各类学校学生助学金（含资助补助、营养餐和免费教科书）、各级各类学校项目专款（含义务教育校舍维修、薄弱学校改造、高中中职学前教育发展）等，县本级城投和债券资金投入的项目专款也未纳入教育部门预算（包括迎宾路、实小、一小、五小、特校、南林幼儿园、九宫幼儿园等项目）</w:t>
      </w:r>
    </w:p>
    <w:p>
      <w:pPr>
        <w:widowControl/>
        <w:shd w:val="clear" w:color="auto" w:fill="FFFFFF"/>
        <w:spacing w:line="600" w:lineRule="exact"/>
        <w:jc w:val="left"/>
        <w:rPr>
          <w:rFonts w:hint="eastAsia" w:ascii="仿宋" w:hAnsi="仿宋" w:eastAsia="仿宋" w:cs="宋体"/>
          <w:b/>
          <w:kern w:val="0"/>
          <w:sz w:val="32"/>
          <w:szCs w:val="32"/>
          <w:highlight w:val="none"/>
        </w:rPr>
      </w:pPr>
      <w:r>
        <w:rPr>
          <w:rFonts w:hint="eastAsia" w:ascii="仿宋" w:hAnsi="仿宋" w:eastAsia="仿宋" w:cs="宋体"/>
          <w:b/>
          <w:kern w:val="0"/>
          <w:sz w:val="32"/>
          <w:szCs w:val="32"/>
          <w:highlight w:val="none"/>
        </w:rPr>
        <w:t xml:space="preserve">　 </w:t>
      </w:r>
      <w:r>
        <w:rPr>
          <w:rFonts w:hint="eastAsia" w:ascii="仿宋" w:hAnsi="仿宋" w:eastAsia="仿宋" w:cs="仿宋"/>
          <w:b/>
          <w:bCs w:val="0"/>
          <w:kern w:val="0"/>
          <w:sz w:val="32"/>
          <w:szCs w:val="32"/>
          <w:highlight w:val="none"/>
        </w:rPr>
        <w:t>二、</w:t>
      </w:r>
      <w:r>
        <w:rPr>
          <w:rFonts w:hint="eastAsia" w:ascii="仿宋" w:hAnsi="仿宋" w:eastAsia="仿宋" w:cs="仿宋"/>
          <w:b/>
          <w:bCs w:val="0"/>
          <w:kern w:val="0"/>
          <w:sz w:val="32"/>
          <w:szCs w:val="32"/>
          <w:highlight w:val="none"/>
          <w:lang w:eastAsia="zh-CN"/>
        </w:rPr>
        <w:t>通山县教育局</w:t>
      </w:r>
      <w:r>
        <w:rPr>
          <w:rFonts w:hint="eastAsia" w:ascii="仿宋" w:hAnsi="仿宋" w:eastAsia="仿宋" w:cs="宋体"/>
          <w:b/>
          <w:kern w:val="0"/>
          <w:sz w:val="32"/>
          <w:szCs w:val="32"/>
          <w:highlight w:val="none"/>
          <w:lang w:val="en-US" w:eastAsia="zh-CN"/>
        </w:rPr>
        <w:t>2</w:t>
      </w:r>
      <w:r>
        <w:rPr>
          <w:rFonts w:hint="eastAsia" w:ascii="仿宋" w:hAnsi="仿宋" w:eastAsia="仿宋" w:cs="宋体"/>
          <w:b/>
          <w:kern w:val="0"/>
          <w:sz w:val="32"/>
          <w:szCs w:val="32"/>
          <w:highlight w:val="none"/>
          <w:lang w:val="en-US" w:eastAsia="zh-CN"/>
        </w:rPr>
        <w:t>023</w:t>
      </w:r>
      <w:r>
        <w:rPr>
          <w:rFonts w:hint="eastAsia" w:ascii="仿宋" w:hAnsi="仿宋" w:eastAsia="仿宋" w:cs="宋体"/>
          <w:b/>
          <w:kern w:val="0"/>
          <w:sz w:val="32"/>
          <w:szCs w:val="32"/>
          <w:highlight w:val="none"/>
        </w:rPr>
        <w:t>年部门预算收入情况说明</w:t>
      </w:r>
    </w:p>
    <w:p>
      <w:pPr>
        <w:widowControl/>
        <w:shd w:val="clear" w:color="auto" w:fill="FFFFFF"/>
        <w:spacing w:line="600" w:lineRule="exact"/>
        <w:ind w:firstLine="627" w:firstLineChars="196"/>
        <w:jc w:val="left"/>
        <w:rPr>
          <w:rFonts w:hint="eastAsia" w:ascii="仿宋" w:hAnsi="仿宋" w:eastAsia="仿宋" w:cs="宋体"/>
          <w:b/>
          <w:kern w:val="0"/>
          <w:sz w:val="32"/>
          <w:szCs w:val="32"/>
          <w:highlight w:val="none"/>
        </w:rPr>
      </w:pPr>
      <w:r>
        <w:rPr>
          <w:rFonts w:hint="eastAsia" w:ascii="仿宋" w:hAnsi="仿宋" w:eastAsia="仿宋" w:cs="宋体"/>
          <w:kern w:val="0"/>
          <w:sz w:val="32"/>
          <w:szCs w:val="32"/>
          <w:highlight w:val="none"/>
          <w:lang w:eastAsia="zh-CN"/>
        </w:rPr>
        <w:t>通山县教育局</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年收入预算</w:t>
      </w:r>
      <w:r>
        <w:rPr>
          <w:rFonts w:hint="eastAsia" w:ascii="仿宋" w:hAnsi="仿宋" w:eastAsia="仿宋" w:cs="仿宋"/>
          <w:i w:val="0"/>
          <w:caps w:val="0"/>
          <w:color w:val="auto"/>
          <w:spacing w:val="0"/>
          <w:sz w:val="32"/>
          <w:szCs w:val="32"/>
          <w:highlight w:val="none"/>
          <w:shd w:val="clear" w:color="auto" w:fill="FFFFFF"/>
          <w:lang w:val="en-US" w:eastAsia="zh-CN"/>
        </w:rPr>
        <w:t>83006.67</w:t>
      </w:r>
      <w:r>
        <w:rPr>
          <w:rFonts w:hint="eastAsia" w:ascii="仿宋" w:hAnsi="仿宋" w:eastAsia="仿宋" w:cs="宋体"/>
          <w:kern w:val="0"/>
          <w:sz w:val="32"/>
          <w:szCs w:val="32"/>
          <w:highlight w:val="none"/>
        </w:rPr>
        <w:t>万元，其中:财政拨款收入</w:t>
      </w:r>
      <w:r>
        <w:rPr>
          <w:rFonts w:hint="eastAsia" w:ascii="仿宋" w:hAnsi="仿宋" w:eastAsia="仿宋" w:cs="宋体"/>
          <w:kern w:val="0"/>
          <w:sz w:val="32"/>
          <w:szCs w:val="32"/>
          <w:highlight w:val="none"/>
          <w:lang w:val="en-US" w:eastAsia="zh-CN"/>
        </w:rPr>
        <w:t>76509.17</w:t>
      </w:r>
      <w:r>
        <w:rPr>
          <w:rFonts w:hint="eastAsia" w:ascii="仿宋" w:hAnsi="仿宋" w:eastAsia="仿宋" w:cs="宋体"/>
          <w:kern w:val="0"/>
          <w:sz w:val="32"/>
          <w:szCs w:val="32"/>
          <w:highlight w:val="none"/>
        </w:rPr>
        <w:t>万元，占</w:t>
      </w:r>
      <w:r>
        <w:rPr>
          <w:rFonts w:hint="eastAsia" w:ascii="仿宋" w:hAnsi="仿宋" w:eastAsia="仿宋" w:cs="宋体"/>
          <w:kern w:val="0"/>
          <w:sz w:val="32"/>
          <w:szCs w:val="32"/>
          <w:highlight w:val="none"/>
          <w:lang w:val="en-US" w:eastAsia="zh-CN"/>
        </w:rPr>
        <w:t>92.17</w:t>
      </w:r>
      <w:r>
        <w:rPr>
          <w:rFonts w:hint="eastAsia" w:ascii="仿宋" w:hAnsi="仿宋" w:eastAsia="仿宋" w:cs="宋体"/>
          <w:kern w:val="0"/>
          <w:sz w:val="32"/>
          <w:szCs w:val="32"/>
          <w:highlight w:val="none"/>
        </w:rPr>
        <w:t>%。　</w:t>
      </w:r>
    </w:p>
    <w:p>
      <w:pPr>
        <w:widowControl/>
        <w:shd w:val="clear" w:color="auto" w:fill="FFFFFF"/>
        <w:spacing w:line="600" w:lineRule="exact"/>
        <w:jc w:val="left"/>
        <w:rPr>
          <w:rFonts w:hint="eastAsia" w:ascii="仿宋" w:hAnsi="仿宋" w:eastAsia="仿宋" w:cs="宋体"/>
          <w:b/>
          <w:kern w:val="0"/>
          <w:sz w:val="32"/>
          <w:szCs w:val="32"/>
          <w:highlight w:val="none"/>
        </w:rPr>
      </w:pPr>
      <w:r>
        <w:rPr>
          <w:rFonts w:hint="eastAsia" w:ascii="仿宋" w:hAnsi="仿宋" w:eastAsia="仿宋" w:cs="仿宋"/>
          <w:b/>
          <w:bCs w:val="0"/>
          <w:kern w:val="0"/>
          <w:sz w:val="32"/>
          <w:szCs w:val="32"/>
          <w:highlight w:val="none"/>
        </w:rPr>
        <w:t>　 三、</w:t>
      </w:r>
      <w:r>
        <w:rPr>
          <w:rFonts w:hint="eastAsia" w:ascii="仿宋" w:hAnsi="仿宋" w:eastAsia="仿宋" w:cs="仿宋"/>
          <w:b/>
          <w:bCs w:val="0"/>
          <w:kern w:val="0"/>
          <w:sz w:val="32"/>
          <w:szCs w:val="32"/>
          <w:highlight w:val="none"/>
          <w:lang w:eastAsia="zh-CN"/>
        </w:rPr>
        <w:t>通山县教育局</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年部门预算支出情况说明</w:t>
      </w:r>
    </w:p>
    <w:p>
      <w:pPr>
        <w:widowControl/>
        <w:shd w:val="clear" w:color="auto" w:fill="FFFFFF"/>
        <w:spacing w:line="600" w:lineRule="exact"/>
        <w:jc w:val="left"/>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　　</w:t>
      </w:r>
      <w:r>
        <w:rPr>
          <w:rFonts w:hint="eastAsia" w:ascii="仿宋" w:hAnsi="仿宋" w:eastAsia="仿宋" w:cs="宋体"/>
          <w:kern w:val="0"/>
          <w:sz w:val="32"/>
          <w:szCs w:val="32"/>
          <w:highlight w:val="none"/>
          <w:lang w:val="en-US" w:eastAsia="zh-CN"/>
        </w:rPr>
        <w:t>2023年</w:t>
      </w:r>
      <w:r>
        <w:rPr>
          <w:rFonts w:hint="eastAsia" w:ascii="仿宋" w:hAnsi="仿宋" w:eastAsia="仿宋" w:cs="宋体"/>
          <w:kern w:val="0"/>
          <w:sz w:val="32"/>
          <w:szCs w:val="32"/>
          <w:highlight w:val="none"/>
        </w:rPr>
        <w:t>本年支出合计</w:t>
      </w:r>
      <w:r>
        <w:rPr>
          <w:rFonts w:hint="eastAsia" w:ascii="仿宋" w:hAnsi="仿宋" w:eastAsia="仿宋" w:cs="仿宋"/>
          <w:i w:val="0"/>
          <w:caps w:val="0"/>
          <w:color w:val="auto"/>
          <w:spacing w:val="0"/>
          <w:sz w:val="32"/>
          <w:szCs w:val="32"/>
          <w:highlight w:val="none"/>
          <w:shd w:val="clear" w:color="auto" w:fill="FFFFFF"/>
          <w:lang w:val="en-US" w:eastAsia="zh-CN"/>
        </w:rPr>
        <w:t>83006.67</w:t>
      </w:r>
      <w:r>
        <w:rPr>
          <w:rFonts w:hint="eastAsia" w:ascii="仿宋" w:hAnsi="仿宋" w:eastAsia="仿宋" w:cs="宋体"/>
          <w:kern w:val="0"/>
          <w:sz w:val="32"/>
          <w:szCs w:val="32"/>
          <w:highlight w:val="none"/>
        </w:rPr>
        <w:t>万元，其中：基本支出</w:t>
      </w:r>
      <w:r>
        <w:rPr>
          <w:rFonts w:hint="eastAsia" w:ascii="仿宋" w:hAnsi="仿宋" w:eastAsia="仿宋" w:cs="宋体"/>
          <w:kern w:val="0"/>
          <w:sz w:val="32"/>
          <w:szCs w:val="32"/>
          <w:highlight w:val="none"/>
          <w:lang w:val="en-US" w:eastAsia="zh-CN"/>
        </w:rPr>
        <w:t>57991.39</w:t>
      </w:r>
      <w:r>
        <w:rPr>
          <w:rFonts w:hint="eastAsia" w:ascii="仿宋" w:hAnsi="仿宋" w:eastAsia="仿宋" w:cs="宋体"/>
          <w:kern w:val="0"/>
          <w:sz w:val="32"/>
          <w:szCs w:val="32"/>
          <w:highlight w:val="none"/>
        </w:rPr>
        <w:t>万元，占</w:t>
      </w:r>
      <w:r>
        <w:rPr>
          <w:rFonts w:hint="eastAsia" w:ascii="仿宋" w:hAnsi="仿宋" w:eastAsia="仿宋" w:cs="宋体"/>
          <w:kern w:val="0"/>
          <w:sz w:val="32"/>
          <w:szCs w:val="32"/>
          <w:highlight w:val="none"/>
          <w:lang w:val="en-US" w:eastAsia="zh-CN"/>
        </w:rPr>
        <w:t>69.86</w:t>
      </w:r>
      <w:r>
        <w:rPr>
          <w:rFonts w:hint="eastAsia" w:ascii="仿宋" w:hAnsi="仿宋" w:eastAsia="仿宋" w:cs="宋体"/>
          <w:kern w:val="0"/>
          <w:sz w:val="32"/>
          <w:szCs w:val="32"/>
          <w:highlight w:val="none"/>
        </w:rPr>
        <w:t>%；项目支出</w:t>
      </w:r>
      <w:r>
        <w:rPr>
          <w:rFonts w:hint="eastAsia" w:ascii="仿宋" w:hAnsi="仿宋" w:eastAsia="仿宋" w:cs="宋体"/>
          <w:kern w:val="0"/>
          <w:sz w:val="32"/>
          <w:szCs w:val="32"/>
          <w:highlight w:val="none"/>
          <w:lang w:val="en-US" w:eastAsia="zh-CN"/>
        </w:rPr>
        <w:t>25015.29</w:t>
      </w:r>
      <w:r>
        <w:rPr>
          <w:rFonts w:hint="eastAsia" w:ascii="仿宋" w:hAnsi="仿宋" w:eastAsia="仿宋" w:cs="宋体"/>
          <w:kern w:val="0"/>
          <w:sz w:val="32"/>
          <w:szCs w:val="32"/>
          <w:highlight w:val="none"/>
        </w:rPr>
        <w:t>万元，占</w:t>
      </w:r>
      <w:r>
        <w:rPr>
          <w:rFonts w:hint="eastAsia" w:ascii="仿宋" w:hAnsi="仿宋" w:eastAsia="仿宋" w:cs="宋体"/>
          <w:kern w:val="0"/>
          <w:sz w:val="32"/>
          <w:szCs w:val="32"/>
          <w:highlight w:val="none"/>
          <w:lang w:val="en-US" w:eastAsia="zh-CN"/>
        </w:rPr>
        <w:t>30.14</w:t>
      </w:r>
      <w:r>
        <w:rPr>
          <w:rFonts w:hint="eastAsia" w:ascii="仿宋" w:hAnsi="仿宋" w:eastAsia="仿宋" w:cs="宋体"/>
          <w:kern w:val="0"/>
          <w:sz w:val="32"/>
          <w:szCs w:val="32"/>
          <w:highlight w:val="none"/>
        </w:rPr>
        <w:t>%。</w:t>
      </w:r>
    </w:p>
    <w:p>
      <w:pPr>
        <w:widowControl/>
        <w:shd w:val="clear" w:color="auto" w:fill="FFFFFF"/>
        <w:spacing w:line="600" w:lineRule="exact"/>
        <w:jc w:val="left"/>
        <w:rPr>
          <w:rFonts w:hint="eastAsia" w:ascii="仿宋" w:hAnsi="仿宋" w:eastAsia="仿宋" w:cs="宋体"/>
          <w:b/>
          <w:kern w:val="0"/>
          <w:sz w:val="32"/>
          <w:szCs w:val="32"/>
          <w:highlight w:val="none"/>
        </w:rPr>
      </w:pPr>
      <w:r>
        <w:rPr>
          <w:rFonts w:hint="eastAsia" w:ascii="仿宋" w:hAnsi="仿宋" w:eastAsia="仿宋" w:cs="宋体"/>
          <w:kern w:val="0"/>
          <w:sz w:val="32"/>
          <w:szCs w:val="32"/>
          <w:highlight w:val="none"/>
        </w:rPr>
        <w:t>　</w:t>
      </w:r>
      <w:r>
        <w:rPr>
          <w:rFonts w:hint="eastAsia" w:ascii="仿宋" w:hAnsi="仿宋" w:eastAsia="仿宋" w:cs="仿宋"/>
          <w:b/>
          <w:bCs w:val="0"/>
          <w:kern w:val="0"/>
          <w:sz w:val="32"/>
          <w:szCs w:val="32"/>
          <w:highlight w:val="none"/>
        </w:rPr>
        <w:t>　四、</w:t>
      </w:r>
      <w:r>
        <w:rPr>
          <w:rFonts w:hint="eastAsia" w:ascii="仿宋" w:hAnsi="仿宋" w:eastAsia="仿宋" w:cs="仿宋"/>
          <w:b/>
          <w:bCs w:val="0"/>
          <w:kern w:val="0"/>
          <w:sz w:val="32"/>
          <w:szCs w:val="32"/>
          <w:highlight w:val="none"/>
          <w:lang w:eastAsia="zh-CN"/>
        </w:rPr>
        <w:t>通山县教育局</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年财政拨款预算财政拨款情况说明</w:t>
      </w:r>
    </w:p>
    <w:p>
      <w:pPr>
        <w:widowControl/>
        <w:numPr>
          <w:ilvl w:val="0"/>
          <w:numId w:val="0"/>
        </w:numPr>
        <w:shd w:val="clear" w:color="auto" w:fill="FFFFFF"/>
        <w:spacing w:line="600" w:lineRule="exact"/>
        <w:ind w:firstLine="640" w:firstLineChars="200"/>
        <w:jc w:val="left"/>
        <w:rPr>
          <w:rFonts w:hint="eastAsia" w:ascii="仿宋" w:hAnsi="仿宋" w:eastAsia="仿宋" w:cs="宋体"/>
          <w:kern w:val="0"/>
          <w:sz w:val="32"/>
          <w:szCs w:val="32"/>
          <w:highlight w:val="none"/>
          <w:lang w:eastAsia="zh-CN"/>
        </w:rPr>
      </w:pPr>
      <w:r>
        <w:rPr>
          <w:rFonts w:hint="eastAsia" w:ascii="仿宋" w:hAnsi="仿宋" w:eastAsia="仿宋" w:cs="宋体"/>
          <w:kern w:val="0"/>
          <w:sz w:val="32"/>
          <w:szCs w:val="32"/>
          <w:highlight w:val="none"/>
        </w:rPr>
        <w:t>1、财政拨款预算规模变化情况。</w:t>
      </w:r>
      <w:r>
        <w:rPr>
          <w:rFonts w:hint="eastAsia" w:ascii="仿宋" w:hAnsi="仿宋" w:eastAsia="仿宋" w:cs="宋体"/>
          <w:kern w:val="0"/>
          <w:sz w:val="32"/>
          <w:szCs w:val="32"/>
          <w:highlight w:val="none"/>
          <w:lang w:eastAsia="zh-CN"/>
        </w:rPr>
        <w:t>通山县教育局</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年财政拨款预算数</w:t>
      </w:r>
      <w:r>
        <w:rPr>
          <w:rFonts w:hint="eastAsia" w:ascii="仿宋" w:hAnsi="仿宋" w:eastAsia="仿宋" w:cs="宋体"/>
          <w:kern w:val="0"/>
          <w:sz w:val="32"/>
          <w:szCs w:val="32"/>
          <w:highlight w:val="none"/>
          <w:lang w:val="en-US" w:eastAsia="zh-CN"/>
        </w:rPr>
        <w:t>76509.17</w:t>
      </w:r>
      <w:r>
        <w:rPr>
          <w:rFonts w:hint="eastAsia" w:ascii="仿宋" w:hAnsi="仿宋" w:eastAsia="仿宋" w:cs="宋体"/>
          <w:kern w:val="0"/>
          <w:sz w:val="32"/>
          <w:szCs w:val="32"/>
          <w:highlight w:val="none"/>
        </w:rPr>
        <w:t>万元,占</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年收入总额的</w:t>
      </w:r>
      <w:r>
        <w:rPr>
          <w:rFonts w:hint="eastAsia" w:ascii="仿宋" w:hAnsi="仿宋" w:eastAsia="仿宋" w:cs="宋体"/>
          <w:kern w:val="0"/>
          <w:sz w:val="32"/>
          <w:szCs w:val="32"/>
          <w:highlight w:val="none"/>
          <w:lang w:val="en-US" w:eastAsia="zh-CN"/>
        </w:rPr>
        <w:t>92.17</w:t>
      </w:r>
      <w:r>
        <w:rPr>
          <w:rFonts w:hint="eastAsia" w:ascii="仿宋" w:hAnsi="仿宋" w:eastAsia="仿宋" w:cs="宋体"/>
          <w:kern w:val="0"/>
          <w:sz w:val="32"/>
          <w:szCs w:val="32"/>
          <w:highlight w:val="none"/>
        </w:rPr>
        <w:t>%。</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年财政拨款预算数比</w:t>
      </w:r>
      <w:r>
        <w:rPr>
          <w:rFonts w:hint="eastAsia" w:ascii="仿宋" w:hAnsi="仿宋" w:eastAsia="仿宋" w:cs="宋体"/>
          <w:kern w:val="0"/>
          <w:sz w:val="32"/>
          <w:szCs w:val="32"/>
          <w:highlight w:val="none"/>
          <w:lang w:val="en-US" w:eastAsia="zh-CN"/>
        </w:rPr>
        <w:t>2022</w:t>
      </w:r>
      <w:r>
        <w:rPr>
          <w:rFonts w:hint="eastAsia" w:ascii="仿宋" w:hAnsi="仿宋" w:eastAsia="仿宋" w:cs="宋体"/>
          <w:kern w:val="0"/>
          <w:sz w:val="32"/>
          <w:szCs w:val="32"/>
          <w:highlight w:val="none"/>
        </w:rPr>
        <w:t>年财政拨款预算数</w:t>
      </w:r>
      <w:r>
        <w:rPr>
          <w:rFonts w:hint="eastAsia" w:ascii="仿宋" w:hAnsi="仿宋" w:eastAsia="仿宋" w:cs="宋体"/>
          <w:kern w:val="0"/>
          <w:sz w:val="32"/>
          <w:szCs w:val="32"/>
          <w:highlight w:val="none"/>
          <w:lang w:eastAsia="zh-CN"/>
        </w:rPr>
        <w:t>增加</w:t>
      </w:r>
      <w:r>
        <w:rPr>
          <w:rFonts w:hint="eastAsia" w:ascii="仿宋" w:hAnsi="仿宋" w:eastAsia="仿宋" w:cs="宋体"/>
          <w:kern w:val="0"/>
          <w:sz w:val="32"/>
          <w:szCs w:val="32"/>
          <w:highlight w:val="none"/>
          <w:lang w:val="en-US" w:eastAsia="zh-CN"/>
        </w:rPr>
        <w:t>19246.5</w:t>
      </w:r>
      <w:r>
        <w:rPr>
          <w:rFonts w:hint="eastAsia" w:ascii="仿宋" w:hAnsi="仿宋" w:eastAsia="仿宋" w:cs="宋体"/>
          <w:kern w:val="0"/>
          <w:sz w:val="32"/>
          <w:szCs w:val="32"/>
          <w:highlight w:val="none"/>
        </w:rPr>
        <w:t>万</w:t>
      </w:r>
      <w:r>
        <w:rPr>
          <w:rFonts w:hint="eastAsia" w:ascii="仿宋" w:hAnsi="仿宋" w:eastAsia="仿宋" w:cs="宋体"/>
          <w:kern w:val="0"/>
          <w:sz w:val="32"/>
          <w:szCs w:val="32"/>
          <w:highlight w:val="none"/>
          <w:lang w:eastAsia="zh-CN"/>
        </w:rPr>
        <w:t>元,</w:t>
      </w:r>
      <w:r>
        <w:rPr>
          <w:rFonts w:hint="eastAsia" w:ascii="仿宋" w:hAnsi="仿宋" w:eastAsia="仿宋" w:cs="宋体"/>
          <w:kern w:val="0"/>
          <w:sz w:val="32"/>
          <w:szCs w:val="32"/>
          <w:highlight w:val="none"/>
        </w:rPr>
        <w:t>主要原因是</w:t>
      </w:r>
      <w:r>
        <w:rPr>
          <w:rFonts w:hint="eastAsia" w:ascii="仿宋" w:hAnsi="仿宋" w:eastAsia="仿宋" w:cs="宋体"/>
          <w:kern w:val="0"/>
          <w:sz w:val="32"/>
          <w:szCs w:val="32"/>
          <w:highlight w:val="none"/>
          <w:lang w:eastAsia="zh-CN"/>
        </w:rPr>
        <w:t>：</w:t>
      </w:r>
      <w:r>
        <w:rPr>
          <w:rFonts w:hint="eastAsia" w:ascii="仿宋" w:hAnsi="仿宋" w:eastAsia="仿宋" w:cs="仿宋"/>
          <w:sz w:val="32"/>
          <w:szCs w:val="32"/>
          <w:lang w:val="en-US" w:eastAsia="zh-CN"/>
        </w:rPr>
        <w:t>2022年</w:t>
      </w:r>
      <w:r>
        <w:rPr>
          <w:rFonts w:hint="eastAsia" w:ascii="仿宋" w:hAnsi="仿宋" w:eastAsia="仿宋" w:cs="仿宋"/>
          <w:sz w:val="32"/>
          <w:szCs w:val="32"/>
        </w:rPr>
        <w:t>部门预算编制</w:t>
      </w:r>
      <w:r>
        <w:rPr>
          <w:rFonts w:hint="eastAsia" w:ascii="仿宋" w:hAnsi="仿宋" w:eastAsia="仿宋" w:cs="仿宋"/>
          <w:sz w:val="32"/>
          <w:szCs w:val="32"/>
          <w:lang w:val="en-US" w:eastAsia="zh-CN"/>
        </w:rPr>
        <w:t>未将上级和本级项目专款纳入，</w:t>
      </w:r>
      <w:r>
        <w:rPr>
          <w:rFonts w:hint="eastAsia" w:ascii="仿宋" w:hAnsi="仿宋" w:eastAsia="仿宋" w:cs="仿宋"/>
          <w:kern w:val="2"/>
          <w:sz w:val="32"/>
          <w:szCs w:val="32"/>
          <w:lang w:val="en-US" w:eastAsia="zh-CN" w:bidi="ar"/>
        </w:rPr>
        <w:t>包括义务教育公用经费、各级各类学校学生助学金（含资助补助、营养餐和免费教科书）、各级各类学校项目专款（含义务教育校舍维修、薄弱学校改造、高中中职学前教育发展）等，县本级城投和债券资金投入的项目专款也未纳入教育部门预算。</w:t>
      </w:r>
    </w:p>
    <w:p>
      <w:pPr>
        <w:widowControl/>
        <w:numPr>
          <w:ilvl w:val="0"/>
          <w:numId w:val="0"/>
        </w:numPr>
        <w:shd w:val="clear" w:color="auto" w:fill="FFFFFF"/>
        <w:spacing w:line="600" w:lineRule="exact"/>
        <w:ind w:firstLine="640" w:firstLineChars="200"/>
        <w:jc w:val="left"/>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2、财政拨款预算结构情况。</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年部门预算中，财政拨款用于以下方面：</w:t>
      </w:r>
      <w:r>
        <w:rPr>
          <w:rFonts w:hint="eastAsia" w:ascii="仿宋" w:hAnsi="仿宋" w:eastAsia="仿宋" w:cs="宋体"/>
          <w:kern w:val="0"/>
          <w:sz w:val="32"/>
          <w:szCs w:val="32"/>
          <w:highlight w:val="none"/>
          <w:lang w:val="en-US" w:eastAsia="zh-CN"/>
        </w:rPr>
        <w:t>教育支出占83.4%，</w:t>
      </w:r>
      <w:r>
        <w:rPr>
          <w:rFonts w:hint="eastAsia" w:ascii="仿宋" w:hAnsi="仿宋" w:eastAsia="仿宋" w:cs="宋体"/>
          <w:kern w:val="0"/>
          <w:sz w:val="32"/>
          <w:szCs w:val="32"/>
          <w:highlight w:val="none"/>
        </w:rPr>
        <w:t>社会保障和就业（类）支出占</w:t>
      </w:r>
      <w:r>
        <w:rPr>
          <w:rFonts w:hint="eastAsia" w:ascii="仿宋" w:hAnsi="仿宋" w:eastAsia="仿宋" w:cs="宋体"/>
          <w:kern w:val="0"/>
          <w:sz w:val="32"/>
          <w:szCs w:val="32"/>
          <w:highlight w:val="none"/>
          <w:lang w:val="en-US" w:eastAsia="zh-CN"/>
        </w:rPr>
        <w:t>6.9</w:t>
      </w:r>
      <w:r>
        <w:rPr>
          <w:rFonts w:hint="eastAsia" w:ascii="仿宋" w:hAnsi="仿宋" w:eastAsia="仿宋" w:cs="宋体"/>
          <w:kern w:val="0"/>
          <w:sz w:val="32"/>
          <w:szCs w:val="32"/>
          <w:highlight w:val="none"/>
        </w:rPr>
        <w:t>%，</w:t>
      </w:r>
      <w:r>
        <w:rPr>
          <w:rFonts w:hint="eastAsia" w:ascii="仿宋" w:hAnsi="仿宋" w:eastAsia="仿宋" w:cs="宋体"/>
          <w:kern w:val="0"/>
          <w:sz w:val="32"/>
          <w:szCs w:val="32"/>
          <w:highlight w:val="none"/>
          <w:lang w:eastAsia="zh-CN"/>
        </w:rPr>
        <w:t>卫生健康支出占</w:t>
      </w:r>
      <w:r>
        <w:rPr>
          <w:rFonts w:hint="eastAsia" w:ascii="仿宋" w:hAnsi="仿宋" w:eastAsia="仿宋" w:cs="宋体"/>
          <w:kern w:val="0"/>
          <w:sz w:val="32"/>
          <w:szCs w:val="32"/>
          <w:highlight w:val="none"/>
          <w:lang w:val="en-US" w:eastAsia="zh-CN"/>
        </w:rPr>
        <w:t>3.9%</w:t>
      </w:r>
      <w:r>
        <w:rPr>
          <w:rFonts w:hint="eastAsia" w:ascii="仿宋" w:hAnsi="仿宋" w:eastAsia="仿宋" w:cs="宋体"/>
          <w:kern w:val="0"/>
          <w:sz w:val="32"/>
          <w:szCs w:val="32"/>
          <w:highlight w:val="none"/>
          <w:lang w:eastAsia="zh-CN"/>
        </w:rPr>
        <w:t>；</w:t>
      </w:r>
      <w:r>
        <w:rPr>
          <w:rFonts w:hint="eastAsia" w:ascii="仿宋" w:hAnsi="仿宋" w:eastAsia="仿宋" w:cs="宋体"/>
          <w:kern w:val="0"/>
          <w:sz w:val="32"/>
          <w:szCs w:val="32"/>
          <w:highlight w:val="none"/>
        </w:rPr>
        <w:t>住房保障支出</w:t>
      </w:r>
      <w:r>
        <w:rPr>
          <w:rFonts w:hint="eastAsia" w:ascii="仿宋" w:hAnsi="仿宋" w:eastAsia="仿宋" w:cs="宋体"/>
          <w:kern w:val="0"/>
          <w:sz w:val="32"/>
          <w:szCs w:val="32"/>
          <w:highlight w:val="none"/>
          <w:lang w:val="en-US" w:eastAsia="zh-CN"/>
        </w:rPr>
        <w:t>5.8</w:t>
      </w:r>
      <w:r>
        <w:rPr>
          <w:rFonts w:hint="eastAsia" w:ascii="仿宋" w:hAnsi="仿宋" w:eastAsia="仿宋" w:cs="宋体"/>
          <w:kern w:val="0"/>
          <w:sz w:val="32"/>
          <w:szCs w:val="32"/>
          <w:highlight w:val="none"/>
        </w:rPr>
        <w:t>%。</w:t>
      </w:r>
    </w:p>
    <w:p>
      <w:pPr>
        <w:widowControl/>
        <w:shd w:val="clear" w:color="auto" w:fill="FFFFFF"/>
        <w:spacing w:line="600" w:lineRule="exact"/>
        <w:ind w:firstLine="630" w:firstLineChars="196"/>
        <w:jc w:val="left"/>
        <w:rPr>
          <w:rFonts w:hint="eastAsia" w:ascii="仿宋" w:hAnsi="仿宋" w:eastAsia="仿宋" w:cs="宋体"/>
          <w:kern w:val="0"/>
          <w:sz w:val="32"/>
          <w:szCs w:val="32"/>
          <w:highlight w:val="none"/>
        </w:rPr>
      </w:pPr>
      <w:r>
        <w:rPr>
          <w:rFonts w:hint="eastAsia" w:ascii="仿宋" w:hAnsi="仿宋" w:eastAsia="仿宋" w:cs="仿宋"/>
          <w:b/>
          <w:bCs w:val="0"/>
          <w:kern w:val="0"/>
          <w:sz w:val="32"/>
          <w:szCs w:val="32"/>
          <w:highlight w:val="none"/>
        </w:rPr>
        <w:t>五、</w:t>
      </w:r>
      <w:r>
        <w:rPr>
          <w:rFonts w:hint="eastAsia" w:ascii="仿宋" w:hAnsi="仿宋" w:eastAsia="仿宋" w:cs="仿宋"/>
          <w:b/>
          <w:bCs w:val="0"/>
          <w:kern w:val="0"/>
          <w:sz w:val="32"/>
          <w:szCs w:val="32"/>
          <w:highlight w:val="none"/>
          <w:lang w:eastAsia="zh-CN"/>
        </w:rPr>
        <w:t>通山县教育局</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年一般公共预算支出财政拨款情况说明</w:t>
      </w:r>
    </w:p>
    <w:p>
      <w:pPr>
        <w:widowControl/>
        <w:shd w:val="clear" w:color="auto" w:fill="FFFFFF"/>
        <w:spacing w:line="600" w:lineRule="exact"/>
        <w:ind w:firstLine="627" w:firstLineChars="196"/>
        <w:jc w:val="left"/>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年度财政拨款基本支出</w:t>
      </w:r>
      <w:r>
        <w:rPr>
          <w:rFonts w:hint="eastAsia" w:ascii="仿宋" w:hAnsi="仿宋" w:eastAsia="仿宋" w:cs="仿宋"/>
          <w:i w:val="0"/>
          <w:caps w:val="0"/>
          <w:color w:val="auto"/>
          <w:spacing w:val="0"/>
          <w:sz w:val="32"/>
          <w:szCs w:val="32"/>
          <w:highlight w:val="none"/>
          <w:shd w:val="clear" w:color="auto" w:fill="FFFFFF"/>
          <w:lang w:val="en-US" w:eastAsia="zh-CN"/>
        </w:rPr>
        <w:t>57255.89</w:t>
      </w:r>
      <w:r>
        <w:rPr>
          <w:rFonts w:hint="eastAsia" w:ascii="仿宋" w:hAnsi="仿宋" w:eastAsia="仿宋" w:cs="宋体"/>
          <w:kern w:val="0"/>
          <w:sz w:val="32"/>
          <w:szCs w:val="32"/>
          <w:highlight w:val="none"/>
          <w:lang w:val="en-US" w:eastAsia="zh-CN"/>
        </w:rPr>
        <w:t>万</w:t>
      </w:r>
      <w:r>
        <w:rPr>
          <w:rFonts w:hint="eastAsia" w:ascii="仿宋" w:hAnsi="仿宋" w:eastAsia="仿宋" w:cs="宋体"/>
          <w:kern w:val="0"/>
          <w:sz w:val="32"/>
          <w:szCs w:val="32"/>
          <w:highlight w:val="none"/>
        </w:rPr>
        <w:t>元，其中：人员经费</w:t>
      </w:r>
      <w:r>
        <w:rPr>
          <w:rFonts w:hint="eastAsia" w:ascii="仿宋" w:hAnsi="仿宋" w:eastAsia="仿宋" w:cs="宋体"/>
          <w:kern w:val="0"/>
          <w:sz w:val="32"/>
          <w:szCs w:val="32"/>
          <w:highlight w:val="none"/>
          <w:lang w:val="en-US" w:eastAsia="zh-CN"/>
        </w:rPr>
        <w:t>51315.93</w:t>
      </w:r>
      <w:r>
        <w:rPr>
          <w:rFonts w:hint="eastAsia" w:ascii="仿宋" w:hAnsi="仿宋" w:eastAsia="仿宋" w:cs="宋体"/>
          <w:kern w:val="0"/>
          <w:sz w:val="32"/>
          <w:szCs w:val="32"/>
          <w:highlight w:val="none"/>
        </w:rPr>
        <w:t>万元，主要包括基本工资</w:t>
      </w:r>
      <w:r>
        <w:rPr>
          <w:rFonts w:hint="eastAsia" w:ascii="仿宋" w:hAnsi="仿宋" w:eastAsia="仿宋" w:cs="宋体"/>
          <w:kern w:val="0"/>
          <w:sz w:val="32"/>
          <w:szCs w:val="32"/>
          <w:highlight w:val="none"/>
          <w:lang w:val="en-US" w:eastAsia="zh-CN"/>
        </w:rPr>
        <w:t>17397.51万元</w:t>
      </w:r>
      <w:r>
        <w:rPr>
          <w:rFonts w:hint="eastAsia" w:ascii="仿宋" w:hAnsi="仿宋" w:eastAsia="仿宋" w:cs="宋体"/>
          <w:kern w:val="0"/>
          <w:sz w:val="32"/>
          <w:szCs w:val="32"/>
          <w:highlight w:val="none"/>
        </w:rPr>
        <w:t>、津贴补贴</w:t>
      </w:r>
      <w:r>
        <w:rPr>
          <w:rFonts w:hint="eastAsia" w:ascii="仿宋" w:hAnsi="仿宋" w:eastAsia="仿宋" w:cs="宋体"/>
          <w:kern w:val="0"/>
          <w:sz w:val="32"/>
          <w:szCs w:val="32"/>
          <w:highlight w:val="none"/>
          <w:lang w:val="en-US" w:eastAsia="zh-CN"/>
        </w:rPr>
        <w:t>4631.96万元</w:t>
      </w:r>
      <w:r>
        <w:rPr>
          <w:rFonts w:hint="eastAsia" w:ascii="仿宋" w:hAnsi="仿宋" w:eastAsia="仿宋" w:cs="宋体"/>
          <w:kern w:val="0"/>
          <w:sz w:val="32"/>
          <w:szCs w:val="32"/>
          <w:highlight w:val="none"/>
        </w:rPr>
        <w:t>、奖金</w:t>
      </w:r>
      <w:r>
        <w:rPr>
          <w:rFonts w:hint="eastAsia" w:ascii="仿宋" w:hAnsi="仿宋" w:eastAsia="仿宋" w:cs="宋体"/>
          <w:kern w:val="0"/>
          <w:sz w:val="32"/>
          <w:szCs w:val="32"/>
          <w:highlight w:val="none"/>
          <w:lang w:val="en-US" w:eastAsia="zh-CN"/>
        </w:rPr>
        <w:t>8911.91万元</w:t>
      </w:r>
      <w:r>
        <w:rPr>
          <w:rFonts w:hint="eastAsia" w:ascii="仿宋" w:hAnsi="仿宋" w:eastAsia="仿宋" w:cs="宋体"/>
          <w:kern w:val="0"/>
          <w:sz w:val="32"/>
          <w:szCs w:val="32"/>
          <w:highlight w:val="none"/>
        </w:rPr>
        <w:t>、</w:t>
      </w:r>
      <w:r>
        <w:rPr>
          <w:rFonts w:hint="eastAsia" w:ascii="仿宋" w:hAnsi="仿宋" w:eastAsia="仿宋" w:cs="宋体"/>
          <w:kern w:val="0"/>
          <w:sz w:val="32"/>
          <w:szCs w:val="32"/>
          <w:highlight w:val="none"/>
          <w:lang w:val="en-US" w:eastAsia="zh-CN"/>
        </w:rPr>
        <w:t>绩效工资7728.97万元、</w:t>
      </w:r>
      <w:r>
        <w:rPr>
          <w:rFonts w:hint="eastAsia" w:ascii="仿宋" w:hAnsi="仿宋" w:eastAsia="仿宋" w:cs="宋体"/>
          <w:kern w:val="0"/>
          <w:sz w:val="32"/>
          <w:szCs w:val="32"/>
          <w:highlight w:val="none"/>
        </w:rPr>
        <w:t>机关事业单位基本养老保险缴费</w:t>
      </w:r>
      <w:r>
        <w:rPr>
          <w:rFonts w:hint="eastAsia" w:ascii="仿宋" w:hAnsi="仿宋" w:eastAsia="仿宋" w:cs="宋体"/>
          <w:kern w:val="0"/>
          <w:sz w:val="32"/>
          <w:szCs w:val="32"/>
          <w:highlight w:val="none"/>
          <w:lang w:val="en-US" w:eastAsia="zh-CN"/>
        </w:rPr>
        <w:t>4893.36万元</w:t>
      </w:r>
      <w:r>
        <w:rPr>
          <w:rFonts w:hint="eastAsia" w:ascii="仿宋" w:hAnsi="仿宋" w:eastAsia="仿宋" w:cs="宋体"/>
          <w:kern w:val="0"/>
          <w:sz w:val="32"/>
          <w:szCs w:val="32"/>
          <w:highlight w:val="none"/>
        </w:rPr>
        <w:t>、医疗</w:t>
      </w:r>
      <w:r>
        <w:rPr>
          <w:rFonts w:hint="eastAsia" w:ascii="仿宋" w:hAnsi="仿宋" w:eastAsia="仿宋" w:cs="宋体"/>
          <w:kern w:val="0"/>
          <w:sz w:val="32"/>
          <w:szCs w:val="32"/>
          <w:highlight w:val="none"/>
          <w:lang w:val="en-US" w:eastAsia="zh-CN"/>
        </w:rPr>
        <w:t>保险2678.76万元</w:t>
      </w:r>
      <w:r>
        <w:rPr>
          <w:rFonts w:hint="eastAsia" w:ascii="仿宋" w:hAnsi="仿宋" w:eastAsia="仿宋" w:cs="宋体"/>
          <w:kern w:val="0"/>
          <w:sz w:val="32"/>
          <w:szCs w:val="32"/>
          <w:highlight w:val="none"/>
        </w:rPr>
        <w:t>、住房公积金</w:t>
      </w:r>
      <w:r>
        <w:rPr>
          <w:rFonts w:hint="eastAsia" w:ascii="仿宋" w:hAnsi="仿宋" w:eastAsia="仿宋" w:cs="宋体"/>
          <w:kern w:val="0"/>
          <w:sz w:val="32"/>
          <w:szCs w:val="32"/>
          <w:highlight w:val="none"/>
          <w:lang w:val="en-US" w:eastAsia="zh-CN"/>
        </w:rPr>
        <w:t>4413.93万元、其他工资福利389.44万元</w:t>
      </w:r>
      <w:r>
        <w:rPr>
          <w:rFonts w:hint="eastAsia" w:ascii="仿宋" w:hAnsi="仿宋" w:eastAsia="仿宋" w:cs="宋体"/>
          <w:kern w:val="0"/>
          <w:sz w:val="32"/>
          <w:szCs w:val="32"/>
          <w:highlight w:val="none"/>
        </w:rPr>
        <w:t>；公用经费</w:t>
      </w:r>
      <w:r>
        <w:rPr>
          <w:rFonts w:hint="eastAsia" w:ascii="仿宋" w:hAnsi="仿宋" w:eastAsia="仿宋" w:cs="宋体"/>
          <w:color w:val="auto"/>
          <w:kern w:val="0"/>
          <w:sz w:val="32"/>
          <w:szCs w:val="32"/>
          <w:highlight w:val="none"/>
          <w:lang w:val="en-US" w:eastAsia="zh-CN"/>
        </w:rPr>
        <w:t>5939.96</w:t>
      </w:r>
      <w:r>
        <w:rPr>
          <w:rFonts w:hint="eastAsia" w:ascii="仿宋" w:hAnsi="仿宋" w:eastAsia="仿宋" w:cs="宋体"/>
          <w:kern w:val="0"/>
          <w:sz w:val="32"/>
          <w:szCs w:val="32"/>
          <w:highlight w:val="none"/>
        </w:rPr>
        <w:t>万元，主要包括办公费</w:t>
      </w:r>
      <w:r>
        <w:rPr>
          <w:rFonts w:hint="eastAsia" w:ascii="仿宋" w:hAnsi="仿宋" w:eastAsia="仿宋" w:cs="宋体"/>
          <w:kern w:val="0"/>
          <w:sz w:val="32"/>
          <w:szCs w:val="32"/>
          <w:highlight w:val="none"/>
          <w:lang w:val="en-US" w:eastAsia="zh-CN"/>
        </w:rPr>
        <w:t>863.98万元</w:t>
      </w:r>
      <w:r>
        <w:rPr>
          <w:rFonts w:hint="eastAsia" w:ascii="仿宋" w:hAnsi="仿宋" w:eastAsia="仿宋" w:cs="宋体"/>
          <w:kern w:val="0"/>
          <w:sz w:val="32"/>
          <w:szCs w:val="32"/>
          <w:highlight w:val="none"/>
        </w:rPr>
        <w:t>、水费</w:t>
      </w:r>
      <w:r>
        <w:rPr>
          <w:rFonts w:hint="eastAsia" w:ascii="仿宋" w:hAnsi="仿宋" w:eastAsia="仿宋" w:cs="宋体"/>
          <w:kern w:val="0"/>
          <w:sz w:val="32"/>
          <w:szCs w:val="32"/>
          <w:highlight w:val="none"/>
          <w:lang w:val="en-US" w:eastAsia="zh-CN"/>
        </w:rPr>
        <w:t>247.92万元</w:t>
      </w:r>
      <w:r>
        <w:rPr>
          <w:rFonts w:hint="eastAsia" w:ascii="仿宋" w:hAnsi="仿宋" w:eastAsia="仿宋" w:cs="宋体"/>
          <w:kern w:val="0"/>
          <w:sz w:val="32"/>
          <w:szCs w:val="32"/>
          <w:highlight w:val="none"/>
        </w:rPr>
        <w:t>、电费</w:t>
      </w:r>
      <w:r>
        <w:rPr>
          <w:rFonts w:hint="eastAsia" w:ascii="仿宋" w:hAnsi="仿宋" w:eastAsia="仿宋" w:cs="宋体"/>
          <w:kern w:val="0"/>
          <w:sz w:val="32"/>
          <w:szCs w:val="32"/>
          <w:highlight w:val="none"/>
          <w:lang w:val="en-US" w:eastAsia="zh-CN"/>
        </w:rPr>
        <w:t>542.26万元</w:t>
      </w:r>
      <w:r>
        <w:rPr>
          <w:rFonts w:hint="eastAsia" w:ascii="仿宋" w:hAnsi="仿宋" w:eastAsia="仿宋" w:cs="宋体"/>
          <w:kern w:val="0"/>
          <w:sz w:val="32"/>
          <w:szCs w:val="32"/>
          <w:highlight w:val="none"/>
        </w:rPr>
        <w:t>、公务接待费</w:t>
      </w:r>
      <w:r>
        <w:rPr>
          <w:rFonts w:hint="eastAsia" w:ascii="仿宋" w:hAnsi="仿宋" w:eastAsia="仿宋" w:cs="宋体"/>
          <w:kern w:val="0"/>
          <w:sz w:val="32"/>
          <w:szCs w:val="32"/>
          <w:highlight w:val="none"/>
          <w:lang w:val="en-US" w:eastAsia="zh-CN"/>
        </w:rPr>
        <w:t>59.84万元</w:t>
      </w:r>
      <w:r>
        <w:rPr>
          <w:rFonts w:hint="eastAsia" w:ascii="仿宋" w:hAnsi="仿宋" w:eastAsia="仿宋" w:cs="宋体"/>
          <w:kern w:val="0"/>
          <w:sz w:val="32"/>
          <w:szCs w:val="32"/>
          <w:highlight w:val="none"/>
        </w:rPr>
        <w:t>、公务用车运行维护费</w:t>
      </w:r>
      <w:r>
        <w:rPr>
          <w:rFonts w:hint="eastAsia" w:ascii="仿宋" w:hAnsi="仿宋" w:eastAsia="仿宋" w:cs="宋体"/>
          <w:kern w:val="0"/>
          <w:sz w:val="32"/>
          <w:szCs w:val="32"/>
          <w:highlight w:val="none"/>
          <w:lang w:val="en-US" w:eastAsia="zh-CN"/>
        </w:rPr>
        <w:t>4.77万元</w:t>
      </w:r>
      <w:r>
        <w:rPr>
          <w:rFonts w:hint="eastAsia" w:ascii="仿宋" w:hAnsi="仿宋" w:eastAsia="仿宋" w:cs="宋体"/>
          <w:kern w:val="0"/>
          <w:sz w:val="32"/>
          <w:szCs w:val="32"/>
          <w:highlight w:val="none"/>
        </w:rPr>
        <w:t>、其他交通费用</w:t>
      </w:r>
      <w:r>
        <w:rPr>
          <w:rFonts w:hint="eastAsia" w:ascii="仿宋" w:hAnsi="仿宋" w:eastAsia="仿宋" w:cs="宋体"/>
          <w:kern w:val="0"/>
          <w:sz w:val="32"/>
          <w:szCs w:val="32"/>
          <w:highlight w:val="none"/>
          <w:lang w:val="en-US" w:eastAsia="zh-CN"/>
        </w:rPr>
        <w:t>71.8万元（含公车补贴）</w:t>
      </w:r>
      <w:r>
        <w:rPr>
          <w:rFonts w:hint="eastAsia" w:ascii="仿宋" w:hAnsi="仿宋" w:eastAsia="仿宋" w:cs="宋体"/>
          <w:kern w:val="0"/>
          <w:sz w:val="32"/>
          <w:szCs w:val="32"/>
          <w:highlight w:val="none"/>
        </w:rPr>
        <w:t>。</w:t>
      </w:r>
      <w:r>
        <w:rPr>
          <w:rFonts w:hint="eastAsia" w:ascii="仿宋" w:hAnsi="仿宋" w:eastAsia="仿宋" w:cs="宋体"/>
          <w:kern w:val="0"/>
          <w:sz w:val="32"/>
          <w:szCs w:val="32"/>
          <w:highlight w:val="none"/>
          <w:lang w:val="en-US" w:eastAsia="zh-CN"/>
        </w:rPr>
        <w:t>项目支出19253.28万元，主要预算用于学生助学金、临时代课费、校园安保、学生营养餐及三区人才计划教师专项等支出。</w:t>
      </w:r>
    </w:p>
    <w:p>
      <w:pPr>
        <w:widowControl/>
        <w:shd w:val="clear" w:color="auto" w:fill="FFFFFF"/>
        <w:spacing w:line="600" w:lineRule="exact"/>
        <w:jc w:val="left"/>
        <w:rPr>
          <w:rFonts w:hint="eastAsia" w:ascii="仿宋" w:hAnsi="仿宋" w:eastAsia="仿宋" w:cs="宋体"/>
          <w:b/>
          <w:kern w:val="0"/>
          <w:sz w:val="32"/>
          <w:szCs w:val="32"/>
          <w:highlight w:val="none"/>
        </w:rPr>
      </w:pPr>
      <w:r>
        <w:rPr>
          <w:rFonts w:hint="eastAsia" w:ascii="仿宋" w:hAnsi="仿宋" w:eastAsia="仿宋" w:cs="宋体"/>
          <w:b/>
          <w:kern w:val="0"/>
          <w:sz w:val="32"/>
          <w:szCs w:val="32"/>
          <w:highlight w:val="none"/>
        </w:rPr>
        <w:t>　</w:t>
      </w:r>
      <w:r>
        <w:rPr>
          <w:rFonts w:hint="eastAsia" w:ascii="仿宋" w:hAnsi="仿宋" w:eastAsia="仿宋" w:cs="仿宋"/>
          <w:b/>
          <w:bCs w:val="0"/>
          <w:kern w:val="0"/>
          <w:sz w:val="32"/>
          <w:szCs w:val="32"/>
          <w:highlight w:val="none"/>
        </w:rPr>
        <w:t>　六、</w:t>
      </w:r>
      <w:r>
        <w:rPr>
          <w:rFonts w:hint="eastAsia" w:ascii="仿宋" w:hAnsi="仿宋" w:eastAsia="仿宋" w:cs="仿宋"/>
          <w:b/>
          <w:bCs w:val="0"/>
          <w:kern w:val="0"/>
          <w:sz w:val="32"/>
          <w:szCs w:val="32"/>
          <w:highlight w:val="none"/>
          <w:lang w:eastAsia="zh-CN"/>
        </w:rPr>
        <w:t>通山县教育局</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年一般公共预算基本支出情况说明</w:t>
      </w:r>
    </w:p>
    <w:p>
      <w:pPr>
        <w:widowControl/>
        <w:numPr>
          <w:ilvl w:val="0"/>
          <w:numId w:val="0"/>
        </w:numPr>
        <w:shd w:val="clear" w:color="auto" w:fill="FFFFFF"/>
        <w:spacing w:line="600" w:lineRule="exact"/>
        <w:ind w:firstLine="640" w:firstLineChars="200"/>
        <w:jc w:val="left"/>
        <w:rPr>
          <w:rFonts w:hint="default" w:ascii="仿宋" w:hAnsi="仿宋" w:eastAsia="仿宋" w:cs="仿宋"/>
          <w:kern w:val="0"/>
          <w:sz w:val="32"/>
          <w:szCs w:val="32"/>
          <w:highlight w:val="none"/>
          <w:lang w:val="en-US" w:eastAsia="zh-CN"/>
        </w:rPr>
      </w:pPr>
      <w:r>
        <w:rPr>
          <w:rFonts w:hint="eastAsia" w:ascii="仿宋" w:hAnsi="仿宋" w:eastAsia="仿宋" w:cs="宋体"/>
          <w:kern w:val="0"/>
          <w:sz w:val="32"/>
          <w:szCs w:val="32"/>
          <w:highlight w:val="none"/>
          <w:lang w:eastAsia="zh-CN"/>
        </w:rPr>
        <w:t>通山县教育局</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年一般公共预算基本支出</w:t>
      </w:r>
      <w:r>
        <w:rPr>
          <w:rFonts w:hint="eastAsia" w:ascii="仿宋" w:hAnsi="仿宋" w:eastAsia="仿宋" w:cs="宋体"/>
          <w:kern w:val="0"/>
          <w:sz w:val="32"/>
          <w:szCs w:val="32"/>
          <w:highlight w:val="none"/>
          <w:lang w:val="en-US" w:eastAsia="zh-CN"/>
        </w:rPr>
        <w:t>57255.89</w:t>
      </w:r>
      <w:r>
        <w:rPr>
          <w:rFonts w:hint="eastAsia" w:ascii="仿宋" w:hAnsi="仿宋" w:eastAsia="仿宋" w:cs="宋体"/>
          <w:kern w:val="0"/>
          <w:sz w:val="32"/>
          <w:szCs w:val="32"/>
          <w:highlight w:val="none"/>
        </w:rPr>
        <w:t>万元，其中人员经费</w:t>
      </w:r>
      <w:r>
        <w:rPr>
          <w:rFonts w:hint="eastAsia" w:ascii="仿宋" w:hAnsi="仿宋" w:eastAsia="仿宋" w:cs="宋体"/>
          <w:kern w:val="0"/>
          <w:sz w:val="32"/>
          <w:szCs w:val="32"/>
          <w:highlight w:val="none"/>
          <w:lang w:val="en-US" w:eastAsia="zh-CN"/>
        </w:rPr>
        <w:t>51315.93</w:t>
      </w:r>
      <w:r>
        <w:rPr>
          <w:rFonts w:hint="eastAsia" w:ascii="仿宋" w:hAnsi="仿宋" w:eastAsia="仿宋" w:cs="宋体"/>
          <w:kern w:val="0"/>
          <w:sz w:val="32"/>
          <w:szCs w:val="32"/>
          <w:highlight w:val="none"/>
        </w:rPr>
        <w:t>万元,日常公用经费</w:t>
      </w:r>
      <w:r>
        <w:rPr>
          <w:rFonts w:hint="eastAsia" w:ascii="仿宋" w:hAnsi="仿宋" w:eastAsia="仿宋" w:cs="宋体"/>
          <w:kern w:val="0"/>
          <w:sz w:val="32"/>
          <w:szCs w:val="32"/>
          <w:highlight w:val="none"/>
          <w:lang w:val="en-US" w:eastAsia="zh-CN"/>
        </w:rPr>
        <w:t>5939.96</w:t>
      </w:r>
      <w:r>
        <w:rPr>
          <w:rFonts w:hint="eastAsia" w:ascii="仿宋" w:hAnsi="仿宋" w:eastAsia="仿宋" w:cs="宋体"/>
          <w:kern w:val="0"/>
          <w:sz w:val="32"/>
          <w:szCs w:val="32"/>
          <w:highlight w:val="none"/>
        </w:rPr>
        <w:t>万元。</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年一般公共预算基本支出预算数比</w:t>
      </w:r>
      <w:r>
        <w:rPr>
          <w:rFonts w:hint="eastAsia" w:ascii="仿宋" w:hAnsi="仿宋" w:eastAsia="仿宋" w:cs="宋体"/>
          <w:kern w:val="0"/>
          <w:sz w:val="32"/>
          <w:szCs w:val="32"/>
          <w:highlight w:val="none"/>
          <w:lang w:val="en-US" w:eastAsia="zh-CN"/>
        </w:rPr>
        <w:t>2022</w:t>
      </w:r>
      <w:r>
        <w:rPr>
          <w:rFonts w:hint="eastAsia" w:ascii="仿宋" w:hAnsi="仿宋" w:eastAsia="仿宋" w:cs="宋体"/>
          <w:kern w:val="0"/>
          <w:sz w:val="32"/>
          <w:szCs w:val="32"/>
          <w:highlight w:val="none"/>
        </w:rPr>
        <w:t>年财政拨款预算数增加</w:t>
      </w:r>
      <w:r>
        <w:rPr>
          <w:rFonts w:hint="eastAsia" w:ascii="仿宋" w:hAnsi="仿宋" w:eastAsia="仿宋" w:cs="宋体"/>
          <w:kern w:val="0"/>
          <w:sz w:val="32"/>
          <w:szCs w:val="32"/>
          <w:highlight w:val="none"/>
          <w:lang w:val="en-US" w:eastAsia="zh-CN"/>
        </w:rPr>
        <w:t>543.58</w:t>
      </w:r>
      <w:r>
        <w:rPr>
          <w:rFonts w:hint="eastAsia" w:ascii="仿宋" w:hAnsi="仿宋" w:eastAsia="仿宋" w:cs="宋体"/>
          <w:kern w:val="0"/>
          <w:sz w:val="32"/>
          <w:szCs w:val="32"/>
          <w:highlight w:val="none"/>
        </w:rPr>
        <w:t>万元,主要原因</w:t>
      </w:r>
      <w:r>
        <w:rPr>
          <w:rFonts w:hint="eastAsia" w:ascii="仿宋" w:hAnsi="仿宋" w:eastAsia="仿宋" w:cs="宋体"/>
          <w:kern w:val="0"/>
          <w:sz w:val="32"/>
          <w:szCs w:val="32"/>
          <w:highlight w:val="none"/>
          <w:lang w:eastAsia="zh-CN"/>
        </w:rPr>
        <w:t>：</w:t>
      </w:r>
      <w:r>
        <w:rPr>
          <w:rFonts w:hint="eastAsia" w:ascii="仿宋" w:hAnsi="仿宋" w:eastAsia="仿宋" w:cs="宋体"/>
          <w:kern w:val="0"/>
          <w:sz w:val="32"/>
          <w:szCs w:val="32"/>
          <w:highlight w:val="none"/>
          <w:lang w:val="en-US" w:eastAsia="zh-CN"/>
        </w:rPr>
        <w:t>2022年</w:t>
      </w:r>
      <w:r>
        <w:rPr>
          <w:rFonts w:hint="eastAsia" w:ascii="仿宋" w:hAnsi="仿宋" w:eastAsia="仿宋" w:cs="仿宋"/>
          <w:sz w:val="32"/>
          <w:szCs w:val="32"/>
          <w:lang w:val="en-US" w:eastAsia="zh-CN"/>
        </w:rPr>
        <w:t>没有预算上级专项用于义务教育的公用经费补助6000万元。</w:t>
      </w:r>
    </w:p>
    <w:p>
      <w:pPr>
        <w:widowControl/>
        <w:shd w:val="clear" w:color="auto" w:fill="FFFFFF"/>
        <w:spacing w:line="600" w:lineRule="exact"/>
        <w:ind w:firstLine="645"/>
        <w:jc w:val="left"/>
        <w:rPr>
          <w:rFonts w:hint="eastAsia" w:ascii="仿宋" w:hAnsi="仿宋" w:eastAsia="仿宋" w:cs="宋体"/>
          <w:b/>
          <w:kern w:val="0"/>
          <w:sz w:val="32"/>
          <w:szCs w:val="32"/>
          <w:highlight w:val="none"/>
        </w:rPr>
      </w:pPr>
      <w:r>
        <w:rPr>
          <w:rFonts w:hint="eastAsia" w:ascii="仿宋" w:hAnsi="仿宋" w:eastAsia="仿宋" w:cs="仿宋"/>
          <w:b/>
          <w:bCs w:val="0"/>
          <w:kern w:val="0"/>
          <w:sz w:val="32"/>
          <w:szCs w:val="32"/>
          <w:highlight w:val="none"/>
        </w:rPr>
        <w:t>七、</w:t>
      </w:r>
      <w:r>
        <w:rPr>
          <w:rFonts w:hint="eastAsia" w:ascii="仿宋" w:hAnsi="仿宋" w:eastAsia="仿宋" w:cs="仿宋"/>
          <w:b/>
          <w:bCs w:val="0"/>
          <w:kern w:val="0"/>
          <w:sz w:val="32"/>
          <w:szCs w:val="32"/>
          <w:highlight w:val="none"/>
          <w:lang w:eastAsia="zh-CN"/>
        </w:rPr>
        <w:t>通山县教育局</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年政府性基金预算支出情况说明</w:t>
      </w:r>
    </w:p>
    <w:p>
      <w:pPr>
        <w:widowControl/>
        <w:shd w:val="clear" w:color="auto" w:fill="FFFFFF"/>
        <w:spacing w:line="600" w:lineRule="exact"/>
        <w:ind w:firstLine="640"/>
        <w:jc w:val="left"/>
        <w:rPr>
          <w:rFonts w:hint="eastAsia" w:ascii="仿宋" w:hAnsi="仿宋" w:eastAsia="仿宋" w:cs="宋体"/>
          <w:b/>
          <w:kern w:val="0"/>
          <w:sz w:val="32"/>
          <w:szCs w:val="32"/>
          <w:highlight w:val="none"/>
        </w:rPr>
      </w:pPr>
      <w:r>
        <w:rPr>
          <w:rFonts w:hint="eastAsia" w:ascii="仿宋" w:hAnsi="仿宋" w:eastAsia="仿宋" w:cs="仿宋"/>
          <w:sz w:val="32"/>
          <w:szCs w:val="32"/>
          <w:lang w:eastAsia="zh-CN"/>
        </w:rPr>
        <w:t>通山县教育局</w:t>
      </w:r>
      <w:r>
        <w:rPr>
          <w:rFonts w:hint="eastAsia" w:ascii="仿宋" w:hAnsi="仿宋" w:eastAsia="仿宋" w:cs="仿宋"/>
          <w:sz w:val="32"/>
          <w:szCs w:val="32"/>
          <w:lang w:val="en-US" w:eastAsia="zh-CN"/>
        </w:rPr>
        <w:t>系统2022年政府性基金收入、政府性基金支出均未预算。</w:t>
      </w:r>
      <w:r>
        <w:rPr>
          <w:rFonts w:hint="eastAsia" w:ascii="仿宋" w:hAnsi="仿宋" w:eastAsia="仿宋" w:cs="宋体"/>
          <w:b/>
          <w:kern w:val="0"/>
          <w:sz w:val="32"/>
          <w:szCs w:val="32"/>
          <w:highlight w:val="none"/>
        </w:rPr>
        <w:t>　　</w:t>
      </w:r>
    </w:p>
    <w:p>
      <w:pPr>
        <w:widowControl/>
        <w:shd w:val="clear" w:color="auto" w:fill="FFFFFF"/>
        <w:spacing w:line="600" w:lineRule="exact"/>
        <w:ind w:firstLine="640"/>
        <w:jc w:val="left"/>
        <w:rPr>
          <w:rFonts w:hint="eastAsia" w:ascii="仿宋" w:hAnsi="仿宋" w:eastAsia="仿宋" w:cs="宋体"/>
          <w:b/>
          <w:kern w:val="0"/>
          <w:sz w:val="32"/>
          <w:szCs w:val="32"/>
          <w:highlight w:val="none"/>
        </w:rPr>
      </w:pPr>
      <w:r>
        <w:rPr>
          <w:rFonts w:hint="eastAsia" w:ascii="仿宋" w:hAnsi="仿宋" w:eastAsia="仿宋" w:cs="仿宋"/>
          <w:b/>
          <w:bCs w:val="0"/>
          <w:kern w:val="0"/>
          <w:sz w:val="32"/>
          <w:szCs w:val="32"/>
          <w:highlight w:val="none"/>
        </w:rPr>
        <w:t>八、</w:t>
      </w:r>
      <w:r>
        <w:rPr>
          <w:rFonts w:hint="eastAsia" w:ascii="仿宋" w:hAnsi="仿宋" w:eastAsia="仿宋" w:cs="仿宋"/>
          <w:b/>
          <w:bCs w:val="0"/>
          <w:kern w:val="0"/>
          <w:sz w:val="32"/>
          <w:szCs w:val="32"/>
          <w:highlight w:val="none"/>
          <w:lang w:eastAsia="zh-CN"/>
        </w:rPr>
        <w:t>通山县教育局</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年财政拨款〝三公〞经费预算情况说明</w:t>
      </w:r>
    </w:p>
    <w:p>
      <w:pPr>
        <w:widowControl/>
        <w:shd w:val="clear" w:color="auto" w:fill="FFFFFF"/>
        <w:spacing w:line="600" w:lineRule="exact"/>
        <w:ind w:firstLine="640" w:firstLineChars="200"/>
        <w:jc w:val="left"/>
        <w:rPr>
          <w:rFonts w:hint="eastAsia" w:ascii="仿宋" w:hAnsi="仿宋" w:eastAsia="仿宋" w:cs="仿宋"/>
          <w:kern w:val="0"/>
          <w:sz w:val="32"/>
          <w:szCs w:val="32"/>
          <w:highlight w:val="none"/>
          <w:lang w:val="en-US" w:eastAsia="zh-CN"/>
        </w:rPr>
      </w:pP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年财政拨款“三公”经费预算数</w:t>
      </w:r>
      <w:r>
        <w:rPr>
          <w:rFonts w:hint="eastAsia" w:ascii="仿宋" w:hAnsi="仿宋" w:eastAsia="仿宋" w:cs="宋体"/>
          <w:kern w:val="0"/>
          <w:sz w:val="32"/>
          <w:szCs w:val="32"/>
          <w:highlight w:val="none"/>
          <w:lang w:val="en-US" w:eastAsia="zh-CN"/>
        </w:rPr>
        <w:t>86.19</w:t>
      </w:r>
      <w:r>
        <w:rPr>
          <w:rFonts w:hint="eastAsia" w:ascii="仿宋" w:hAnsi="仿宋" w:eastAsia="仿宋" w:cs="宋体"/>
          <w:kern w:val="0"/>
          <w:sz w:val="32"/>
          <w:szCs w:val="32"/>
          <w:highlight w:val="none"/>
        </w:rPr>
        <w:t>万元，其中：</w:t>
      </w:r>
      <w:r>
        <w:rPr>
          <w:rFonts w:hint="eastAsia" w:ascii="仿宋" w:hAnsi="仿宋" w:eastAsia="仿宋" w:cs="宋体"/>
          <w:kern w:val="0"/>
          <w:sz w:val="32"/>
          <w:szCs w:val="32"/>
          <w:highlight w:val="none"/>
          <w:lang w:eastAsia="zh-CN"/>
        </w:rPr>
        <w:t>因公出境</w:t>
      </w:r>
      <w:r>
        <w:rPr>
          <w:rFonts w:hint="eastAsia" w:ascii="仿宋" w:hAnsi="仿宋" w:eastAsia="仿宋" w:cs="宋体"/>
          <w:kern w:val="0"/>
          <w:sz w:val="32"/>
          <w:szCs w:val="32"/>
          <w:highlight w:val="none"/>
          <w:lang w:val="en-US" w:eastAsia="zh-CN"/>
        </w:rPr>
        <w:t>0万元，</w:t>
      </w:r>
      <w:r>
        <w:rPr>
          <w:rFonts w:hint="eastAsia" w:ascii="仿宋" w:hAnsi="仿宋" w:eastAsia="仿宋" w:cs="宋体"/>
          <w:kern w:val="0"/>
          <w:sz w:val="32"/>
          <w:szCs w:val="32"/>
          <w:highlight w:val="none"/>
        </w:rPr>
        <w:t>公务接待费</w:t>
      </w:r>
      <w:r>
        <w:rPr>
          <w:rFonts w:hint="eastAsia" w:ascii="仿宋" w:hAnsi="仿宋" w:eastAsia="仿宋" w:cs="宋体"/>
          <w:kern w:val="0"/>
          <w:sz w:val="32"/>
          <w:szCs w:val="32"/>
          <w:highlight w:val="none"/>
          <w:lang w:val="en-US" w:eastAsia="zh-CN"/>
        </w:rPr>
        <w:t>70.63</w:t>
      </w:r>
      <w:r>
        <w:rPr>
          <w:rFonts w:hint="eastAsia" w:ascii="仿宋" w:hAnsi="仿宋" w:eastAsia="仿宋" w:cs="宋体"/>
          <w:kern w:val="0"/>
          <w:sz w:val="32"/>
          <w:szCs w:val="32"/>
          <w:highlight w:val="none"/>
        </w:rPr>
        <w:t>万元，</w:t>
      </w:r>
      <w:r>
        <w:rPr>
          <w:rFonts w:hint="eastAsia" w:ascii="仿宋" w:hAnsi="仿宋" w:eastAsia="仿宋" w:cs="宋体"/>
          <w:kern w:val="0"/>
          <w:sz w:val="32"/>
          <w:szCs w:val="32"/>
          <w:highlight w:val="none"/>
          <w:lang w:eastAsia="zh-CN"/>
        </w:rPr>
        <w:t>公务用车购置及运行维护费</w:t>
      </w:r>
      <w:r>
        <w:rPr>
          <w:rFonts w:hint="eastAsia" w:ascii="仿宋" w:hAnsi="仿宋" w:eastAsia="仿宋" w:cs="宋体"/>
          <w:kern w:val="0"/>
          <w:sz w:val="32"/>
          <w:szCs w:val="32"/>
          <w:highlight w:val="none"/>
          <w:lang w:val="en-US" w:eastAsia="zh-CN"/>
        </w:rPr>
        <w:t>15.56万元，其中：</w:t>
      </w:r>
      <w:r>
        <w:rPr>
          <w:rFonts w:hint="eastAsia" w:ascii="仿宋" w:hAnsi="仿宋" w:eastAsia="仿宋" w:cs="宋体"/>
          <w:kern w:val="0"/>
          <w:sz w:val="32"/>
          <w:szCs w:val="32"/>
          <w:highlight w:val="none"/>
        </w:rPr>
        <w:t>公务用车购置</w:t>
      </w:r>
      <w:r>
        <w:rPr>
          <w:rFonts w:hint="eastAsia" w:ascii="仿宋" w:hAnsi="仿宋" w:eastAsia="仿宋" w:cs="宋体"/>
          <w:kern w:val="0"/>
          <w:sz w:val="32"/>
          <w:szCs w:val="32"/>
          <w:highlight w:val="none"/>
          <w:lang w:val="en-US" w:eastAsia="zh-CN"/>
        </w:rPr>
        <w:t>0万元，公务</w:t>
      </w:r>
      <w:r>
        <w:rPr>
          <w:rFonts w:hint="eastAsia" w:ascii="仿宋" w:hAnsi="仿宋" w:eastAsia="仿宋" w:cs="宋体"/>
          <w:kern w:val="0"/>
          <w:sz w:val="32"/>
          <w:szCs w:val="32"/>
          <w:highlight w:val="none"/>
        </w:rPr>
        <w:t>运行维护费</w:t>
      </w:r>
      <w:r>
        <w:rPr>
          <w:rFonts w:hint="eastAsia" w:ascii="仿宋" w:hAnsi="仿宋" w:eastAsia="仿宋" w:cs="宋体"/>
          <w:kern w:val="0"/>
          <w:sz w:val="32"/>
          <w:szCs w:val="32"/>
          <w:highlight w:val="none"/>
          <w:lang w:val="en-US" w:eastAsia="zh-CN"/>
        </w:rPr>
        <w:t>15.56</w:t>
      </w:r>
      <w:r>
        <w:rPr>
          <w:rFonts w:hint="eastAsia" w:ascii="仿宋" w:hAnsi="仿宋" w:eastAsia="仿宋" w:cs="宋体"/>
          <w:kern w:val="0"/>
          <w:sz w:val="32"/>
          <w:szCs w:val="32"/>
          <w:highlight w:val="none"/>
        </w:rPr>
        <w:t>万元。“三公”经费预算支出比</w:t>
      </w:r>
      <w:r>
        <w:rPr>
          <w:rFonts w:hint="eastAsia" w:ascii="仿宋" w:hAnsi="仿宋" w:eastAsia="仿宋" w:cs="宋体"/>
          <w:kern w:val="0"/>
          <w:sz w:val="32"/>
          <w:szCs w:val="32"/>
          <w:highlight w:val="none"/>
          <w:lang w:val="en-US" w:eastAsia="zh-CN"/>
        </w:rPr>
        <w:t>2022</w:t>
      </w:r>
      <w:r>
        <w:rPr>
          <w:rFonts w:hint="eastAsia" w:ascii="仿宋" w:hAnsi="仿宋" w:eastAsia="仿宋" w:cs="宋体"/>
          <w:kern w:val="0"/>
          <w:sz w:val="32"/>
          <w:szCs w:val="32"/>
          <w:highlight w:val="none"/>
        </w:rPr>
        <w:t>年财政拨款预算数</w:t>
      </w:r>
      <w:r>
        <w:rPr>
          <w:rFonts w:hint="eastAsia" w:ascii="仿宋" w:hAnsi="仿宋" w:eastAsia="仿宋" w:cs="宋体"/>
          <w:kern w:val="0"/>
          <w:sz w:val="32"/>
          <w:szCs w:val="32"/>
          <w:highlight w:val="none"/>
          <w:lang w:eastAsia="zh-CN"/>
        </w:rPr>
        <w:t>减少</w:t>
      </w:r>
      <w:r>
        <w:rPr>
          <w:rFonts w:hint="eastAsia" w:ascii="仿宋" w:hAnsi="仿宋" w:eastAsia="仿宋" w:cs="宋体"/>
          <w:kern w:val="0"/>
          <w:sz w:val="32"/>
          <w:szCs w:val="32"/>
          <w:highlight w:val="none"/>
          <w:lang w:val="en-US" w:eastAsia="zh-CN"/>
        </w:rPr>
        <w:t>17.91万元，主要原因是：我单位</w:t>
      </w:r>
      <w:r>
        <w:rPr>
          <w:rFonts w:hint="eastAsia" w:ascii="仿宋" w:hAnsi="仿宋" w:eastAsia="仿宋" w:cs="仿宋"/>
          <w:sz w:val="32"/>
          <w:szCs w:val="32"/>
          <w:lang w:val="en-US" w:eastAsia="zh-CN"/>
        </w:rPr>
        <w:t>认真贯彻落实中央八项规定和厉行节约的各项措施，进一步从严控制“三公”经费支出。</w:t>
      </w:r>
      <w:r>
        <w:rPr>
          <w:rFonts w:hint="eastAsia" w:ascii="仿宋" w:hAnsi="仿宋" w:eastAsia="仿宋" w:cs="仿宋"/>
          <w:kern w:val="0"/>
          <w:sz w:val="32"/>
          <w:szCs w:val="32"/>
          <w:highlight w:val="none"/>
          <w:lang w:val="en-US" w:eastAsia="zh-CN"/>
        </w:rPr>
        <w:t xml:space="preserve">     </w:t>
      </w:r>
    </w:p>
    <w:p>
      <w:pPr>
        <w:widowControl/>
        <w:shd w:val="clear" w:color="auto" w:fill="FFFFFF"/>
        <w:spacing w:line="600" w:lineRule="exact"/>
        <w:ind w:firstLine="643" w:firstLineChars="200"/>
        <w:jc w:val="left"/>
        <w:rPr>
          <w:rFonts w:hint="eastAsia" w:ascii="仿宋" w:hAnsi="仿宋" w:eastAsia="仿宋" w:cs="宋体"/>
          <w:b/>
          <w:kern w:val="0"/>
          <w:sz w:val="32"/>
          <w:szCs w:val="32"/>
          <w:highlight w:val="none"/>
        </w:rPr>
      </w:pPr>
      <w:r>
        <w:rPr>
          <w:rFonts w:hint="eastAsia" w:ascii="仿宋" w:hAnsi="仿宋" w:eastAsia="仿宋" w:cs="仿宋"/>
          <w:b/>
          <w:bCs w:val="0"/>
          <w:kern w:val="0"/>
          <w:sz w:val="32"/>
          <w:szCs w:val="32"/>
          <w:highlight w:val="none"/>
        </w:rPr>
        <w:t>九、</w:t>
      </w:r>
      <w:r>
        <w:rPr>
          <w:rFonts w:hint="eastAsia" w:ascii="仿宋" w:hAnsi="仿宋" w:eastAsia="仿宋" w:cs="仿宋"/>
          <w:b/>
          <w:bCs w:val="0"/>
          <w:kern w:val="0"/>
          <w:sz w:val="32"/>
          <w:szCs w:val="32"/>
          <w:highlight w:val="none"/>
          <w:lang w:eastAsia="zh-CN"/>
        </w:rPr>
        <w:t>通山县教育局</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年政府采购预算情况说明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2022年</w:t>
      </w:r>
      <w:r>
        <w:rPr>
          <w:rFonts w:hint="eastAsia" w:ascii="仿宋" w:hAnsi="仿宋" w:eastAsia="仿宋" w:cs="仿宋"/>
          <w:sz w:val="32"/>
          <w:szCs w:val="32"/>
          <w:lang w:eastAsia="zh-CN"/>
        </w:rPr>
        <w:t>没有列示</w:t>
      </w:r>
      <w:r>
        <w:rPr>
          <w:rFonts w:hint="eastAsia" w:ascii="仿宋" w:hAnsi="仿宋" w:eastAsia="仿宋" w:cs="仿宋"/>
          <w:sz w:val="32"/>
          <w:szCs w:val="32"/>
        </w:rPr>
        <w:t>政府采购预算</w:t>
      </w:r>
      <w:r>
        <w:rPr>
          <w:rFonts w:hint="eastAsia" w:ascii="仿宋" w:hAnsi="仿宋" w:eastAsia="仿宋" w:cs="仿宋"/>
          <w:sz w:val="32"/>
          <w:szCs w:val="32"/>
          <w:lang w:eastAsia="zh-CN"/>
        </w:rPr>
        <w:t>，基建和营养餐项目视规模及时组织公开招标采购，</w:t>
      </w:r>
      <w:r>
        <w:rPr>
          <w:rFonts w:hint="eastAsia" w:ascii="仿宋" w:hAnsi="仿宋" w:eastAsia="仿宋" w:cs="仿宋"/>
          <w:sz w:val="32"/>
          <w:szCs w:val="32"/>
          <w:lang w:val="en-US" w:eastAsia="zh-CN"/>
        </w:rPr>
        <w:t>部门内所有单位购置微机和打印机由教育局统一组织采购。</w:t>
      </w:r>
    </w:p>
    <w:p>
      <w:pPr>
        <w:widowControl/>
        <w:shd w:val="clear" w:color="auto" w:fill="FFFFFF"/>
        <w:spacing w:line="600" w:lineRule="exact"/>
        <w:jc w:val="left"/>
        <w:rPr>
          <w:rFonts w:hint="eastAsia" w:ascii="仿宋" w:hAnsi="仿宋" w:eastAsia="仿宋" w:cs="宋体"/>
          <w:b/>
          <w:kern w:val="0"/>
          <w:sz w:val="32"/>
          <w:szCs w:val="32"/>
          <w:highlight w:val="none"/>
        </w:rPr>
      </w:pPr>
      <w:r>
        <w:rPr>
          <w:rFonts w:hint="eastAsia" w:ascii="仿宋" w:hAnsi="仿宋" w:eastAsia="仿宋" w:cs="宋体"/>
          <w:kern w:val="0"/>
          <w:sz w:val="32"/>
          <w:szCs w:val="32"/>
          <w:highlight w:val="none"/>
        </w:rPr>
        <w:t>　</w:t>
      </w:r>
      <w:r>
        <w:rPr>
          <w:rFonts w:hint="eastAsia" w:ascii="仿宋" w:hAnsi="仿宋" w:eastAsia="仿宋" w:cs="宋体"/>
          <w:b/>
          <w:kern w:val="0"/>
          <w:sz w:val="32"/>
          <w:szCs w:val="32"/>
          <w:highlight w:val="none"/>
        </w:rPr>
        <w:t>　</w:t>
      </w:r>
      <w:r>
        <w:rPr>
          <w:rFonts w:hint="eastAsia" w:ascii="仿宋" w:hAnsi="仿宋" w:eastAsia="仿宋" w:cs="仿宋"/>
          <w:b/>
          <w:bCs w:val="0"/>
          <w:kern w:val="0"/>
          <w:sz w:val="32"/>
          <w:szCs w:val="32"/>
          <w:highlight w:val="none"/>
        </w:rPr>
        <w:t>十、</w:t>
      </w:r>
      <w:r>
        <w:rPr>
          <w:rFonts w:hint="eastAsia" w:ascii="仿宋" w:hAnsi="仿宋" w:eastAsia="仿宋" w:cs="仿宋"/>
          <w:b/>
          <w:bCs w:val="0"/>
          <w:kern w:val="0"/>
          <w:sz w:val="32"/>
          <w:szCs w:val="32"/>
          <w:highlight w:val="none"/>
          <w:lang w:eastAsia="zh-CN"/>
        </w:rPr>
        <w:t>通山县教育局</w:t>
      </w:r>
      <w:r>
        <w:rPr>
          <w:rFonts w:hint="eastAsia" w:ascii="仿宋" w:hAnsi="仿宋" w:eastAsia="仿宋" w:cs="宋体"/>
          <w:b/>
          <w:kern w:val="0"/>
          <w:sz w:val="32"/>
          <w:szCs w:val="32"/>
          <w:highlight w:val="none"/>
          <w:lang w:val="en-US" w:eastAsia="zh-CN"/>
        </w:rPr>
        <w:t>2023年</w:t>
      </w:r>
      <w:r>
        <w:rPr>
          <w:rFonts w:hint="eastAsia" w:ascii="仿宋" w:hAnsi="仿宋" w:eastAsia="仿宋" w:cs="宋体"/>
          <w:b/>
          <w:kern w:val="0"/>
          <w:sz w:val="32"/>
          <w:szCs w:val="32"/>
          <w:highlight w:val="none"/>
        </w:rPr>
        <w:t>机关运行经费安排情况说明</w:t>
      </w:r>
    </w:p>
    <w:p>
      <w:pPr>
        <w:widowControl/>
        <w:shd w:val="clear" w:color="auto" w:fill="FFFFFF"/>
        <w:spacing w:line="600" w:lineRule="exact"/>
        <w:ind w:firstLine="627" w:firstLineChars="196"/>
        <w:jc w:val="left"/>
        <w:rPr>
          <w:rFonts w:hint="eastAsia" w:ascii="仿宋" w:hAnsi="仿宋" w:eastAsia="仿宋" w:cs="宋体"/>
          <w:kern w:val="0"/>
          <w:sz w:val="32"/>
          <w:szCs w:val="32"/>
          <w:highlight w:val="yellow"/>
        </w:rPr>
      </w:pPr>
      <w:r>
        <w:rPr>
          <w:rFonts w:hint="eastAsia" w:ascii="仿宋" w:hAnsi="仿宋" w:eastAsia="仿宋" w:cs="仿宋"/>
          <w:i w:val="0"/>
          <w:caps w:val="0"/>
          <w:color w:val="auto"/>
          <w:spacing w:val="0"/>
          <w:sz w:val="32"/>
          <w:szCs w:val="32"/>
          <w:shd w:val="clear" w:color="auto" w:fill="FFFFFF"/>
        </w:rPr>
        <w:t>我单位机关运行经费严格按照部门预算公用支出单项定额标准的编制口径执行,全部由经费拨款安排。</w:t>
      </w:r>
      <w:r>
        <w:rPr>
          <w:rFonts w:hint="eastAsia" w:ascii="仿宋" w:hAnsi="仿宋" w:eastAsia="仿宋" w:cs="仿宋"/>
          <w:i w:val="0"/>
          <w:caps w:val="0"/>
          <w:color w:val="auto"/>
          <w:spacing w:val="0"/>
          <w:sz w:val="32"/>
          <w:szCs w:val="32"/>
          <w:shd w:val="clear" w:color="auto" w:fill="FFFFFF"/>
          <w:lang w:eastAsia="zh-CN"/>
        </w:rPr>
        <w:t>今年</w:t>
      </w:r>
      <w:r>
        <w:rPr>
          <w:rFonts w:hint="eastAsia" w:ascii="仿宋" w:hAnsi="仿宋" w:eastAsia="仿宋" w:cs="仿宋"/>
          <w:i w:val="0"/>
          <w:caps w:val="0"/>
          <w:color w:val="auto"/>
          <w:spacing w:val="0"/>
          <w:sz w:val="32"/>
          <w:szCs w:val="32"/>
          <w:shd w:val="clear" w:color="auto" w:fill="FFFFFF"/>
        </w:rPr>
        <w:t>机关运行经费支出为</w:t>
      </w:r>
      <w:r>
        <w:rPr>
          <w:rFonts w:hint="eastAsia" w:ascii="仿宋" w:hAnsi="仿宋" w:eastAsia="仿宋" w:cs="仿宋"/>
          <w:i w:val="0"/>
          <w:caps w:val="0"/>
          <w:color w:val="auto"/>
          <w:spacing w:val="0"/>
          <w:sz w:val="32"/>
          <w:szCs w:val="32"/>
          <w:shd w:val="clear" w:color="auto" w:fill="FFFFFF"/>
          <w:lang w:val="en-US" w:eastAsia="zh-CN"/>
        </w:rPr>
        <w:t>5939.96</w:t>
      </w:r>
      <w:r>
        <w:rPr>
          <w:rFonts w:hint="eastAsia" w:ascii="仿宋" w:hAnsi="仿宋" w:eastAsia="仿宋" w:cs="仿宋"/>
          <w:i w:val="0"/>
          <w:caps w:val="0"/>
          <w:color w:val="auto"/>
          <w:spacing w:val="0"/>
          <w:sz w:val="32"/>
          <w:szCs w:val="32"/>
          <w:shd w:val="clear" w:color="auto" w:fill="FFFFFF"/>
        </w:rPr>
        <w:t>万元,为预算的</w:t>
      </w:r>
      <w:r>
        <w:rPr>
          <w:rFonts w:hint="eastAsia" w:ascii="仿宋" w:hAnsi="仿宋" w:eastAsia="仿宋" w:cs="仿宋"/>
          <w:i w:val="0"/>
          <w:caps w:val="0"/>
          <w:color w:val="auto"/>
          <w:spacing w:val="0"/>
          <w:sz w:val="32"/>
          <w:szCs w:val="32"/>
          <w:shd w:val="clear" w:color="auto" w:fill="FFFFFF"/>
          <w:lang w:val="en-US" w:eastAsia="zh-CN"/>
        </w:rPr>
        <w:t>7</w:t>
      </w:r>
      <w:r>
        <w:rPr>
          <w:rFonts w:hint="eastAsia" w:ascii="仿宋" w:hAnsi="仿宋" w:eastAsia="仿宋" w:cs="仿宋"/>
          <w:i w:val="0"/>
          <w:caps w:val="0"/>
          <w:color w:val="auto"/>
          <w:spacing w:val="0"/>
          <w:sz w:val="32"/>
          <w:szCs w:val="32"/>
          <w:shd w:val="clear" w:color="auto" w:fill="FFFFFF"/>
        </w:rPr>
        <w:t>%,</w:t>
      </w:r>
      <w:r>
        <w:rPr>
          <w:rFonts w:hint="eastAsia" w:ascii="仿宋" w:hAnsi="仿宋" w:eastAsia="仿宋" w:cs="仿宋"/>
          <w:i w:val="0"/>
          <w:caps w:val="0"/>
          <w:color w:val="auto"/>
          <w:spacing w:val="0"/>
          <w:sz w:val="32"/>
          <w:szCs w:val="32"/>
          <w:shd w:val="clear" w:color="auto" w:fill="FFFFFF"/>
          <w:lang w:eastAsia="zh-CN"/>
        </w:rPr>
        <w:t>比去年有所减少</w:t>
      </w:r>
      <w:r>
        <w:rPr>
          <w:rFonts w:hint="eastAsia" w:ascii="仿宋" w:hAnsi="仿宋" w:eastAsia="仿宋" w:cs="仿宋"/>
          <w:i w:val="0"/>
          <w:caps w:val="0"/>
          <w:color w:val="auto"/>
          <w:spacing w:val="0"/>
          <w:sz w:val="32"/>
          <w:szCs w:val="32"/>
          <w:shd w:val="clear" w:color="auto" w:fill="FFFFFF"/>
        </w:rPr>
        <w:t>，其中,商品和服务支出</w:t>
      </w:r>
      <w:r>
        <w:rPr>
          <w:rFonts w:hint="eastAsia" w:ascii="仿宋" w:hAnsi="仿宋" w:eastAsia="仿宋" w:cs="仿宋"/>
          <w:i w:val="0"/>
          <w:caps w:val="0"/>
          <w:color w:val="auto"/>
          <w:spacing w:val="0"/>
          <w:sz w:val="32"/>
          <w:szCs w:val="32"/>
          <w:shd w:val="clear" w:color="auto" w:fill="FFFFFF"/>
          <w:lang w:val="en-US" w:eastAsia="zh-CN"/>
        </w:rPr>
        <w:t>5600.26</w:t>
      </w:r>
      <w:r>
        <w:rPr>
          <w:rFonts w:hint="eastAsia" w:ascii="仿宋" w:hAnsi="仿宋" w:eastAsia="仿宋" w:cs="仿宋"/>
          <w:i w:val="0"/>
          <w:caps w:val="0"/>
          <w:color w:val="auto"/>
          <w:spacing w:val="0"/>
          <w:sz w:val="32"/>
          <w:szCs w:val="32"/>
          <w:shd w:val="clear" w:color="auto" w:fill="FFFFFF"/>
        </w:rPr>
        <w:t>万元</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主要为</w:t>
      </w:r>
      <w:r>
        <w:rPr>
          <w:rFonts w:hint="eastAsia" w:ascii="仿宋" w:hAnsi="仿宋" w:eastAsia="仿宋" w:cs="宋体"/>
          <w:kern w:val="0"/>
          <w:sz w:val="32"/>
          <w:szCs w:val="32"/>
          <w:highlight w:val="none"/>
        </w:rPr>
        <w:t>办公费</w:t>
      </w:r>
      <w:r>
        <w:rPr>
          <w:rFonts w:hint="eastAsia" w:ascii="仿宋" w:hAnsi="仿宋" w:eastAsia="仿宋" w:cs="宋体"/>
          <w:kern w:val="0"/>
          <w:sz w:val="32"/>
          <w:szCs w:val="32"/>
          <w:highlight w:val="none"/>
          <w:lang w:val="en-US" w:eastAsia="zh-CN"/>
        </w:rPr>
        <w:t>863.98万元</w:t>
      </w:r>
      <w:r>
        <w:rPr>
          <w:rFonts w:hint="eastAsia" w:ascii="仿宋" w:hAnsi="仿宋" w:eastAsia="仿宋" w:cs="宋体"/>
          <w:kern w:val="0"/>
          <w:sz w:val="32"/>
          <w:szCs w:val="32"/>
          <w:highlight w:val="none"/>
        </w:rPr>
        <w:t>、水费</w:t>
      </w:r>
      <w:r>
        <w:rPr>
          <w:rFonts w:hint="eastAsia" w:ascii="仿宋" w:hAnsi="仿宋" w:eastAsia="仿宋" w:cs="宋体"/>
          <w:kern w:val="0"/>
          <w:sz w:val="32"/>
          <w:szCs w:val="32"/>
          <w:highlight w:val="none"/>
          <w:lang w:val="en-US" w:eastAsia="zh-CN"/>
        </w:rPr>
        <w:t>247.92万元</w:t>
      </w:r>
      <w:r>
        <w:rPr>
          <w:rFonts w:hint="eastAsia" w:ascii="仿宋" w:hAnsi="仿宋" w:eastAsia="仿宋" w:cs="宋体"/>
          <w:kern w:val="0"/>
          <w:sz w:val="32"/>
          <w:szCs w:val="32"/>
          <w:highlight w:val="none"/>
        </w:rPr>
        <w:t>、电费</w:t>
      </w:r>
      <w:r>
        <w:rPr>
          <w:rFonts w:hint="eastAsia" w:ascii="仿宋" w:hAnsi="仿宋" w:eastAsia="仿宋" w:cs="宋体"/>
          <w:kern w:val="0"/>
          <w:sz w:val="32"/>
          <w:szCs w:val="32"/>
          <w:highlight w:val="none"/>
          <w:lang w:val="en-US" w:eastAsia="zh-CN"/>
        </w:rPr>
        <w:t>542.26万元</w:t>
      </w:r>
      <w:r>
        <w:rPr>
          <w:rFonts w:hint="eastAsia" w:ascii="仿宋" w:hAnsi="仿宋" w:eastAsia="仿宋" w:cs="宋体"/>
          <w:kern w:val="0"/>
          <w:sz w:val="32"/>
          <w:szCs w:val="32"/>
          <w:highlight w:val="none"/>
        </w:rPr>
        <w:t>、公务接待费</w:t>
      </w:r>
      <w:r>
        <w:rPr>
          <w:rFonts w:hint="eastAsia" w:ascii="仿宋" w:hAnsi="仿宋" w:eastAsia="仿宋" w:cs="宋体"/>
          <w:kern w:val="0"/>
          <w:sz w:val="32"/>
          <w:szCs w:val="32"/>
          <w:highlight w:val="none"/>
          <w:lang w:val="en-US" w:eastAsia="zh-CN"/>
        </w:rPr>
        <w:t>59.84万元</w:t>
      </w:r>
      <w:r>
        <w:rPr>
          <w:rFonts w:hint="eastAsia" w:ascii="仿宋" w:hAnsi="仿宋" w:eastAsia="仿宋" w:cs="宋体"/>
          <w:kern w:val="0"/>
          <w:sz w:val="32"/>
          <w:szCs w:val="32"/>
          <w:highlight w:val="none"/>
        </w:rPr>
        <w:t>、公务用车运行维护费</w:t>
      </w:r>
      <w:r>
        <w:rPr>
          <w:rFonts w:hint="eastAsia" w:ascii="仿宋" w:hAnsi="仿宋" w:eastAsia="仿宋" w:cs="宋体"/>
          <w:kern w:val="0"/>
          <w:sz w:val="32"/>
          <w:szCs w:val="32"/>
          <w:highlight w:val="none"/>
          <w:lang w:val="en-US" w:eastAsia="zh-CN"/>
        </w:rPr>
        <w:t>15.56万元</w:t>
      </w:r>
      <w:r>
        <w:rPr>
          <w:rFonts w:hint="eastAsia" w:ascii="仿宋" w:hAnsi="仿宋" w:eastAsia="仿宋" w:cs="宋体"/>
          <w:kern w:val="0"/>
          <w:sz w:val="32"/>
          <w:szCs w:val="32"/>
          <w:highlight w:val="none"/>
        </w:rPr>
        <w:t>、其他交通费用</w:t>
      </w:r>
      <w:r>
        <w:rPr>
          <w:rFonts w:hint="eastAsia" w:ascii="仿宋" w:hAnsi="仿宋" w:eastAsia="仿宋" w:cs="宋体"/>
          <w:kern w:val="0"/>
          <w:sz w:val="32"/>
          <w:szCs w:val="32"/>
          <w:highlight w:val="none"/>
          <w:lang w:val="en-US" w:eastAsia="zh-CN"/>
        </w:rPr>
        <w:t xml:space="preserve"> 71.8万元（含公车补贴）</w:t>
      </w:r>
      <w:r>
        <w:rPr>
          <w:rFonts w:hint="eastAsia" w:ascii="仿宋" w:hAnsi="仿宋" w:eastAsia="仿宋" w:cs="宋体"/>
          <w:kern w:val="0"/>
          <w:sz w:val="32"/>
          <w:szCs w:val="32"/>
          <w:highlight w:val="none"/>
        </w:rPr>
        <w:t>。</w:t>
      </w:r>
    </w:p>
    <w:p>
      <w:pPr>
        <w:widowControl/>
        <w:numPr>
          <w:ilvl w:val="0"/>
          <w:numId w:val="2"/>
        </w:numPr>
        <w:shd w:val="clear" w:color="auto" w:fill="FFFFFF"/>
        <w:spacing w:line="620" w:lineRule="exact"/>
        <w:ind w:firstLine="600"/>
        <w:jc w:val="left"/>
        <w:rPr>
          <w:rFonts w:hint="eastAsia" w:ascii="仿宋" w:hAnsi="仿宋" w:eastAsia="仿宋" w:cs="宋体"/>
          <w:b/>
          <w:bCs/>
          <w:kern w:val="0"/>
          <w:sz w:val="32"/>
          <w:szCs w:val="32"/>
          <w:lang w:eastAsia="zh-CN"/>
        </w:rPr>
      </w:pPr>
      <w:r>
        <w:rPr>
          <w:rFonts w:hint="eastAsia" w:ascii="仿宋" w:hAnsi="仿宋" w:eastAsia="仿宋" w:cs="宋体"/>
          <w:b/>
          <w:bCs/>
          <w:kern w:val="0"/>
          <w:sz w:val="32"/>
          <w:szCs w:val="32"/>
          <w:lang w:eastAsia="zh-CN"/>
        </w:rPr>
        <w:t>国有资产占有情况说明</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2023年全县教育各单位资产原值总计8.39亿元，其中房屋（建筑物土地）21.4亿元，通用设备3.3元，专用设备3.4亿元，图书档案882.75万元，家具用具7143.82万元、文物和陈列品112.04万元、无形资产2.3亿元。</w:t>
      </w:r>
    </w:p>
    <w:p>
      <w:pPr>
        <w:widowControl/>
        <w:numPr>
          <w:ilvl w:val="0"/>
          <w:numId w:val="2"/>
        </w:numPr>
        <w:shd w:val="clear" w:color="auto" w:fill="FFFFFF"/>
        <w:spacing w:line="620" w:lineRule="exact"/>
        <w:ind w:firstLine="600"/>
        <w:jc w:val="left"/>
        <w:rPr>
          <w:rFonts w:hint="eastAsia" w:ascii="仿宋" w:hAnsi="仿宋" w:eastAsia="仿宋" w:cs="宋体"/>
          <w:b/>
          <w:bCs/>
          <w:kern w:val="0"/>
          <w:sz w:val="32"/>
          <w:szCs w:val="32"/>
          <w:highlight w:val="none"/>
          <w:lang w:eastAsia="zh-CN"/>
        </w:rPr>
      </w:pPr>
      <w:r>
        <w:rPr>
          <w:rFonts w:hint="eastAsia" w:ascii="仿宋" w:hAnsi="仿宋" w:eastAsia="仿宋" w:cs="宋体"/>
          <w:b/>
          <w:bCs/>
          <w:kern w:val="0"/>
          <w:sz w:val="32"/>
          <w:szCs w:val="32"/>
          <w:highlight w:val="none"/>
          <w:lang w:eastAsia="zh-CN"/>
        </w:rPr>
        <w:t>重点项目预算的绩效目标等预算绩效情况说明</w:t>
      </w:r>
    </w:p>
    <w:p>
      <w:pPr>
        <w:spacing w:line="440" w:lineRule="exact"/>
        <w:ind w:firstLine="729" w:firstLineChars="228"/>
        <w:rPr>
          <w:rFonts w:hint="default" w:ascii="华文中宋" w:hAnsi="华文中宋" w:eastAsia="华文中宋" w:cs="华文中宋"/>
          <w:color w:val="FF0000"/>
          <w:sz w:val="24"/>
          <w:lang w:val="en-US" w:eastAsia="zh-CN"/>
        </w:rPr>
      </w:pPr>
      <w:r>
        <w:rPr>
          <w:rFonts w:hint="eastAsia" w:ascii="仿宋" w:hAnsi="仿宋" w:eastAsia="仿宋" w:cs="仿宋"/>
          <w:color w:val="000000"/>
          <w:sz w:val="32"/>
          <w:szCs w:val="32"/>
          <w:lang w:val="en-US" w:eastAsia="zh-CN"/>
        </w:rPr>
        <w:t>本年度预算项目经费550.36万元，占总支出的0.95%,其中：一是学校安保经费预算450.36万元，为较大规模学校配备安保人员139名。二是教师招录聘用经费40万元,保障各级各类学校及城区教师遴选工作的顺利完成。三是高考经费预算20万元、中考经费预算40万元，保障中考高考及学考工作正常开展。三类项目的实施绩效指标中，群众和师生满意度均设定为不低于95%。</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 w:hAnsi="仿宋" w:eastAsia="仿宋" w:cs="仿宋"/>
          <w:b w:val="0"/>
          <w:bCs w:val="0"/>
          <w:i w:val="0"/>
          <w:caps w:val="0"/>
          <w:color w:val="auto"/>
          <w:spacing w:val="0"/>
          <w:sz w:val="32"/>
          <w:szCs w:val="32"/>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r>
        <w:rPr>
          <w:rFonts w:hint="eastAsia" w:ascii="华文中宋" w:hAnsi="华文中宋" w:eastAsia="华文中宋" w:cs="华文中宋"/>
          <w:b/>
          <w:bCs/>
          <w:i w:val="0"/>
          <w:caps w:val="0"/>
          <w:color w:val="auto"/>
          <w:spacing w:val="0"/>
          <w:sz w:val="36"/>
          <w:szCs w:val="36"/>
          <w:shd w:val="clear" w:color="auto" w:fill="FFFFFF"/>
          <w:lang w:eastAsia="zh-CN"/>
        </w:rPr>
        <w:t>第四部分 名词解释</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jc w:val="left"/>
        <w:textAlignment w:val="auto"/>
        <w:rPr>
          <w:rFonts w:hint="eastAsia" w:ascii="仿宋" w:hAnsi="仿宋" w:eastAsia="仿宋" w:cs="仿宋"/>
          <w:i w:val="0"/>
          <w:caps w:val="0"/>
          <w:color w:val="auto"/>
          <w:spacing w:val="0"/>
          <w:sz w:val="32"/>
          <w:szCs w:val="32"/>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一、财政拨款收入：指单位从同级财政部门取得的财政预算资金。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二、事业收入：指事业单位开展专业业务活动及辅助活动取得的收入。如：中国财政杂志社的刊物发行收入，中国注册会计师协会、中国资产评估协会、中国国债协会、中国会计学会收取的会费收入等。</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三、经营收入：指事业单位在专业业务活动及其辅助活动之外开展非独立核算经营活动取得的收入。如：中国财政杂志社广告收入等。</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四、其他收入：指单位取得的除上述收入以外的各项收入。主要是按规定动用的售房收入、存款利息收入等。</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五、用事业基金弥补收支差额：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六、年初结转和结余：指单位以前年度尚未完成、结转到本年按有关规定继续使用的资金。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七、一般公共服务（类）财政事务（款）行政运行（项）：反映行政单位（包括实行公务员管理的事业单位）的基本支出。主要是财政局行政单位及实行公务员管理的事业单位（包括财政局本级、经管局及个财经所，下同）用于保障机构正常运行、开展日常工作的基本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八、一般公共服务（类）财政事务（款）一般行政管理事务（项）：反映行政单位（包括实行公务员管理的事业单位）未单独设置项级科目的其他项目支出。如：财政部开展财政立法、决算编审、资产产权管理等财政管理工作的项目支出等。</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九、社会保障和就业（类）行政事业单位离退休（款）归口管理的行政单位离退休（项）：反映实行归口管理的行政单位（包括实行公务员管理的事业单位）开支的离退休经费。</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十、社会保障和就业（类）行政事业单位离退休（款）离退休人员管理机构（项）：反映实行归口管理的各类离退休人员管理机构的支出。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十一、农林水（类）农业综合开发（款）机构运行（项）：反映农业综合开发部门的基本支出。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十二、农林水（类）农业综合开发（款）其他农业综合开发支出（项）：反映农业综合开发部门的其他支出。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十三、住房保障（类）住房改革支出（款）住房公积金（项）：反映行政事业单位按人力资源和社会保障部、财政部规定的基本工资和津贴补贴以及规定比例为职工缴纳的住房公积金。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十四、住房保障（类）住房改革支出（款）提租补贴（项）：反映按房改政策规定的标准，行政事业单位向职工（含离退休人员）发放的租金补贴。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十五、住房保障（类）住房改革支出（款）购房补贴（项）：反映按房改政策规定，行政事业单位向符合条件职工（含离退休人员）、军队（含武警）向转役复员离退休人员发放的用于购买住房的补贴。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十六、结余分配：指事业单位按照会计制度规定缴纳的所得税以及从非财政补助结余中提取的职工福利基金、事业基金等。</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十七、年末结转和结余：指单位按有关规定结转到下年或以后年度继续使用的资金。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十八、基本支出：指单位为保障其机构正常运转、完成日常工作任务而发生的人员支出和公用支出。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十九、项目支出：指单位为完成特定行政任务和事业发展目标在基本支出之外所发生的支出。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二十、经营支出：指事业单位在专业业务活动及其辅助活动之外开展非独立核算经营活动发生的支出。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二十一、“三公”经费：纳入财政预决算管理的“三公”经费，是指部门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二十二、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仿宋" w:hAnsi="仿宋" w:eastAsia="仿宋"/>
          <w:sz w:val="32"/>
          <w:szCs w:val="32"/>
          <w:lang w:val="en-US" w:eastAsia="zh-CN"/>
        </w:rPr>
      </w:pPr>
    </w:p>
    <w:sectPr>
      <w:pgSz w:w="11907" w:h="16840"/>
      <w:pgMar w:top="1134" w:right="851" w:bottom="124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288A6"/>
    <w:multiLevelType w:val="singleLevel"/>
    <w:tmpl w:val="E68288A6"/>
    <w:lvl w:ilvl="0" w:tentative="0">
      <w:start w:val="11"/>
      <w:numFmt w:val="chineseCounting"/>
      <w:suff w:val="nothing"/>
      <w:lvlText w:val="%1、"/>
      <w:lvlJc w:val="left"/>
      <w:rPr>
        <w:rFonts w:hint="eastAsia"/>
      </w:rPr>
    </w:lvl>
  </w:abstractNum>
  <w:abstractNum w:abstractNumId="1">
    <w:nsid w:val="442E602D"/>
    <w:multiLevelType w:val="singleLevel"/>
    <w:tmpl w:val="442E602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Mzg3YjQ2MmY1M2Y2ZjM2NDcwYWViZDkxOGQxYWEifQ=="/>
  </w:docVars>
  <w:rsids>
    <w:rsidRoot w:val="00172A27"/>
    <w:rsid w:val="00065B35"/>
    <w:rsid w:val="00087E0F"/>
    <w:rsid w:val="0013297C"/>
    <w:rsid w:val="00236F0A"/>
    <w:rsid w:val="00306DCE"/>
    <w:rsid w:val="00394A50"/>
    <w:rsid w:val="00465A91"/>
    <w:rsid w:val="006417B8"/>
    <w:rsid w:val="007D5C7D"/>
    <w:rsid w:val="00822A19"/>
    <w:rsid w:val="008D1447"/>
    <w:rsid w:val="00941760"/>
    <w:rsid w:val="00960881"/>
    <w:rsid w:val="00A40195"/>
    <w:rsid w:val="00A53453"/>
    <w:rsid w:val="00A709FB"/>
    <w:rsid w:val="00A82C2C"/>
    <w:rsid w:val="00AD11A1"/>
    <w:rsid w:val="00AF112F"/>
    <w:rsid w:val="00B86198"/>
    <w:rsid w:val="00BD00C2"/>
    <w:rsid w:val="00C83610"/>
    <w:rsid w:val="00CC03F3"/>
    <w:rsid w:val="00CE486B"/>
    <w:rsid w:val="00F60DB8"/>
    <w:rsid w:val="02567115"/>
    <w:rsid w:val="06255B95"/>
    <w:rsid w:val="063B72F1"/>
    <w:rsid w:val="063F2D69"/>
    <w:rsid w:val="07D24EAA"/>
    <w:rsid w:val="087600B0"/>
    <w:rsid w:val="0C1F0190"/>
    <w:rsid w:val="0D4E1C6C"/>
    <w:rsid w:val="0DB56914"/>
    <w:rsid w:val="0E065B78"/>
    <w:rsid w:val="0E0D6C26"/>
    <w:rsid w:val="0E564AF4"/>
    <w:rsid w:val="0E7C05EE"/>
    <w:rsid w:val="0F917C27"/>
    <w:rsid w:val="10155364"/>
    <w:rsid w:val="11362373"/>
    <w:rsid w:val="11F8201B"/>
    <w:rsid w:val="120A54C5"/>
    <w:rsid w:val="13D25867"/>
    <w:rsid w:val="1474370B"/>
    <w:rsid w:val="149F2C7C"/>
    <w:rsid w:val="15EB5E2D"/>
    <w:rsid w:val="16037F38"/>
    <w:rsid w:val="16082B70"/>
    <w:rsid w:val="16E60882"/>
    <w:rsid w:val="1A352AF6"/>
    <w:rsid w:val="1D313FD5"/>
    <w:rsid w:val="1F2E6A24"/>
    <w:rsid w:val="1F873284"/>
    <w:rsid w:val="1FDC21F5"/>
    <w:rsid w:val="2121296C"/>
    <w:rsid w:val="22210867"/>
    <w:rsid w:val="23B96034"/>
    <w:rsid w:val="253B4B1B"/>
    <w:rsid w:val="25EB42DB"/>
    <w:rsid w:val="26363212"/>
    <w:rsid w:val="27DB7447"/>
    <w:rsid w:val="2A1154AD"/>
    <w:rsid w:val="2AB36D4C"/>
    <w:rsid w:val="2B581EA0"/>
    <w:rsid w:val="2B611062"/>
    <w:rsid w:val="2D556FE2"/>
    <w:rsid w:val="2DAA0580"/>
    <w:rsid w:val="2F2A2076"/>
    <w:rsid w:val="30911F89"/>
    <w:rsid w:val="341A27E9"/>
    <w:rsid w:val="3550557B"/>
    <w:rsid w:val="35A321A0"/>
    <w:rsid w:val="36B46476"/>
    <w:rsid w:val="3F162DF0"/>
    <w:rsid w:val="401D2E8B"/>
    <w:rsid w:val="40B45B02"/>
    <w:rsid w:val="44820F29"/>
    <w:rsid w:val="44926B1D"/>
    <w:rsid w:val="463926DB"/>
    <w:rsid w:val="487A2AD5"/>
    <w:rsid w:val="48A969FD"/>
    <w:rsid w:val="49392805"/>
    <w:rsid w:val="4A277658"/>
    <w:rsid w:val="4CBB6DA0"/>
    <w:rsid w:val="4D9C0C36"/>
    <w:rsid w:val="512077F3"/>
    <w:rsid w:val="51C20651"/>
    <w:rsid w:val="521913CE"/>
    <w:rsid w:val="52887C51"/>
    <w:rsid w:val="529B4E90"/>
    <w:rsid w:val="52C35B14"/>
    <w:rsid w:val="56BC048C"/>
    <w:rsid w:val="58C44394"/>
    <w:rsid w:val="5905237C"/>
    <w:rsid w:val="59056E6F"/>
    <w:rsid w:val="5BD748F3"/>
    <w:rsid w:val="5C4778D4"/>
    <w:rsid w:val="5D2E6280"/>
    <w:rsid w:val="5F5876CF"/>
    <w:rsid w:val="610106E1"/>
    <w:rsid w:val="62090EA6"/>
    <w:rsid w:val="63573C35"/>
    <w:rsid w:val="670342D9"/>
    <w:rsid w:val="696E0130"/>
    <w:rsid w:val="698B1E0A"/>
    <w:rsid w:val="69B05919"/>
    <w:rsid w:val="6A616566"/>
    <w:rsid w:val="6BA41514"/>
    <w:rsid w:val="6D072CA8"/>
    <w:rsid w:val="6D0E3B47"/>
    <w:rsid w:val="6E407EC1"/>
    <w:rsid w:val="6F8931EC"/>
    <w:rsid w:val="70202B88"/>
    <w:rsid w:val="706633D4"/>
    <w:rsid w:val="728C4044"/>
    <w:rsid w:val="72D57D6C"/>
    <w:rsid w:val="74562AC7"/>
    <w:rsid w:val="752E785A"/>
    <w:rsid w:val="75D03F20"/>
    <w:rsid w:val="75DE53C6"/>
    <w:rsid w:val="76C84050"/>
    <w:rsid w:val="790B1EF6"/>
    <w:rsid w:val="79121C33"/>
    <w:rsid w:val="7C6247AC"/>
    <w:rsid w:val="7C730EC4"/>
    <w:rsid w:val="7DDF2F52"/>
    <w:rsid w:val="7E7045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name="Hyperlink"/>
    <w:lsdException w:unhideWhenUsed="0" w:uiPriority="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name="HTML Address"/>
    <w:lsdException w:unhideWhenUsed="0" w:uiPriority="0" w:semiHidden="0" w:name="HTML Cite"/>
    <w:lsdException w:unhideWhenUsed="0" w:uiPriority="0" w:semiHidden="0" w:name="HTML Code"/>
    <w:lsdException w:unhideWhenUsed="0"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kern w:val="2"/>
      <w:sz w:val="21"/>
      <w:szCs w:val="22"/>
      <w:lang w:val="en-US" w:eastAsia="zh-CN" w:bidi="ar-SA"/>
    </w:rPr>
  </w:style>
  <w:style w:type="paragraph" w:styleId="2">
    <w:name w:val="heading 1"/>
    <w:basedOn w:val="1"/>
    <w:link w:val="22"/>
    <w:uiPriority w:val="0"/>
    <w:pPr>
      <w:widowControl/>
      <w:spacing w:before="100" w:beforeAutospacing="1" w:after="100" w:afterAutospacing="1"/>
      <w:jc w:val="left"/>
      <w:outlineLvl w:val="0"/>
    </w:pPr>
    <w:rPr>
      <w:rFonts w:ascii="宋体" w:hAnsi="宋体" w:cs="宋体"/>
      <w:b/>
      <w:bCs/>
      <w:kern w:val="36"/>
      <w:szCs w:val="21"/>
    </w:rPr>
  </w:style>
  <w:style w:type="paragraph" w:styleId="3">
    <w:name w:val="heading 2"/>
    <w:basedOn w:val="1"/>
    <w:link w:val="23"/>
    <w:uiPriority w:val="0"/>
    <w:pPr>
      <w:widowControl/>
      <w:spacing w:before="100" w:beforeAutospacing="1" w:after="100" w:afterAutospacing="1"/>
      <w:jc w:val="left"/>
      <w:outlineLvl w:val="1"/>
    </w:pPr>
    <w:rPr>
      <w:rFonts w:ascii="宋体" w:hAnsi="宋体" w:cs="宋体"/>
      <w:b/>
      <w:bCs/>
      <w:kern w:val="0"/>
      <w:szCs w:val="21"/>
    </w:rPr>
  </w:style>
  <w:style w:type="paragraph" w:styleId="4">
    <w:name w:val="heading 3"/>
    <w:basedOn w:val="1"/>
    <w:link w:val="24"/>
    <w:uiPriority w:val="0"/>
    <w:pPr>
      <w:widowControl/>
      <w:spacing w:before="100" w:beforeAutospacing="1" w:after="100" w:afterAutospacing="1"/>
      <w:jc w:val="left"/>
      <w:outlineLvl w:val="2"/>
    </w:pPr>
    <w:rPr>
      <w:rFonts w:ascii="宋体" w:hAnsi="宋体" w:cs="宋体"/>
      <w:b/>
      <w:bCs/>
      <w:kern w:val="0"/>
      <w:szCs w:val="21"/>
    </w:rPr>
  </w:style>
  <w:style w:type="paragraph" w:styleId="5">
    <w:name w:val="heading 4"/>
    <w:basedOn w:val="1"/>
    <w:link w:val="25"/>
    <w:uiPriority w:val="0"/>
    <w:pPr>
      <w:widowControl/>
      <w:spacing w:before="100" w:beforeAutospacing="1" w:after="100" w:afterAutospacing="1"/>
      <w:jc w:val="left"/>
      <w:outlineLvl w:val="3"/>
    </w:pPr>
    <w:rPr>
      <w:rFonts w:ascii="宋体" w:hAnsi="宋体" w:cs="宋体"/>
      <w:b/>
      <w:bCs/>
      <w:kern w:val="0"/>
      <w:szCs w:val="21"/>
    </w:rPr>
  </w:style>
  <w:style w:type="paragraph" w:styleId="6">
    <w:name w:val="heading 5"/>
    <w:basedOn w:val="1"/>
    <w:link w:val="26"/>
    <w:uiPriority w:val="0"/>
    <w:pPr>
      <w:widowControl/>
      <w:spacing w:before="100" w:beforeAutospacing="1" w:after="100" w:afterAutospacing="1"/>
      <w:jc w:val="left"/>
      <w:outlineLvl w:val="4"/>
    </w:pPr>
    <w:rPr>
      <w:rFonts w:ascii="宋体" w:hAnsi="宋体" w:cs="宋体"/>
      <w:b/>
      <w:bCs/>
      <w:kern w:val="0"/>
      <w:szCs w:val="21"/>
    </w:rPr>
  </w:style>
  <w:style w:type="paragraph" w:styleId="7">
    <w:name w:val="heading 6"/>
    <w:basedOn w:val="1"/>
    <w:link w:val="27"/>
    <w:uiPriority w:val="0"/>
    <w:pPr>
      <w:widowControl/>
      <w:spacing w:before="100" w:beforeAutospacing="1" w:after="100" w:afterAutospacing="1"/>
      <w:jc w:val="left"/>
      <w:outlineLvl w:val="5"/>
    </w:pPr>
    <w:rPr>
      <w:rFonts w:ascii="宋体" w:hAnsi="宋体" w:cs="宋体"/>
      <w:b/>
      <w:bCs/>
      <w:kern w:val="0"/>
      <w:szCs w:val="21"/>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8">
    <w:name w:val="Body Text"/>
    <w:basedOn w:val="1"/>
    <w:uiPriority w:val="0"/>
    <w:rPr>
      <w:sz w:val="32"/>
    </w:rPr>
  </w:style>
  <w:style w:type="paragraph" w:styleId="9">
    <w:name w:val="HTML Address"/>
    <w:basedOn w:val="1"/>
    <w:link w:val="28"/>
    <w:semiHidden/>
    <w:uiPriority w:val="0"/>
    <w:pPr>
      <w:widowControl/>
      <w:jc w:val="left"/>
    </w:pPr>
    <w:rPr>
      <w:rFonts w:ascii="宋体" w:hAnsi="宋体"/>
      <w:kern w:val="0"/>
      <w:sz w:val="24"/>
      <w:szCs w:val="24"/>
      <w:lang/>
    </w:rPr>
  </w:style>
  <w:style w:type="paragraph" w:styleId="10">
    <w:name w:val="footer"/>
    <w:basedOn w:val="1"/>
    <w:link w:val="29"/>
    <w:uiPriority w:val="0"/>
    <w:pPr>
      <w:tabs>
        <w:tab w:val="center" w:pos="4153"/>
        <w:tab w:val="right" w:pos="8306"/>
      </w:tabs>
      <w:snapToGrid w:val="0"/>
      <w:jc w:val="left"/>
    </w:pPr>
    <w:rPr>
      <w:rFonts w:ascii="Times New Roman" w:hAnsi="Times New Roman" w:eastAsia="Times New Roman"/>
      <w:kern w:val="0"/>
      <w:sz w:val="18"/>
      <w:szCs w:val="18"/>
      <w:lang/>
    </w:rPr>
  </w:style>
  <w:style w:type="paragraph" w:styleId="11">
    <w:name w:val="header"/>
    <w:basedOn w:val="1"/>
    <w:link w:val="30"/>
    <w:uiPriority w:val="0"/>
    <w:pPr>
      <w:pBdr>
        <w:bottom w:val="single" w:color="auto" w:sz="6" w:space="1"/>
      </w:pBdr>
      <w:tabs>
        <w:tab w:val="center" w:pos="4153"/>
        <w:tab w:val="right" w:pos="8306"/>
      </w:tabs>
      <w:snapToGrid w:val="0"/>
      <w:jc w:val="center"/>
    </w:pPr>
    <w:rPr>
      <w:rFonts w:ascii="Times New Roman" w:hAnsi="Times New Roman" w:eastAsia="Times New Roman"/>
      <w:kern w:val="0"/>
      <w:sz w:val="18"/>
      <w:szCs w:val="18"/>
      <w:lang/>
    </w:rPr>
  </w:style>
  <w:style w:type="paragraph" w:styleId="12">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llowedHyperlink"/>
    <w:basedOn w:val="15"/>
    <w:semiHidden/>
    <w:uiPriority w:val="0"/>
    <w:rPr>
      <w:color w:val="555555"/>
      <w:u w:val="none"/>
    </w:rPr>
  </w:style>
  <w:style w:type="character" w:styleId="18">
    <w:name w:val="Emphasis"/>
    <w:basedOn w:val="15"/>
    <w:uiPriority w:val="0"/>
  </w:style>
  <w:style w:type="character" w:styleId="19">
    <w:name w:val="HTML Definition"/>
    <w:basedOn w:val="15"/>
    <w:semiHidden/>
    <w:uiPriority w:val="0"/>
  </w:style>
  <w:style w:type="character" w:styleId="20">
    <w:name w:val="HTML Variable"/>
    <w:basedOn w:val="15"/>
    <w:semiHidden/>
    <w:uiPriority w:val="0"/>
  </w:style>
  <w:style w:type="character" w:styleId="21">
    <w:name w:val="Hyperlink"/>
    <w:basedOn w:val="15"/>
    <w:semiHidden/>
    <w:uiPriority w:val="0"/>
    <w:rPr>
      <w:color w:val="555555"/>
      <w:u w:val="none"/>
    </w:rPr>
  </w:style>
  <w:style w:type="character" w:customStyle="1" w:styleId="22">
    <w:name w:val="标题 1 Char"/>
    <w:basedOn w:val="15"/>
    <w:link w:val="2"/>
    <w:locked/>
    <w:uiPriority w:val="0"/>
    <w:rPr>
      <w:rFonts w:ascii="宋体" w:hAnsi="宋体" w:eastAsia="宋体" w:cs="宋体"/>
      <w:b/>
      <w:bCs/>
      <w:kern w:val="36"/>
      <w:sz w:val="21"/>
      <w:szCs w:val="21"/>
      <w:lang w:val="en-US" w:eastAsia="zh-CN" w:bidi="ar-SA"/>
    </w:rPr>
  </w:style>
  <w:style w:type="character" w:customStyle="1" w:styleId="23">
    <w:name w:val="标题 2 Char"/>
    <w:basedOn w:val="15"/>
    <w:link w:val="3"/>
    <w:locked/>
    <w:uiPriority w:val="0"/>
    <w:rPr>
      <w:rFonts w:ascii="宋体" w:hAnsi="宋体" w:eastAsia="宋体" w:cs="宋体"/>
      <w:b/>
      <w:bCs/>
      <w:sz w:val="21"/>
      <w:szCs w:val="21"/>
      <w:lang w:val="en-US" w:eastAsia="zh-CN" w:bidi="ar-SA"/>
    </w:rPr>
  </w:style>
  <w:style w:type="character" w:customStyle="1" w:styleId="24">
    <w:name w:val="标题 3 Char"/>
    <w:basedOn w:val="15"/>
    <w:link w:val="4"/>
    <w:locked/>
    <w:uiPriority w:val="0"/>
    <w:rPr>
      <w:rFonts w:ascii="宋体" w:hAnsi="宋体" w:eastAsia="宋体" w:cs="宋体"/>
      <w:b/>
      <w:bCs/>
      <w:sz w:val="21"/>
      <w:szCs w:val="21"/>
      <w:lang w:val="en-US" w:eastAsia="zh-CN" w:bidi="ar-SA"/>
    </w:rPr>
  </w:style>
  <w:style w:type="character" w:customStyle="1" w:styleId="25">
    <w:name w:val="标题 4 Char"/>
    <w:basedOn w:val="15"/>
    <w:link w:val="5"/>
    <w:locked/>
    <w:uiPriority w:val="0"/>
    <w:rPr>
      <w:rFonts w:ascii="宋体" w:hAnsi="宋体" w:eastAsia="宋体" w:cs="宋体"/>
      <w:b/>
      <w:bCs/>
      <w:sz w:val="21"/>
      <w:szCs w:val="21"/>
      <w:lang w:val="en-US" w:eastAsia="zh-CN" w:bidi="ar-SA"/>
    </w:rPr>
  </w:style>
  <w:style w:type="character" w:customStyle="1" w:styleId="26">
    <w:name w:val="标题 5 Char"/>
    <w:basedOn w:val="15"/>
    <w:link w:val="6"/>
    <w:locked/>
    <w:uiPriority w:val="0"/>
    <w:rPr>
      <w:rFonts w:ascii="宋体" w:hAnsi="宋体" w:eastAsia="宋体" w:cs="宋体"/>
      <w:b/>
      <w:bCs/>
      <w:sz w:val="21"/>
      <w:szCs w:val="21"/>
      <w:lang w:val="en-US" w:eastAsia="zh-CN" w:bidi="ar-SA"/>
    </w:rPr>
  </w:style>
  <w:style w:type="character" w:customStyle="1" w:styleId="27">
    <w:name w:val="标题 6 Char"/>
    <w:basedOn w:val="15"/>
    <w:link w:val="7"/>
    <w:locked/>
    <w:uiPriority w:val="0"/>
    <w:rPr>
      <w:rFonts w:ascii="宋体" w:hAnsi="宋体" w:eastAsia="宋体" w:cs="宋体"/>
      <w:b/>
      <w:bCs/>
      <w:sz w:val="21"/>
      <w:szCs w:val="21"/>
      <w:lang w:val="en-US" w:eastAsia="zh-CN" w:bidi="ar-SA"/>
    </w:rPr>
  </w:style>
  <w:style w:type="character" w:customStyle="1" w:styleId="28">
    <w:name w:val="HTML 地址 Char"/>
    <w:basedOn w:val="15"/>
    <w:link w:val="9"/>
    <w:semiHidden/>
    <w:locked/>
    <w:uiPriority w:val="0"/>
    <w:rPr>
      <w:rFonts w:ascii="宋体" w:hAnsi="宋体" w:eastAsia="宋体"/>
      <w:sz w:val="24"/>
      <w:szCs w:val="24"/>
      <w:lang w:bidi="ar-SA"/>
    </w:rPr>
  </w:style>
  <w:style w:type="character" w:customStyle="1" w:styleId="29">
    <w:name w:val="页脚 Char"/>
    <w:basedOn w:val="15"/>
    <w:link w:val="10"/>
    <w:locked/>
    <w:uiPriority w:val="0"/>
    <w:rPr>
      <w:sz w:val="18"/>
      <w:szCs w:val="18"/>
      <w:lang w:bidi="ar-SA"/>
    </w:rPr>
  </w:style>
  <w:style w:type="character" w:customStyle="1" w:styleId="30">
    <w:name w:val="页眉 Char"/>
    <w:basedOn w:val="15"/>
    <w:link w:val="11"/>
    <w:locked/>
    <w:uiPriority w:val="0"/>
    <w:rPr>
      <w:sz w:val="18"/>
      <w:szCs w:val="18"/>
      <w:lang w:bidi="ar-SA"/>
    </w:rPr>
  </w:style>
  <w:style w:type="character" w:customStyle="1" w:styleId="31">
    <w:name w:val="date3"/>
    <w:basedOn w:val="15"/>
    <w:uiPriority w:val="0"/>
    <w:rPr>
      <w:color w:val="333333"/>
    </w:rPr>
  </w:style>
  <w:style w:type="character" w:customStyle="1" w:styleId="32">
    <w:name w:val="date1"/>
    <w:basedOn w:val="15"/>
    <w:uiPriority w:val="0"/>
  </w:style>
  <w:style w:type="paragraph" w:customStyle="1" w:styleId="33">
    <w:name w:val="input_textarea"/>
    <w:basedOn w:val="1"/>
    <w:uiPriority w:val="0"/>
    <w:pPr>
      <w:widowControl/>
      <w:pBdr>
        <w:top w:val="single" w:color="9DBFDD" w:sz="6" w:space="0"/>
        <w:left w:val="single" w:color="9DBFDD" w:sz="6" w:space="2"/>
        <w:bottom w:val="single" w:color="9DBFDD" w:sz="6" w:space="0"/>
        <w:right w:val="single" w:color="9DBFDD" w:sz="6" w:space="0"/>
      </w:pBdr>
      <w:shd w:val="clear" w:color="auto" w:fill="FFFFFF"/>
      <w:spacing w:line="270" w:lineRule="atLeast"/>
      <w:ind w:right="60"/>
      <w:jc w:val="left"/>
    </w:pPr>
    <w:rPr>
      <w:rFonts w:ascii="宋体" w:hAnsi="宋体" w:cs="宋体"/>
      <w:kern w:val="0"/>
      <w:sz w:val="18"/>
      <w:szCs w:val="18"/>
    </w:rPr>
  </w:style>
  <w:style w:type="paragraph" w:customStyle="1" w:styleId="34">
    <w:name w:val="main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5">
    <w:name w:val="hide"/>
    <w:basedOn w:val="1"/>
    <w:uiPriority w:val="0"/>
    <w:pPr>
      <w:widowControl/>
      <w:spacing w:before="100" w:beforeAutospacing="1" w:after="100" w:afterAutospacing="1"/>
      <w:jc w:val="left"/>
    </w:pPr>
    <w:rPr>
      <w:rFonts w:ascii="宋体" w:hAnsi="宋体" w:cs="宋体"/>
      <w:vanish/>
      <w:kern w:val="0"/>
      <w:sz w:val="24"/>
      <w:szCs w:val="24"/>
    </w:rPr>
  </w:style>
  <w:style w:type="paragraph" w:customStyle="1" w:styleId="36">
    <w:name w:val="jygk_zw_fzgn"/>
    <w:basedOn w:val="1"/>
    <w:uiPriority w:val="0"/>
    <w:pPr>
      <w:widowControl/>
      <w:pBdr>
        <w:top w:val="dashed" w:color="9A9A9A" w:sz="6" w:space="0"/>
        <w:left w:val="dashed" w:color="9A9A9A" w:sz="6" w:space="0"/>
        <w:bottom w:val="dashed" w:color="9A9A9A" w:sz="6" w:space="0"/>
        <w:right w:val="dashed" w:color="9A9A9A" w:sz="6" w:space="0"/>
      </w:pBdr>
      <w:shd w:val="clear" w:color="auto" w:fill="F6F6F6"/>
      <w:spacing w:line="360" w:lineRule="atLeast"/>
      <w:jc w:val="center"/>
    </w:pPr>
    <w:rPr>
      <w:rFonts w:ascii="宋体" w:hAnsi="宋体" w:cs="宋体"/>
      <w:kern w:val="0"/>
      <w:sz w:val="24"/>
      <w:szCs w:val="24"/>
    </w:rPr>
  </w:style>
  <w:style w:type="paragraph" w:customStyle="1" w:styleId="37">
    <w:name w:val="links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8">
    <w:name w:val="list_table"/>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9">
    <w:name w:val="pages"/>
    <w:basedOn w:val="1"/>
    <w:uiPriority w:val="0"/>
    <w:pPr>
      <w:widowControl/>
      <w:spacing w:before="150"/>
      <w:jc w:val="center"/>
    </w:pPr>
    <w:rPr>
      <w:rFonts w:ascii="宋体" w:hAnsi="宋体" w:cs="宋体"/>
      <w:kern w:val="0"/>
      <w:sz w:val="24"/>
      <w:szCs w:val="24"/>
    </w:rPr>
  </w:style>
  <w:style w:type="paragraph" w:customStyle="1" w:styleId="40">
    <w:name w:val="jygk_zw_content_div"/>
    <w:basedOn w:val="1"/>
    <w:uiPriority w:val="0"/>
    <w:pPr>
      <w:widowControl/>
      <w:shd w:val="clear" w:color="auto" w:fill="FFFFFF"/>
      <w:jc w:val="left"/>
    </w:pPr>
    <w:rPr>
      <w:rFonts w:ascii="宋体" w:hAnsi="宋体" w:cs="宋体"/>
      <w:kern w:val="0"/>
      <w:sz w:val="24"/>
      <w:szCs w:val="24"/>
    </w:rPr>
  </w:style>
  <w:style w:type="paragraph" w:customStyle="1" w:styleId="41">
    <w:name w:val="input_textarea_focus"/>
    <w:basedOn w:val="1"/>
    <w:uiPriority w:val="0"/>
    <w:pPr>
      <w:widowControl/>
      <w:pBdr>
        <w:top w:val="single" w:color="63C21C" w:sz="6" w:space="0"/>
        <w:left w:val="single" w:color="63C21C" w:sz="6" w:space="0"/>
        <w:bottom w:val="single" w:color="63C21C" w:sz="6" w:space="0"/>
        <w:right w:val="single" w:color="63C21C" w:sz="6" w:space="0"/>
      </w:pBdr>
      <w:spacing w:before="100" w:beforeAutospacing="1" w:after="100" w:afterAutospacing="1"/>
      <w:jc w:val="left"/>
    </w:pPr>
    <w:rPr>
      <w:rFonts w:ascii="宋体" w:hAnsi="宋体" w:cs="宋体"/>
      <w:kern w:val="0"/>
      <w:sz w:val="24"/>
      <w:szCs w:val="24"/>
    </w:rPr>
  </w:style>
  <w:style w:type="paragraph" w:customStyle="1" w:styleId="42">
    <w:name w:val="f_red"/>
    <w:basedOn w:val="1"/>
    <w:uiPriority w:val="0"/>
    <w:pPr>
      <w:widowControl/>
      <w:spacing w:before="100" w:beforeAutospacing="1" w:after="100" w:afterAutospacing="1"/>
      <w:jc w:val="left"/>
    </w:pPr>
    <w:rPr>
      <w:rFonts w:ascii="宋体" w:hAnsi="宋体" w:cs="宋体"/>
      <w:color w:val="FC3804"/>
      <w:kern w:val="0"/>
      <w:sz w:val="24"/>
      <w:szCs w:val="24"/>
    </w:rPr>
  </w:style>
  <w:style w:type="paragraph" w:customStyle="1" w:styleId="43">
    <w:name w:val="input_text_focus"/>
    <w:basedOn w:val="1"/>
    <w:uiPriority w:val="0"/>
    <w:pPr>
      <w:widowControl/>
      <w:pBdr>
        <w:top w:val="single" w:color="63C21C" w:sz="6" w:space="0"/>
        <w:left w:val="single" w:color="63C21C" w:sz="6" w:space="0"/>
        <w:bottom w:val="single" w:color="63C21C" w:sz="6" w:space="0"/>
        <w:right w:val="single" w:color="63C21C" w:sz="6" w:space="0"/>
      </w:pBdr>
      <w:spacing w:before="100" w:beforeAutospacing="1" w:after="100" w:afterAutospacing="1"/>
      <w:jc w:val="left"/>
    </w:pPr>
    <w:rPr>
      <w:rFonts w:ascii="宋体" w:hAnsi="宋体" w:cs="宋体"/>
      <w:kern w:val="0"/>
      <w:sz w:val="24"/>
      <w:szCs w:val="24"/>
    </w:rPr>
  </w:style>
  <w:style w:type="paragraph" w:customStyle="1" w:styleId="44">
    <w:name w:val="bar1"/>
    <w:basedOn w:val="1"/>
    <w:uiPriority w:val="0"/>
    <w:pPr>
      <w:widowControl/>
      <w:spacing w:line="525" w:lineRule="atLeast"/>
      <w:jc w:val="left"/>
    </w:pPr>
    <w:rPr>
      <w:rFonts w:ascii="宋体" w:hAnsi="宋体" w:cs="宋体"/>
      <w:kern w:val="0"/>
      <w:sz w:val="24"/>
      <w:szCs w:val="24"/>
    </w:rPr>
  </w:style>
  <w:style w:type="paragraph" w:customStyle="1" w:styleId="45">
    <w:name w:val="wra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6">
    <w:name w:val="links"/>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7">
    <w:name w:val="msolistparagraph"/>
    <w:basedOn w:val="1"/>
    <w:uiPriority w:val="0"/>
    <w:pPr>
      <w:ind w:firstLine="420" w:firstLineChars="200"/>
    </w:pPr>
  </w:style>
  <w:style w:type="paragraph" w:customStyle="1" w:styleId="48">
    <w:name w:val="side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9">
    <w:name w:val="页脚1"/>
    <w:basedOn w:val="1"/>
    <w:uiPriority w:val="0"/>
    <w:pPr>
      <w:widowControl/>
      <w:jc w:val="left"/>
    </w:pPr>
    <w:rPr>
      <w:rFonts w:ascii="宋体" w:hAnsi="宋体" w:cs="宋体"/>
      <w:kern w:val="0"/>
      <w:sz w:val="24"/>
      <w:szCs w:val="24"/>
    </w:rPr>
  </w:style>
  <w:style w:type="paragraph" w:customStyle="1" w:styleId="50">
    <w:name w:val="jygk_zw_container"/>
    <w:basedOn w:val="1"/>
    <w:uiPriority w:val="0"/>
    <w:pPr>
      <w:widowControl/>
      <w:pBdr>
        <w:top w:val="single" w:color="D6D6D6" w:sz="6" w:space="2"/>
        <w:left w:val="single" w:color="D6D6D6" w:sz="6" w:space="2"/>
        <w:bottom w:val="single" w:color="D6D6D6" w:sz="6" w:space="2"/>
        <w:right w:val="single" w:color="D6D6D6" w:sz="6" w:space="2"/>
      </w:pBdr>
      <w:jc w:val="left"/>
    </w:pPr>
    <w:rPr>
      <w:rFonts w:ascii="宋体" w:hAnsi="宋体" w:cs="宋体"/>
      <w:kern w:val="0"/>
      <w:sz w:val="24"/>
      <w:szCs w:val="24"/>
    </w:rPr>
  </w:style>
  <w:style w:type="paragraph" w:customStyle="1" w:styleId="51">
    <w:name w:val="where"/>
    <w:basedOn w:val="1"/>
    <w:uiPriority w:val="0"/>
    <w:pPr>
      <w:widowControl/>
      <w:pBdr>
        <w:bottom w:val="single" w:color="AE1001" w:sz="12" w:space="0"/>
      </w:pBdr>
      <w:spacing w:line="525" w:lineRule="atLeast"/>
      <w:ind w:left="150"/>
      <w:jc w:val="left"/>
    </w:pPr>
    <w:rPr>
      <w:rFonts w:ascii="宋体" w:hAnsi="宋体" w:cs="宋体"/>
      <w:kern w:val="0"/>
      <w:sz w:val="24"/>
      <w:szCs w:val="24"/>
    </w:rPr>
  </w:style>
  <w:style w:type="paragraph" w:customStyle="1" w:styleId="52">
    <w:name w:val="box-col"/>
    <w:basedOn w:val="1"/>
    <w:uiPriority w:val="0"/>
    <w:pPr>
      <w:widowControl/>
      <w:pBdr>
        <w:top w:val="single" w:color="AE1001" w:sz="12" w:space="0"/>
        <w:left w:val="single" w:color="D6D6D6" w:sz="6" w:space="0"/>
        <w:bottom w:val="single" w:color="D6D6D6" w:sz="6" w:space="0"/>
        <w:right w:val="single" w:color="D6D6D6" w:sz="6" w:space="0"/>
      </w:pBdr>
      <w:spacing w:before="100" w:beforeAutospacing="1" w:after="100" w:afterAutospacing="1"/>
      <w:jc w:val="left"/>
    </w:pPr>
    <w:rPr>
      <w:rFonts w:ascii="宋体" w:hAnsi="宋体" w:cs="宋体"/>
      <w:kern w:val="0"/>
      <w:sz w:val="24"/>
      <w:szCs w:val="24"/>
    </w:rPr>
  </w:style>
  <w:style w:type="paragraph" w:customStyle="1" w:styleId="53">
    <w:name w:val="日期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4">
    <w:name w:val="date2"/>
    <w:basedOn w:val="1"/>
    <w:uiPriority w:val="0"/>
    <w:pPr>
      <w:widowControl/>
      <w:spacing w:before="100" w:beforeAutospacing="1" w:after="100" w:afterAutospacing="1" w:line="525" w:lineRule="atLeast"/>
      <w:jc w:val="left"/>
    </w:pPr>
    <w:rPr>
      <w:rFonts w:ascii="宋体" w:hAnsi="宋体" w:cs="宋体"/>
      <w:kern w:val="0"/>
      <w:sz w:val="24"/>
      <w:szCs w:val="24"/>
    </w:rPr>
  </w:style>
  <w:style w:type="paragraph" w:customStyle="1" w:styleId="55">
    <w:name w:val="div_fgx"/>
    <w:basedOn w:val="1"/>
    <w:uiPriority w:val="0"/>
    <w:pPr>
      <w:widowControl/>
      <w:spacing w:before="100" w:beforeAutospacing="1" w:after="100" w:afterAutospacing="1"/>
      <w:jc w:val="left"/>
    </w:pPr>
    <w:rPr>
      <w:rFonts w:ascii="宋体" w:hAnsi="宋体" w:cs="宋体"/>
      <w:kern w:val="0"/>
      <w:sz w:val="2"/>
      <w:szCs w:val="2"/>
    </w:rPr>
  </w:style>
  <w:style w:type="paragraph" w:customStyle="1" w:styleId="56">
    <w:name w:val="padd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7">
    <w:name w:val="mai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8">
    <w:name w:val="div_fgx1"/>
    <w:basedOn w:val="1"/>
    <w:uiPriority w:val="0"/>
    <w:pPr>
      <w:widowControl/>
      <w:spacing w:before="100" w:beforeAutospacing="1" w:after="100" w:afterAutospacing="1"/>
      <w:jc w:val="left"/>
    </w:pPr>
    <w:rPr>
      <w:rFonts w:ascii="宋体" w:hAnsi="宋体" w:cs="宋体"/>
      <w:kern w:val="0"/>
      <w:sz w:val="2"/>
      <w:szCs w:val="2"/>
    </w:rPr>
  </w:style>
  <w:style w:type="paragraph" w:customStyle="1" w:styleId="59">
    <w:name w:val="search"/>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0">
    <w:name w:val="b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1">
    <w:name w:val="padd"/>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2">
    <w:name w:val="c"/>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63">
    <w:name w:val="jygk_zw"/>
    <w:basedOn w:val="1"/>
    <w:uiPriority w:val="0"/>
    <w:pPr>
      <w:widowControl/>
      <w:spacing w:line="450" w:lineRule="atLeast"/>
      <w:jc w:val="left"/>
    </w:pPr>
    <w:rPr>
      <w:rFonts w:ascii="宋体" w:hAnsi="宋体" w:cs="宋体"/>
      <w:kern w:val="0"/>
      <w:szCs w:val="21"/>
    </w:rPr>
  </w:style>
  <w:style w:type="paragraph" w:customStyle="1" w:styleId="64">
    <w:name w:val="jygk_zw_content"/>
    <w:basedOn w:val="1"/>
    <w:uiPriority w:val="0"/>
    <w:pPr>
      <w:widowControl/>
      <w:shd w:val="clear" w:color="auto" w:fill="808080"/>
      <w:jc w:val="left"/>
    </w:pPr>
    <w:rPr>
      <w:rFonts w:ascii="宋体" w:hAnsi="宋体" w:cs="宋体"/>
      <w:kern w:val="0"/>
      <w:sz w:val="24"/>
      <w:szCs w:val="24"/>
    </w:rPr>
  </w:style>
  <w:style w:type="paragraph" w:customStyle="1" w:styleId="65">
    <w:name w:val="tools"/>
    <w:basedOn w:val="1"/>
    <w:uiPriority w:val="0"/>
    <w:pPr>
      <w:widowControl/>
      <w:pBdr>
        <w:bottom w:val="single" w:color="0099CC" w:sz="6" w:space="11"/>
      </w:pBdr>
      <w:shd w:val="clear" w:color="auto" w:fill="F8F8F8"/>
      <w:spacing w:before="100" w:beforeAutospacing="1" w:after="100" w:afterAutospacing="1"/>
      <w:jc w:val="center"/>
    </w:pPr>
    <w:rPr>
      <w:rFonts w:ascii="宋体" w:hAnsi="宋体" w:cs="宋体"/>
      <w:vanish/>
      <w:kern w:val="0"/>
      <w:sz w:val="24"/>
      <w:szCs w:val="24"/>
    </w:rPr>
  </w:style>
  <w:style w:type="paragraph" w:customStyle="1" w:styleId="66">
    <w:name w:val="input_text"/>
    <w:basedOn w:val="1"/>
    <w:uiPriority w:val="0"/>
    <w:pPr>
      <w:widowControl/>
      <w:pBdr>
        <w:top w:val="single" w:color="9DBFDD" w:sz="6" w:space="0"/>
        <w:left w:val="single" w:color="9DBFDD" w:sz="6" w:space="2"/>
        <w:bottom w:val="single" w:color="9DBFDD" w:sz="6" w:space="0"/>
        <w:right w:val="single" w:color="9DBFDD" w:sz="6" w:space="0"/>
      </w:pBdr>
      <w:shd w:val="clear" w:color="auto" w:fill="FFFFFF"/>
      <w:spacing w:line="270" w:lineRule="atLeast"/>
      <w:ind w:right="60"/>
      <w:jc w:val="left"/>
    </w:pPr>
    <w:rPr>
      <w:rFonts w:ascii="宋体" w:hAnsi="宋体" w:cs="宋体"/>
      <w:kern w:val="0"/>
      <w:sz w:val="18"/>
      <w:szCs w:val="18"/>
    </w:rPr>
  </w:style>
  <w:style w:type="paragraph" w:customStyle="1" w:styleId="67">
    <w:name w:val="list-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8">
    <w:name w:val="f00"/>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69">
    <w:name w:val="hidden"/>
    <w:basedOn w:val="1"/>
    <w:uiPriority w:val="0"/>
    <w:pPr>
      <w:widowControl/>
      <w:spacing w:before="100" w:beforeAutospacing="1" w:after="100" w:afterAutospacing="1"/>
      <w:jc w:val="left"/>
    </w:pPr>
    <w:rPr>
      <w:rFonts w:ascii="宋体" w:hAnsi="宋体" w:cs="宋体"/>
      <w:vanish/>
      <w:kern w:val="0"/>
      <w:sz w:val="24"/>
      <w:szCs w:val="24"/>
    </w:rPr>
  </w:style>
  <w:style w:type="paragraph" w:customStyle="1" w:styleId="70">
    <w:name w:val="shenqingtable"/>
    <w:basedOn w:val="1"/>
    <w:uiPriority w:val="0"/>
    <w:pPr>
      <w:widowControl/>
      <w:pBdr>
        <w:top w:val="single" w:color="C0C0C0" w:sz="6" w:space="0"/>
        <w:left w:val="single" w:color="C0C0C0" w:sz="6" w:space="0"/>
      </w:pBdr>
      <w:shd w:val="clear" w:color="auto" w:fill="FEF6DF"/>
      <w:spacing w:before="100" w:beforeAutospacing="1" w:after="100" w:afterAutospacing="1"/>
      <w:jc w:val="left"/>
    </w:pPr>
    <w:rPr>
      <w:rFonts w:ascii="宋体" w:hAnsi="宋体" w:cs="宋体"/>
      <w:kern w:val="0"/>
      <w:sz w:val="24"/>
      <w:szCs w:val="24"/>
    </w:rPr>
  </w:style>
  <w:style w:type="paragraph" w:customStyle="1" w:styleId="71">
    <w:name w:val="more"/>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72">
    <w:name w:val="jygk_main_searchcontainer"/>
    <w:basedOn w:val="1"/>
    <w:uiPriority w:val="0"/>
    <w:pPr>
      <w:widowControl/>
      <w:jc w:val="left"/>
    </w:pPr>
    <w:rPr>
      <w:rFonts w:ascii="宋体" w:hAnsi="宋体" w:cs="宋体"/>
      <w:kern w:val="0"/>
      <w:sz w:val="24"/>
      <w:szCs w:val="24"/>
    </w:rPr>
  </w:style>
  <w:style w:type="paragraph" w:customStyle="1" w:styleId="73">
    <w:name w:val="box-info"/>
    <w:basedOn w:val="1"/>
    <w:uiPriority w:val="0"/>
    <w:pPr>
      <w:widowControl/>
      <w:pBdr>
        <w:top w:val="single" w:color="D6D6D6" w:sz="6" w:space="0"/>
        <w:left w:val="single" w:color="D6D6D6" w:sz="6" w:space="0"/>
        <w:bottom w:val="single" w:color="D6D6D6" w:sz="6" w:space="0"/>
        <w:right w:val="single" w:color="D6D6D6" w:sz="6" w:space="0"/>
      </w:pBdr>
      <w:spacing w:before="150" w:after="150"/>
      <w:ind w:left="150"/>
      <w:jc w:val="left"/>
    </w:pPr>
    <w:rPr>
      <w:rFonts w:ascii="宋体" w:hAnsi="宋体" w:cs="宋体"/>
      <w:kern w:val="0"/>
      <w:sz w:val="24"/>
      <w:szCs w:val="24"/>
    </w:rPr>
  </w:style>
  <w:style w:type="paragraph" w:customStyle="1" w:styleId="74">
    <w:name w:val="nav"/>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5">
    <w:name w:val="input_checkbox"/>
    <w:basedOn w:val="1"/>
    <w:uiPriority w:val="0"/>
    <w:pPr>
      <w:widowControl/>
      <w:ind w:right="60"/>
      <w:jc w:val="left"/>
    </w:pPr>
    <w:rPr>
      <w:rFonts w:ascii="宋体" w:hAnsi="宋体" w:cs="宋体"/>
      <w:kern w:val="0"/>
      <w:sz w:val="24"/>
      <w:szCs w:val="24"/>
    </w:rPr>
  </w:style>
  <w:style w:type="paragraph" w:customStyle="1" w:styleId="76">
    <w:name w:val="h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7">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8">
    <w:name w:val="tabs"/>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9">
    <w:name w:val="search1"/>
    <w:basedOn w:val="1"/>
    <w:uiPriority w:val="0"/>
    <w:pPr>
      <w:widowControl/>
      <w:spacing w:before="100" w:beforeAutospacing="1" w:after="100" w:afterAutospacing="1"/>
      <w:jc w:val="left"/>
    </w:pPr>
    <w:rPr>
      <w:rFonts w:ascii="宋体" w:hAnsi="宋体" w:cs="宋体"/>
      <w:kern w:val="0"/>
      <w:sz w:val="2"/>
      <w:szCs w:val="2"/>
    </w:rPr>
  </w:style>
  <w:style w:type="paragraph" w:customStyle="1" w:styleId="80">
    <w:name w:val="jygk_main_searchcontent"/>
    <w:basedOn w:val="1"/>
    <w:uiPriority w:val="0"/>
    <w:pPr>
      <w:widowControl/>
      <w:jc w:val="left"/>
    </w:pPr>
    <w:rPr>
      <w:rFonts w:ascii="宋体" w:hAnsi="宋体" w:cs="宋体"/>
      <w:kern w:val="0"/>
      <w:sz w:val="24"/>
      <w:szCs w:val="24"/>
    </w:rPr>
  </w:style>
  <w:style w:type="paragraph" w:customStyle="1" w:styleId="81">
    <w:name w:val="nry_c"/>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2">
    <w:name w:val="list-a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3">
    <w:name w:val="ht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4">
    <w:name w:val="input_select_w"/>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5">
    <w:name w:val="hc"/>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6">
    <w:name w:val="list-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7">
    <w:name w:val="input_text_w"/>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8">
    <w:name w:val="content"/>
    <w:basedOn w:val="1"/>
    <w:uiPriority w:val="0"/>
    <w:pPr>
      <w:widowControl/>
      <w:pBdr>
        <w:top w:val="single" w:color="F88E28" w:sz="36" w:space="8"/>
      </w:pBdr>
      <w:shd w:val="clear" w:color="auto" w:fill="FFFFFF"/>
      <w:jc w:val="left"/>
    </w:pPr>
    <w:rPr>
      <w:rFonts w:ascii="宋体" w:hAnsi="宋体" w:cs="宋体"/>
      <w:kern w:val="0"/>
      <w:sz w:val="24"/>
      <w:szCs w:val="24"/>
    </w:rPr>
  </w:style>
  <w:style w:type="paragraph" w:customStyle="1" w:styleId="89">
    <w:name w:val="sid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0">
    <w:name w:val="nav1"/>
    <w:basedOn w:val="1"/>
    <w:uiPriority w:val="0"/>
    <w:pPr>
      <w:widowControl/>
      <w:spacing w:before="100" w:beforeAutospacing="1"/>
      <w:jc w:val="left"/>
    </w:pPr>
    <w:rPr>
      <w:rFonts w:ascii="宋体" w:hAnsi="宋体" w:cs="宋体"/>
      <w:kern w:val="0"/>
      <w:sz w:val="24"/>
      <w:szCs w:val="24"/>
    </w:rPr>
  </w:style>
  <w:style w:type="paragraph" w:customStyle="1" w:styleId="91">
    <w:name w:val="vm"/>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2">
    <w:name w:val="input_styl1"/>
    <w:basedOn w:val="1"/>
    <w:uiPriority w:val="0"/>
    <w:pPr>
      <w:widowControl/>
      <w:pBdr>
        <w:top w:val="single" w:color="7E9DB9" w:sz="6" w:space="0"/>
        <w:left w:val="single" w:color="7E9DB9" w:sz="6" w:space="0"/>
        <w:bottom w:val="single" w:color="7E9DB9" w:sz="6" w:space="0"/>
        <w:right w:val="single" w:color="7E9DB9" w:sz="6" w:space="0"/>
      </w:pBdr>
      <w:spacing w:before="100" w:beforeAutospacing="1" w:after="100" w:afterAutospacing="1"/>
      <w:ind w:left="90"/>
      <w:jc w:val="left"/>
    </w:pPr>
    <w:rPr>
      <w:rFonts w:ascii="宋体" w:hAnsi="宋体" w:cs="宋体"/>
      <w:kern w:val="0"/>
      <w:sz w:val="24"/>
      <w:szCs w:val="24"/>
    </w:rPr>
  </w:style>
  <w:style w:type="paragraph" w:customStyle="1" w:styleId="93">
    <w:name w:val="input_radio"/>
    <w:basedOn w:val="1"/>
    <w:uiPriority w:val="0"/>
    <w:pPr>
      <w:widowControl/>
      <w:ind w:right="60"/>
      <w:jc w:val="left"/>
    </w:pPr>
    <w:rPr>
      <w:rFonts w:ascii="宋体" w:hAnsi="宋体" w:cs="宋体"/>
      <w:kern w:val="0"/>
      <w:sz w:val="24"/>
      <w:szCs w:val="24"/>
    </w:rPr>
  </w:style>
  <w:style w:type="paragraph" w:customStyle="1" w:styleId="94">
    <w:name w:val="info-list"/>
    <w:basedOn w:val="1"/>
    <w:uiPriority w:val="0"/>
    <w:pPr>
      <w:widowControl/>
      <w:spacing w:before="150" w:after="150"/>
      <w:ind w:left="150"/>
      <w:jc w:val="left"/>
    </w:pPr>
    <w:rPr>
      <w:rFonts w:ascii="宋体" w:hAnsi="宋体" w:cs="宋体"/>
      <w:kern w:val="0"/>
      <w:sz w:val="24"/>
      <w:szCs w:val="24"/>
    </w:rPr>
  </w:style>
  <w:style w:type="paragraph" w:customStyle="1" w:styleId="95">
    <w:name w:val="mb10"/>
    <w:basedOn w:val="1"/>
    <w:uiPriority w:val="0"/>
    <w:pPr>
      <w:widowControl/>
      <w:spacing w:before="100" w:beforeAutospacing="1" w:after="150"/>
      <w:jc w:val="left"/>
    </w:pPr>
    <w:rPr>
      <w:rFonts w:ascii="宋体" w:hAnsi="宋体" w:cs="宋体"/>
      <w:kern w:val="0"/>
      <w:sz w:val="24"/>
      <w:szCs w:val="24"/>
    </w:rPr>
  </w:style>
  <w:style w:type="paragraph" w:customStyle="1" w:styleId="96">
    <w:name w:val="jygk_zw_title"/>
    <w:basedOn w:val="1"/>
    <w:uiPriority w:val="0"/>
    <w:pPr>
      <w:widowControl/>
      <w:spacing w:line="450" w:lineRule="atLeast"/>
      <w:jc w:val="center"/>
    </w:pPr>
    <w:rPr>
      <w:rFonts w:ascii="宋体" w:hAnsi="宋体" w:cs="宋体"/>
      <w:b/>
      <w:bCs/>
      <w:color w:val="FF0200"/>
      <w:kern w:val="0"/>
      <w:sz w:val="36"/>
      <w:szCs w:val="36"/>
    </w:rPr>
  </w:style>
  <w:style w:type="paragraph" w:customStyle="1" w:styleId="97">
    <w:name w:val="weather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8">
    <w:name w:val="jygk_zw_dqwz"/>
    <w:basedOn w:val="1"/>
    <w:uiPriority w:val="0"/>
    <w:pPr>
      <w:widowControl/>
      <w:spacing w:line="480" w:lineRule="atLeast"/>
      <w:jc w:val="left"/>
    </w:pPr>
    <w:rPr>
      <w:rFonts w:ascii="宋体" w:hAnsi="宋体" w:cs="宋体"/>
      <w:kern w:val="0"/>
      <w:sz w:val="24"/>
      <w:szCs w:val="24"/>
    </w:rPr>
  </w:style>
  <w:style w:type="paragraph" w:customStyle="1" w:styleId="99">
    <w:name w:val="clear"/>
    <w:basedOn w:val="1"/>
    <w:uiPriority w:val="0"/>
    <w:pPr>
      <w:widowControl/>
      <w:spacing w:after="100" w:afterAutospacing="1"/>
      <w:jc w:val="left"/>
    </w:pPr>
    <w:rPr>
      <w:rFonts w:ascii="宋体" w:hAnsi="宋体" w:cs="宋体"/>
      <w:kern w:val="0"/>
      <w:sz w:val="24"/>
      <w:szCs w:val="24"/>
    </w:rPr>
  </w:style>
  <w:style w:type="paragraph" w:customStyle="1" w:styleId="100">
    <w:name w:val="input_styl2"/>
    <w:basedOn w:val="1"/>
    <w:uiPriority w:val="0"/>
    <w:pPr>
      <w:widowControl/>
      <w:pBdr>
        <w:top w:val="single" w:color="7E9DB9" w:sz="6" w:space="0"/>
        <w:left w:val="single" w:color="7E9DB9" w:sz="6" w:space="0"/>
        <w:bottom w:val="single" w:color="7E9DB9" w:sz="6" w:space="0"/>
        <w:right w:val="single" w:color="7E9DB9" w:sz="6" w:space="0"/>
      </w:pBdr>
      <w:spacing w:before="100" w:beforeAutospacing="1" w:after="100" w:afterAutospacing="1"/>
      <w:ind w:left="90"/>
      <w:jc w:val="left"/>
    </w:pPr>
    <w:rPr>
      <w:rFonts w:ascii="宋体" w:hAnsi="宋体" w:cs="宋体"/>
      <w:kern w:val="0"/>
      <w:sz w:val="24"/>
      <w:szCs w:val="24"/>
    </w:rPr>
  </w:style>
  <w:style w:type="paragraph" w:customStyle="1" w:styleId="101">
    <w:name w:val="weath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hc1"/>
    <w:basedOn w:val="1"/>
    <w:uiPriority w:val="0"/>
    <w:pPr>
      <w:widowControl/>
      <w:jc w:val="left"/>
    </w:pPr>
    <w:rPr>
      <w:rFonts w:ascii="宋体" w:hAnsi="宋体" w:cs="宋体"/>
      <w:kern w:val="0"/>
      <w:sz w:val="24"/>
      <w:szCs w:val="24"/>
    </w:rPr>
  </w:style>
  <w:style w:type="paragraph" w:customStyle="1" w:styleId="103">
    <w:name w:val="btn_bg"/>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shengqingtitle"/>
    <w:basedOn w:val="1"/>
    <w:uiPriority w:val="0"/>
    <w:pPr>
      <w:widowControl/>
      <w:spacing w:before="100" w:beforeAutospacing="1" w:after="100" w:afterAutospacing="1" w:line="390" w:lineRule="atLeast"/>
      <w:jc w:val="left"/>
    </w:pPr>
    <w:rPr>
      <w:rFonts w:ascii="宋体" w:hAnsi="宋体" w:cs="宋体"/>
      <w:b/>
      <w:bCs/>
      <w:kern w:val="0"/>
      <w:sz w:val="20"/>
      <w:szCs w:val="20"/>
    </w:rPr>
  </w:style>
  <w:style w:type="paragraph" w:customStyle="1" w:styleId="105">
    <w:name w:val="mr10"/>
    <w:basedOn w:val="1"/>
    <w:uiPriority w:val="0"/>
    <w:pPr>
      <w:widowControl/>
      <w:spacing w:before="100" w:beforeAutospacing="1" w:after="100" w:afterAutospacing="1"/>
      <w:ind w:right="150"/>
      <w:jc w:val="left"/>
    </w:pPr>
    <w:rPr>
      <w:rFonts w:ascii="宋体" w:hAnsi="宋体" w:cs="宋体"/>
      <w:kern w:val="0"/>
      <w:sz w:val="24"/>
      <w:szCs w:val="24"/>
    </w:rPr>
  </w:style>
  <w:style w:type="paragraph" w:customStyle="1" w:styleId="106">
    <w:name w:val="input_select"/>
    <w:basedOn w:val="1"/>
    <w:uiPriority w:val="0"/>
    <w:pPr>
      <w:widowControl/>
      <w:pBdr>
        <w:top w:val="single" w:color="9DBFDD" w:sz="6" w:space="0"/>
        <w:left w:val="single" w:color="9DBFDD" w:sz="6" w:space="0"/>
        <w:bottom w:val="single" w:color="9DBFDD" w:sz="6" w:space="0"/>
        <w:right w:val="single" w:color="9DBFDD" w:sz="6" w:space="0"/>
      </w:pBdr>
      <w:shd w:val="clear" w:color="auto" w:fill="FFFFFF"/>
      <w:spacing w:before="100" w:beforeAutospacing="1" w:after="100" w:afterAutospacing="1" w:line="300" w:lineRule="atLeast"/>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25</Pages>
  <Words>9342</Words>
  <Characters>16294</Characters>
  <Lines>1</Lines>
  <Paragraphs>1</Paragraphs>
  <TotalTime>132</TotalTime>
  <ScaleCrop>false</ScaleCrop>
  <LinksUpToDate>false</LinksUpToDate>
  <CharactersWithSpaces>17258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2018-10-24T03:23:00Z</dcterms:created>
  <dc:creator>admini</dc:creator>
  <cp:lastModifiedBy>Administrator</cp:lastModifiedBy>
  <cp:lastPrinted>2021-05-17T00:23:21Z</cp:lastPrinted>
  <dcterms:modified xsi:type="dcterms:W3CDTF">2023-12-07T03:06:59Z</dcterms:modified>
  <dc:title>通山县核电办公室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8478096712B24D2DBCA94B68B0513A01_13</vt:lpwstr>
  </property>
</Properties>
</file>