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附件</w:t>
      </w:r>
      <w:r>
        <w:rPr>
          <w:rFonts w:hint="eastAsia" w:ascii="仿宋" w:hAnsi="仿宋" w:eastAsia="仿宋" w:cs="仿宋"/>
          <w:b/>
          <w:bCs w:val="0"/>
          <w:sz w:val="30"/>
          <w:szCs w:val="30"/>
          <w:lang w:val="en-US" w:eastAsia="zh-CN"/>
        </w:rPr>
        <w:t>1</w:t>
      </w:r>
    </w:p>
    <w:p>
      <w:pPr>
        <w:spacing w:line="400" w:lineRule="exact"/>
        <w:jc w:val="center"/>
        <w:rPr>
          <w:rFonts w:hint="eastAsia" w:ascii="仿宋" w:hAnsi="仿宋" w:eastAsia="仿宋" w:cs="仿宋"/>
          <w:b/>
          <w:bCs w:val="0"/>
          <w:sz w:val="36"/>
          <w:szCs w:val="36"/>
          <w:lang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通山县实行告知承诺制证明事项目录清单(第二批)</w:t>
      </w:r>
    </w:p>
    <w:tbl>
      <w:tblPr>
        <w:tblStyle w:val="4"/>
        <w:tblW w:w="14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863"/>
        <w:gridCol w:w="886"/>
        <w:gridCol w:w="1072"/>
        <w:gridCol w:w="1675"/>
        <w:gridCol w:w="4054"/>
        <w:gridCol w:w="713"/>
        <w:gridCol w:w="775"/>
        <w:gridCol w:w="375"/>
        <w:gridCol w:w="350"/>
        <w:gridCol w:w="362"/>
        <w:gridCol w:w="363"/>
        <w:gridCol w:w="687"/>
        <w:gridCol w:w="80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1" w:type="dxa"/>
            <w:vMerge w:val="restart"/>
            <w:textDirection w:val="tbLrV"/>
            <w:vAlign w:val="center"/>
          </w:tcPr>
          <w:p>
            <w:pPr>
              <w:ind w:left="113" w:right="113"/>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序号</w:t>
            </w:r>
          </w:p>
        </w:tc>
        <w:tc>
          <w:tcPr>
            <w:tcW w:w="863" w:type="dxa"/>
            <w:vMerge w:val="restart"/>
            <w:vAlign w:val="center"/>
          </w:tcPr>
          <w:p>
            <w:pPr>
              <w:jc w:val="center"/>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单位名称</w:t>
            </w:r>
          </w:p>
        </w:tc>
        <w:tc>
          <w:tcPr>
            <w:tcW w:w="886" w:type="dxa"/>
            <w:vMerge w:val="restart"/>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证明</w:t>
            </w:r>
          </w:p>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名称</w:t>
            </w:r>
          </w:p>
        </w:tc>
        <w:tc>
          <w:tcPr>
            <w:tcW w:w="1072" w:type="dxa"/>
            <w:vMerge w:val="restart"/>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证明用途</w:t>
            </w:r>
          </w:p>
        </w:tc>
        <w:tc>
          <w:tcPr>
            <w:tcW w:w="1675" w:type="dxa"/>
            <w:vMerge w:val="restart"/>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设定依据</w:t>
            </w:r>
          </w:p>
        </w:tc>
        <w:tc>
          <w:tcPr>
            <w:tcW w:w="4054" w:type="dxa"/>
            <w:vMerge w:val="restart"/>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依据条文</w:t>
            </w:r>
          </w:p>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及内容</w:t>
            </w:r>
          </w:p>
        </w:tc>
        <w:tc>
          <w:tcPr>
            <w:tcW w:w="1488" w:type="dxa"/>
            <w:gridSpan w:val="2"/>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实施基本情况</w:t>
            </w:r>
          </w:p>
        </w:tc>
        <w:tc>
          <w:tcPr>
            <w:tcW w:w="1450" w:type="dxa"/>
            <w:gridSpan w:val="4"/>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行使层级</w:t>
            </w:r>
          </w:p>
        </w:tc>
        <w:tc>
          <w:tcPr>
            <w:tcW w:w="2153" w:type="dxa"/>
            <w:gridSpan w:val="3"/>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实行告知承诺制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391" w:type="dxa"/>
            <w:vMerge w:val="continue"/>
            <w:vAlign w:val="center"/>
          </w:tcPr>
          <w:p>
            <w:pPr>
              <w:jc w:val="center"/>
              <w:rPr>
                <w:rFonts w:hint="eastAsia" w:ascii="仿宋" w:hAnsi="仿宋" w:eastAsia="仿宋" w:cs="仿宋"/>
                <w:color w:val="auto"/>
                <w:sz w:val="21"/>
                <w:szCs w:val="21"/>
                <w:u w:val="none"/>
                <w:vertAlign w:val="baseline"/>
              </w:rPr>
            </w:pPr>
          </w:p>
        </w:tc>
        <w:tc>
          <w:tcPr>
            <w:tcW w:w="863" w:type="dxa"/>
            <w:vMerge w:val="continue"/>
            <w:vAlign w:val="center"/>
          </w:tcPr>
          <w:p>
            <w:pPr>
              <w:jc w:val="center"/>
              <w:rPr>
                <w:rFonts w:hint="eastAsia" w:ascii="仿宋" w:hAnsi="仿宋" w:eastAsia="仿宋" w:cs="仿宋"/>
                <w:color w:val="auto"/>
                <w:sz w:val="21"/>
                <w:szCs w:val="21"/>
                <w:u w:val="none"/>
                <w:vertAlign w:val="baseline"/>
              </w:rPr>
            </w:pPr>
          </w:p>
        </w:tc>
        <w:tc>
          <w:tcPr>
            <w:tcW w:w="886" w:type="dxa"/>
            <w:vMerge w:val="continue"/>
            <w:vAlign w:val="center"/>
          </w:tcPr>
          <w:p>
            <w:pPr>
              <w:jc w:val="center"/>
              <w:rPr>
                <w:rFonts w:hint="eastAsia" w:ascii="仿宋" w:hAnsi="仿宋" w:eastAsia="仿宋" w:cs="仿宋"/>
                <w:color w:val="auto"/>
                <w:sz w:val="21"/>
                <w:szCs w:val="21"/>
                <w:u w:val="none"/>
                <w:vertAlign w:val="baseline"/>
              </w:rPr>
            </w:pPr>
          </w:p>
        </w:tc>
        <w:tc>
          <w:tcPr>
            <w:tcW w:w="1072" w:type="dxa"/>
            <w:vMerge w:val="continue"/>
            <w:vAlign w:val="center"/>
          </w:tcPr>
          <w:p>
            <w:pPr>
              <w:jc w:val="center"/>
              <w:rPr>
                <w:rFonts w:hint="eastAsia" w:ascii="仿宋" w:hAnsi="仿宋" w:eastAsia="仿宋" w:cs="仿宋"/>
                <w:color w:val="auto"/>
                <w:sz w:val="21"/>
                <w:szCs w:val="21"/>
                <w:u w:val="none"/>
                <w:vertAlign w:val="baseline"/>
              </w:rPr>
            </w:pPr>
          </w:p>
        </w:tc>
        <w:tc>
          <w:tcPr>
            <w:tcW w:w="1675" w:type="dxa"/>
            <w:vMerge w:val="continue"/>
            <w:vAlign w:val="center"/>
          </w:tcPr>
          <w:p>
            <w:pPr>
              <w:jc w:val="center"/>
              <w:rPr>
                <w:rFonts w:hint="eastAsia" w:ascii="仿宋" w:hAnsi="仿宋" w:eastAsia="仿宋" w:cs="仿宋"/>
                <w:color w:val="auto"/>
                <w:sz w:val="21"/>
                <w:szCs w:val="21"/>
                <w:u w:val="none"/>
                <w:vertAlign w:val="baseline"/>
              </w:rPr>
            </w:pPr>
          </w:p>
        </w:tc>
        <w:tc>
          <w:tcPr>
            <w:tcW w:w="4054" w:type="dxa"/>
            <w:vMerge w:val="continue"/>
            <w:vAlign w:val="center"/>
          </w:tcPr>
          <w:p>
            <w:pPr>
              <w:jc w:val="center"/>
              <w:rPr>
                <w:rFonts w:hint="eastAsia" w:ascii="仿宋" w:hAnsi="仿宋" w:eastAsia="仿宋" w:cs="仿宋"/>
                <w:color w:val="auto"/>
                <w:sz w:val="21"/>
                <w:szCs w:val="21"/>
                <w:u w:val="none"/>
                <w:vertAlign w:val="baseline"/>
              </w:rPr>
            </w:pPr>
          </w:p>
        </w:tc>
        <w:tc>
          <w:tcPr>
            <w:tcW w:w="713" w:type="dxa"/>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索要单位</w:t>
            </w:r>
          </w:p>
        </w:tc>
        <w:tc>
          <w:tcPr>
            <w:tcW w:w="775" w:type="dxa"/>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开具单位</w:t>
            </w:r>
          </w:p>
        </w:tc>
        <w:tc>
          <w:tcPr>
            <w:tcW w:w="375" w:type="dxa"/>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省级</w:t>
            </w:r>
          </w:p>
        </w:tc>
        <w:tc>
          <w:tcPr>
            <w:tcW w:w="350" w:type="dxa"/>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市级</w:t>
            </w:r>
          </w:p>
        </w:tc>
        <w:tc>
          <w:tcPr>
            <w:tcW w:w="362" w:type="dxa"/>
            <w:vAlign w:val="center"/>
          </w:tcPr>
          <w:p>
            <w:pPr>
              <w:jc w:val="center"/>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县级</w:t>
            </w:r>
          </w:p>
        </w:tc>
        <w:tc>
          <w:tcPr>
            <w:tcW w:w="363" w:type="dxa"/>
            <w:textDirection w:val="tbLrV"/>
            <w:vAlign w:val="center"/>
          </w:tcPr>
          <w:p>
            <w:pPr>
              <w:ind w:left="113" w:right="113"/>
              <w:jc w:val="center"/>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eastAsia="zh-CN"/>
              </w:rPr>
              <w:t>乡</w:t>
            </w:r>
            <w:r>
              <w:rPr>
                <w:rFonts w:hint="eastAsia" w:ascii="仿宋" w:hAnsi="仿宋" w:eastAsia="仿宋" w:cs="仿宋"/>
                <w:color w:val="auto"/>
                <w:sz w:val="21"/>
                <w:szCs w:val="21"/>
                <w:u w:val="none"/>
                <w:vertAlign w:val="baseline"/>
                <w:lang w:val="en-US" w:eastAsia="zh-CN"/>
              </w:rPr>
              <w:t>(镇)级及其他</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u w:val="none"/>
                <w:vertAlign w:val="baseline"/>
                <w:lang w:val="en-US" w:eastAsia="zh-CN"/>
              </w:rPr>
            </w:pPr>
            <w:r>
              <w:rPr>
                <w:rFonts w:hint="eastAsia" w:ascii="仿宋" w:hAnsi="仿宋" w:eastAsia="仿宋" w:cs="仿宋"/>
                <w:color w:val="auto"/>
                <w:sz w:val="18"/>
                <w:szCs w:val="18"/>
                <w:u w:val="none"/>
                <w:vertAlign w:val="baseline"/>
                <w:lang w:eastAsia="zh-CN"/>
              </w:rPr>
              <w:t>申请人承诺后</w:t>
            </w:r>
            <w:r>
              <w:rPr>
                <w:rFonts w:hint="eastAsia" w:ascii="仿宋" w:hAnsi="仿宋" w:eastAsia="仿宋" w:cs="仿宋"/>
                <w:color w:val="auto"/>
                <w:sz w:val="18"/>
                <w:szCs w:val="18"/>
                <w:u w:val="none"/>
                <w:vertAlign w:val="baseline"/>
                <w:lang w:val="en-US" w:eastAsia="zh-CN"/>
              </w:rPr>
              <w:t>,部门即给予办理,无需再提交证明</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u w:val="none"/>
                <w:vertAlign w:val="baseline"/>
                <w:lang w:val="en-US" w:eastAsia="zh-CN"/>
              </w:rPr>
            </w:pPr>
            <w:r>
              <w:rPr>
                <w:rFonts w:hint="eastAsia" w:ascii="仿宋" w:hAnsi="仿宋" w:eastAsia="仿宋" w:cs="仿宋"/>
                <w:color w:val="auto"/>
                <w:sz w:val="18"/>
                <w:szCs w:val="18"/>
                <w:u w:val="none"/>
                <w:vertAlign w:val="baseline"/>
                <w:lang w:eastAsia="zh-CN"/>
              </w:rPr>
              <w:t>申请人承诺后</w:t>
            </w:r>
            <w:r>
              <w:rPr>
                <w:rFonts w:hint="eastAsia" w:ascii="仿宋" w:hAnsi="仿宋" w:eastAsia="仿宋" w:cs="仿宋"/>
                <w:color w:val="auto"/>
                <w:sz w:val="18"/>
                <w:szCs w:val="18"/>
                <w:u w:val="none"/>
                <w:vertAlign w:val="baseline"/>
                <w:lang w:val="en-US" w:eastAsia="zh-CN"/>
              </w:rPr>
              <w:t>,通过部门自行核查,无需申请人提交证明</w:t>
            </w: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u w:val="none"/>
                <w:vertAlign w:val="baseline"/>
                <w:lang w:eastAsia="zh-CN"/>
              </w:rPr>
            </w:pPr>
            <w:r>
              <w:rPr>
                <w:rFonts w:hint="eastAsia" w:ascii="仿宋" w:hAnsi="仿宋" w:eastAsia="仿宋" w:cs="仿宋"/>
                <w:color w:val="auto"/>
                <w:sz w:val="18"/>
                <w:szCs w:val="18"/>
                <w:u w:val="none"/>
                <w:vertAlign w:val="baseline"/>
                <w:lang w:eastAsia="zh-CN"/>
              </w:rPr>
              <w:t>申请人承诺后</w:t>
            </w:r>
            <w:r>
              <w:rPr>
                <w:rFonts w:hint="eastAsia" w:ascii="仿宋" w:hAnsi="仿宋" w:eastAsia="仿宋" w:cs="仿宋"/>
                <w:color w:val="auto"/>
                <w:sz w:val="18"/>
                <w:szCs w:val="18"/>
                <w:u w:val="none"/>
                <w:vertAlign w:val="baseline"/>
                <w:lang w:val="en-US" w:eastAsia="zh-CN"/>
              </w:rPr>
              <w:t>,</w:t>
            </w:r>
            <w:r>
              <w:rPr>
                <w:rFonts w:hint="eastAsia" w:ascii="仿宋" w:hAnsi="仿宋" w:eastAsia="仿宋" w:cs="仿宋"/>
                <w:color w:val="auto"/>
                <w:sz w:val="18"/>
                <w:szCs w:val="18"/>
                <w:u w:val="none"/>
                <w:vertAlign w:val="baseline"/>
                <w:lang w:eastAsia="zh-CN"/>
              </w:rPr>
              <w:t>需要在一定期限内补齐证明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1" w:type="dxa"/>
            <w:vAlign w:val="top"/>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1</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通山县公安局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公章刻制业特种行业许可证核发有关材料</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办理公章刻制业特种行业许可证核发</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《国务院对确需保留的行政审批项目设定行政许可的决定》（国务院令第412号</w:t>
            </w:r>
            <w:r>
              <w:rPr>
                <w:rFonts w:hint="eastAsia" w:ascii="仿宋" w:hAnsi="仿宋" w:eastAsia="仿宋" w:cs="仿宋"/>
                <w:color w:val="auto"/>
                <w:sz w:val="21"/>
                <w:szCs w:val="21"/>
                <w:u w:val="none"/>
                <w:vertAlign w:val="baseline"/>
                <w:lang w:eastAsia="zh-CN"/>
              </w:rPr>
              <w:t>）</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《国务院对确需保留的行政审批项目设定行政许可的决定》第37项 项目名称：公章刻制业特种行业许可证核发；实施机关：县级以上地方人民政府公安机关。</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公安部门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市场监管部门</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vAlign w:val="top"/>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2</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通山县公安局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旅馆业特种行业许可证核发有关材料</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办理旅馆业特种行业许可证核发</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《国务院对确需保留的行政审批项目设定行政许可的决定》（国务院令第412号）</w:t>
            </w:r>
            <w:r>
              <w:rPr>
                <w:rFonts w:hint="eastAsia" w:ascii="仿宋" w:hAnsi="仿宋" w:eastAsia="仿宋" w:cs="仿宋"/>
                <w:color w:val="auto"/>
                <w:sz w:val="21"/>
                <w:szCs w:val="21"/>
                <w:u w:val="none"/>
                <w:vertAlign w:val="baseline"/>
                <w:lang w:eastAsia="zh-CN"/>
              </w:rPr>
              <w:t>、</w:t>
            </w:r>
            <w:r>
              <w:rPr>
                <w:rFonts w:hint="eastAsia" w:ascii="仿宋" w:hAnsi="仿宋" w:eastAsia="仿宋" w:cs="仿宋"/>
                <w:color w:val="auto"/>
                <w:sz w:val="21"/>
                <w:szCs w:val="21"/>
                <w:u w:val="none"/>
                <w:vertAlign w:val="baseline"/>
              </w:rPr>
              <w:t>公安部《关于深化娱乐服务场所和特种行业治安管理改革进一步依法加强事中事后监管的工作意见》（公治〔2017〕529号）</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《国务院对确需保留的行政审批项目设定行政许可的决定》第36项 项目名称：旅馆业特种行业许可证核发；实施机关：县级以上地方人民政府公安机关。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《关于深化娱乐服务场所和特种行业治安管理改革进一步依法加强事中事后监管的工作意见》 二、规范完善审批、备案：（一）下放审批权限。公章刻制业、旅馆业、典当业等特种行业许可已由工商登记前置审批事项调整为后置审批，审批权限下放至县（区）级公安机关。严禁以加强事中事后监管为名，变相恢复、上收已取消和下放的特种行业许可审批项目。</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公安部门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rPr>
              <w:t>市场监管部门、公安部门</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w:t>
            </w: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vAlign w:val="top"/>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color w:val="auto"/>
                <w:sz w:val="21"/>
                <w:szCs w:val="21"/>
                <w:u w:val="none"/>
                <w:vertAlign w:val="baseline"/>
                <w:lang w:eastAsia="zh-CN"/>
              </w:rPr>
              <w:t>通山县农业农村局</w:t>
            </w:r>
          </w:p>
        </w:tc>
        <w:tc>
          <w:tcPr>
            <w:tcW w:w="886"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lang w:val="en-US" w:eastAsia="zh-CN"/>
              </w:rPr>
              <w:t>12月以内的渔业船员健康证明状况</w:t>
            </w:r>
          </w:p>
        </w:tc>
        <w:tc>
          <w:tcPr>
            <w:tcW w:w="1072"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lang w:val="en-US" w:eastAsia="zh-CN"/>
              </w:rPr>
              <w:t>渔业船舶船员证书核发</w:t>
            </w:r>
          </w:p>
        </w:tc>
        <w:tc>
          <w:tcPr>
            <w:tcW w:w="16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《中华人民共和国渔业船员管理办法》</w:t>
            </w:r>
          </w:p>
        </w:tc>
        <w:tc>
          <w:tcPr>
            <w:tcW w:w="4054"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《中华人民共和国渔业船员管理办法》第八条申请渔业职务船员证书应当具备以下条件  第（三）款 符合任职岗位健康条件要求;</w:t>
            </w:r>
          </w:p>
        </w:tc>
        <w:tc>
          <w:tcPr>
            <w:tcW w:w="713"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lang w:val="en-US" w:eastAsia="zh-CN"/>
              </w:rPr>
              <w:t>农业农村局</w:t>
            </w:r>
          </w:p>
        </w:tc>
        <w:tc>
          <w:tcPr>
            <w:tcW w:w="7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医院部门出具</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eastAsia="zh-CN"/>
              </w:rPr>
              <w:t>√</w:t>
            </w: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vAlign w:val="top"/>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出生医学证明、户口簿、结婚证（已婚的提供）等家庭成员信息证明</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（1）个人购买家庭唯一住房、第二套改善性住房，申报享受减征契税政策。（2）棚户区被征收人首次购买改造安置住房，申报享受减征契税政策。</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（1）《中华人民共和国税收征收管理法》（2）《中华人民共和国税收征收管理法实施细则》（3）《中华人民共和国契税暂行条例》（4）《财政部 国家税务总局 住房城乡建设部关于调整房地产交易环节契税 营业税优惠政策的通知》（财税〔2016〕23号）（5）《财政部 国家税务总局关于棚户区改造有关税收政策的通知》（财税〔2013〕101号）</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税收征收管理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（2）《中华人民共和国税收征收管理法实施细则》第三十二条：纳税人享受减税、免税待遇的，在减税、免税期间应当按照规定办理纳税申报。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（3）《中华人民共和国契税暂行条例》第六条：有下列情形之一的，减征或者免征契税：……（四）财政部规定的其他减征、免征契税的项目。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（4）《财政部 国家税务总局 住房城乡建设部关于调整房地产交易环节契税 营业税优惠政策的通知》（财税〔2016〕23号）：一、关于契税政策（一）对个人购买家庭唯一住房（家庭成员范围包括购房人、配偶以及未成年子女，下同），面积为90平方米及以下的，减按1%的税率征收契税；面积为90平方米以上的，减按1.5%的税率征收契税。（二）对个人购买家庭第二套改善性住房，面积为90平方米及以下的，减按1%的税率征收契税；面积为90平方米以上的，减按2%的税率征收契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（5）《财政部 国家税务总局关于棚户区改造有关税收政策的通知》（财税〔2013〕101号）：四、个人首次购买90平方米以下改造安置住房，按1%的税率计征契税；购买超过90平方米，但符合普通住房标准的改造安置住房，按法定税率减半计征契税。</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医疗保健机构、卫生健康部门、公安机关、民政部门等</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kern w:val="2"/>
                <w:sz w:val="21"/>
                <w:szCs w:val="21"/>
                <w:lang w:eastAsia="zh-CN"/>
              </w:rPr>
              <w:t xml:space="preserve"> </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家庭住房情况书面查询结果</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r>
              <w:rPr>
                <w:rFonts w:hint="eastAsia" w:ascii="仿宋" w:hAnsi="仿宋" w:eastAsia="仿宋" w:cs="仿宋"/>
                <w:kern w:val="2"/>
                <w:sz w:val="21"/>
                <w:szCs w:val="21"/>
              </w:rPr>
              <w:t>（1）个人购买家庭唯一住房、第二套改善性住房，申报享受减征契税政策。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（2）棚户区被征收人首次购买改造安置住房，申报享受减征契税政策。</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（1）《中华人民共和国税收征收管理法》（2）《中华人民共和国税收征收管理法实施细则》（3）《中华人民共和国契税暂行条例》（4）《财政部 国家税务总局 住房城乡建设部关于调整房地产交易环节契税 营业税优惠政策的通知》（财税〔2016〕23号）（5）《财政部 国家税务总局关于棚户区改造有关税收政策的通知》（财税〔2013〕101号）</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税收征收管理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（2）《中华人民共和国税收征收管理法实施细则》第三十二条：纳税人享受减税、免税待遇的，在减税、免税期间应当按照规定办理纳税申报。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（3）《中华人民共和国契税暂行条例》第六条：有下列情形之一的，减征或者免征契税：……（四）财政部规定的其他减征、免征契税的项目。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（4）《财政部 国家税务总局 住房城乡建设部关于调整房地产交易环节契税 营业税优惠政策的通知》（财税〔2016〕23号）：一、关于契税政策（一）对个人购买家庭唯一住房（家庭成员范围包括购房人、配偶以及未成年子女，下同），面积为90平方米及以下的，减按1%的税率征收契税；面积为90平方米以上的，减按1.5%的税率征收契税。（二）对个人购买家庭第二套改善性住房，面积为90平方米及以下的，减按1%的税率征收契税；面积为90平方米以上的，减按2%的税率征收契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（5）《财政部 国家税务总局关于棚户区改造有关税收政策的通知》（财税〔2013〕101号）：四、个人首次购买90平方米以下改造安置住房，按1%的税率计征契税；购买超过90平方米，但符合普通住房标准的改造安置住房，按法定税率减半计征契税。</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购房所在地的房地产主管部门</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both"/>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县级以上人民政府教育行政主管部门或劳动行政主管部门批准并核发的办学许可证</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企业事业组织、社会团体及其他社会组织和公民个人利用非国家财政性教育经费面向社会举办的教育机构，其承受土地、房屋权属用于教学的，申报享受免征契税政策。</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（1）《中华人民共和国税收征收管理法》（2）《中华人民共和国税收征收管理法实施细则》（3）《中华人民共和国契税暂行条例》（4）《财政部 国家税务总局关于社会力量办学契税政策问题的通知》（5）《财政部 国家税务总局关于教育税收政策的通知》（财税〔2004〕39号）</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税收征收管理法》第二十五条：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（2）《中华人民共和国税收征收管理法实施细则》第三十二条：纳税人享受减税、免税待遇的，在减税、免税期间应当按照规定办理纳税申报。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（3）《中华人民共和国契税暂行条例》第六条：有下列情形之一的，减征或者免征契税：……（四）财政部规定的其他减征、免征契税的项目。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《财政部 国家税务总局关于社会力量办学契税政策问题的通知》（财税〔2001〕156号）：对县级以上人民政府教育行政主管部门或劳动行政主管部门批准并核发《社会力量办学许可证》，由企业事业组织、社会团体及其他社会组织和公民个人利用非国家财政性教育经费面向社会举办的教育机构，其承受的土地、房屋权属用于教学的，比照《中华人民共和国契税暂行条例》第六条第（一）款的规定，免征契税。</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（5）《财政部 国家税务总局关于教育税收政策的通知》（财税〔2004〕39号）：对县级以上人民政府教育行政主管部门或劳动行政主管部门审批并颁发办学许可证，由企业事业组织、社会团体及其他社会和公民个人利用非国家财政性教育经费面向社会举办的学校及教育机构，其承受的土地、房屋权属用于教学的，免征契税。</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县级以上人民政府教育行政主管部门或劳动行政主管部门</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kern w:val="2"/>
                <w:sz w:val="21"/>
                <w:szCs w:val="21"/>
                <w:lang w:val="en-US" w:eastAsia="zh-CN"/>
              </w:rPr>
              <w:t xml:space="preserve"> </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分支机构审计报告</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企业取得境外分支机构的营业利润所得，申报抵免境外所得税收。</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（1）《中华人民共和国企业所得税法实施条例》（2）《企业境外所得税收抵免操作指南》（国家税务总局公告2010年第1号发布）</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（1）《中华人民共和国企业所得税法实施条例》第八十一条：企业依照企业所得税法第二十三条、第二十四条的规定抵免企业所得税税额时，应当提供中国境外税务机关出具的税款所属年度的有关纳税凭证。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2）《企业境外所得税收抵免操作指南》（国家税务总局公告2010年第1号发布）第九条：关于实际抵免境外税额的计算……30.企业申报抵免境外所得税收（包括按照《通知》第十条规定的简易办法进行的抵免）时应向其主管税务机关提交如下书面资料：……（2）不同类型的境外所得申报税收抵免还需分别提供：①取得境外分支机构的营业利润所得需提供境外分支机构会计报表；境外分支机构所得依照中国境内企业所得税法及实施条例的规定计算的应纳税额的计算过程及说明资料；具有资质的机构出具的有关分支机构审计报告等；……</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具有资质的机构</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kern w:val="2"/>
                <w:sz w:val="21"/>
                <w:szCs w:val="21"/>
                <w:lang w:val="en-US" w:eastAsia="zh-CN"/>
              </w:rPr>
              <w:t xml:space="preserve"> </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企业在境外享受税收优惠政策的证明或有关审计报告</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企业申报享受税收饶让抵免。</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（1）《中华人民共和国企业所得税法实施条例》（2）《企业境外所得税收抵免操作指南》（国家税务总局公告2010年第1号发布）</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（1）《中华人民共和国企业所得税法实施条例》第八十一条：企业依照企业所得税法第二十三条、第二十四条的规定抵免企业所得税税额时，应当提供中国境外税务机关出具的税款所属年度的有关纳税凭证。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2）《企业境外所得税收抵免操作指南》（国家税务总局公告2010年第1号发布）第九条：关于实际抵免境外税额的计算……30.企业申报抵免境外所得税收（包括按照《通知》第十条规定的简易办法进行的抵免）时应向其主管税务机关提交如下书面资料：……（3）申请享受税收饶让抵免的还需提供：①本企业及其直接或间接控制的外国企业在境外所获免税及减税的依据及证明或有关审计报告披露该企业享受的优惠政策的复印件；……</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具有资质的机构</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eastAsia="zh-CN"/>
              </w:rPr>
            </w:pPr>
            <w:r>
              <w:rPr>
                <w:rFonts w:hint="eastAsia" w:ascii="仿宋" w:hAnsi="仿宋" w:eastAsia="仿宋" w:cs="仿宋"/>
                <w:kern w:val="2"/>
                <w:sz w:val="21"/>
                <w:szCs w:val="21"/>
                <w:lang w:val="en-US" w:eastAsia="zh-CN"/>
              </w:rPr>
              <w:t xml:space="preserve"> </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color w:val="auto"/>
                <w:sz w:val="21"/>
                <w:szCs w:val="21"/>
                <w:u w:val="none"/>
                <w:vertAlign w:val="baseline"/>
                <w:lang w:val="en-US" w:eastAsia="zh-CN"/>
              </w:rPr>
              <w:t>国家税务总局通山县税务局</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相关部门核准企业股权变更事项证明资料</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纳税人办理非居民企业股权转让适用特殊性税务处理手续</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（1）《中华人民共和国企业所得税法》（2）《国家税务总局关于非居民企业股权转让适用特殊性税务处理有关问题的公告》（2013年第72号发布</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（1）《中华人民共和国企业所得税法》第二十条：本章规定的收入、扣除的具体范围、标准和资产的税务处理的具体办法，由国务院财政、税务主管部门规定。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sz w:val="21"/>
                <w:szCs w:val="21"/>
              </w:rPr>
              <w:t>（2）《国家税务总局关于非居民企业股权转让适用特殊性税务处理有关问题的公告》（2013年第72号发布，2018年第31号修改）第三条：股权转让方、受让方或其授权代理人（以下简称备案人）办理备案时应填报以下资料：……（四）工商等相关部门核准企业股权变更事项证明资料；……</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税务部门</w:t>
            </w:r>
          </w:p>
        </w:tc>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市场监管等相关部门</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val="en-US"/>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kern w:val="2"/>
                <w:sz w:val="21"/>
                <w:szCs w:val="21"/>
                <w:lang w:val="en-US" w:eastAsia="zh-CN"/>
              </w:rPr>
              <w:t xml:space="preserve"> </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kern w:val="2"/>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通山县水利和湖泊局</w:t>
            </w:r>
          </w:p>
        </w:tc>
        <w:tc>
          <w:tcPr>
            <w:tcW w:w="886" w:type="dxa"/>
            <w:vAlign w:val="top"/>
          </w:tcPr>
          <w:p>
            <w:pPr>
              <w:pStyle w:val="6"/>
              <w:keepNext w:val="0"/>
              <w:keepLines w:val="0"/>
              <w:pageBreakBefore w:val="0"/>
              <w:widowControl w:val="0"/>
              <w:kinsoku/>
              <w:wordWrap/>
              <w:overflowPunct/>
              <w:topLinePunct w:val="0"/>
              <w:autoSpaceDE/>
              <w:autoSpaceDN/>
              <w:bidi w:val="0"/>
              <w:adjustRightInd/>
              <w:snapToGrid/>
              <w:spacing w:line="240" w:lineRule="exact"/>
              <w:ind w:left="105" w:right="73" w:firstLine="0" w:firstLineChars="0"/>
              <w:jc w:val="both"/>
              <w:textAlignment w:val="auto"/>
              <w:rPr>
                <w:rFonts w:hint="eastAsia" w:ascii="仿宋" w:hAnsi="仿宋" w:eastAsia="仿宋" w:cs="仿宋"/>
                <w:sz w:val="21"/>
                <w:szCs w:val="21"/>
              </w:rPr>
            </w:pPr>
            <w:r>
              <w:rPr>
                <w:rFonts w:hint="eastAsia" w:ascii="仿宋" w:hAnsi="仿宋" w:eastAsia="仿宋" w:cs="仿宋"/>
                <w:spacing w:val="-4"/>
                <w:sz w:val="21"/>
                <w:szCs w:val="21"/>
              </w:rPr>
              <w:t>营业执照、</w:t>
            </w:r>
            <w:r>
              <w:rPr>
                <w:rFonts w:hint="eastAsia" w:ascii="仿宋" w:hAnsi="仿宋" w:eastAsia="仿宋" w:cs="仿宋"/>
                <w:spacing w:val="-16"/>
                <w:sz w:val="21"/>
                <w:szCs w:val="21"/>
              </w:rPr>
              <w:t>采 砂 船 舶</w:t>
            </w:r>
          </w:p>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pacing w:val="2"/>
                <w:sz w:val="21"/>
                <w:szCs w:val="21"/>
              </w:rPr>
              <w:t>机具</w:t>
            </w:r>
            <w:r>
              <w:rPr>
                <w:rFonts w:hint="eastAsia" w:ascii="仿宋" w:hAnsi="仿宋" w:eastAsia="仿宋" w:cs="仿宋"/>
                <w:sz w:val="21"/>
                <w:szCs w:val="21"/>
              </w:rPr>
              <w:t>）</w:t>
            </w:r>
            <w:r>
              <w:rPr>
                <w:rFonts w:hint="eastAsia" w:ascii="仿宋" w:hAnsi="仿宋" w:eastAsia="仿宋" w:cs="仿宋"/>
                <w:spacing w:val="-16"/>
                <w:sz w:val="21"/>
                <w:szCs w:val="21"/>
              </w:rPr>
              <w:t>、船 员证书</w:t>
            </w:r>
            <w:r>
              <w:rPr>
                <w:rFonts w:hint="eastAsia" w:ascii="仿宋" w:hAnsi="仿宋" w:eastAsia="仿宋" w:cs="仿宋"/>
                <w:spacing w:val="-18"/>
                <w:sz w:val="21"/>
                <w:szCs w:val="21"/>
              </w:rPr>
              <w:t>和 采 砂 技术人 员 的</w:t>
            </w:r>
            <w:r>
              <w:rPr>
                <w:rFonts w:hint="eastAsia" w:ascii="仿宋" w:hAnsi="仿宋" w:eastAsia="仿宋" w:cs="仿宋"/>
                <w:spacing w:val="-9"/>
                <w:sz w:val="21"/>
                <w:szCs w:val="21"/>
              </w:rPr>
              <w:t>基本情况</w:t>
            </w:r>
          </w:p>
        </w:tc>
        <w:tc>
          <w:tcPr>
            <w:tcW w:w="1072"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办理河道采砂许可</w:t>
            </w:r>
          </w:p>
        </w:tc>
        <w:tc>
          <w:tcPr>
            <w:tcW w:w="16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right="99" w:firstLine="0" w:firstLineChars="0"/>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1</w:t>
            </w:r>
            <w:r>
              <w:rPr>
                <w:rFonts w:hint="eastAsia" w:ascii="仿宋" w:hAnsi="仿宋" w:eastAsia="仿宋" w:cs="仿宋"/>
                <w:spacing w:val="-16"/>
                <w:sz w:val="21"/>
                <w:szCs w:val="21"/>
              </w:rPr>
              <w:t>、《长江</w:t>
            </w:r>
            <w:r>
              <w:rPr>
                <w:rFonts w:hint="eastAsia" w:ascii="仿宋" w:hAnsi="仿宋" w:eastAsia="仿宋" w:cs="仿宋"/>
                <w:spacing w:val="1"/>
                <w:sz w:val="21"/>
                <w:szCs w:val="21"/>
              </w:rPr>
              <w:t>河道采砂管理</w:t>
            </w:r>
            <w:r>
              <w:rPr>
                <w:rFonts w:hint="eastAsia" w:ascii="仿宋" w:hAnsi="仿宋" w:eastAsia="仿宋" w:cs="仿宋"/>
                <w:spacing w:val="5"/>
                <w:sz w:val="21"/>
                <w:szCs w:val="21"/>
              </w:rPr>
              <w:t>条例》（</w:t>
            </w:r>
            <w:r>
              <w:rPr>
                <w:rFonts w:hint="eastAsia" w:ascii="仿宋" w:hAnsi="仿宋" w:eastAsia="仿宋" w:cs="仿宋"/>
                <w:spacing w:val="-5"/>
                <w:sz w:val="21"/>
                <w:szCs w:val="21"/>
              </w:rPr>
              <w:t>国务</w:t>
            </w:r>
            <w:r>
              <w:rPr>
                <w:rFonts w:hint="eastAsia" w:ascii="仿宋" w:hAnsi="仿宋" w:eastAsia="仿宋" w:cs="仿宋"/>
                <w:sz w:val="21"/>
                <w:szCs w:val="21"/>
              </w:rPr>
              <w:t xml:space="preserve">院 令 第 </w:t>
            </w:r>
            <w:r>
              <w:rPr>
                <w:rFonts w:hint="eastAsia" w:ascii="仿宋" w:hAnsi="仿宋" w:eastAsia="仿宋" w:cs="仿宋"/>
                <w:spacing w:val="-7"/>
                <w:sz w:val="21"/>
                <w:szCs w:val="21"/>
              </w:rPr>
              <w:t xml:space="preserve">320 </w:t>
            </w:r>
            <w:r>
              <w:rPr>
                <w:rFonts w:hint="eastAsia" w:ascii="仿宋" w:hAnsi="仿宋" w:eastAsia="仿宋" w:cs="仿宋"/>
                <w:sz w:val="21"/>
                <w:szCs w:val="21"/>
              </w:rPr>
              <w:t>号）</w:t>
            </w:r>
          </w:p>
          <w:p>
            <w:pPr>
              <w:pStyle w:val="6"/>
              <w:keepNext w:val="0"/>
              <w:keepLines w:val="0"/>
              <w:pageBreakBefore w:val="0"/>
              <w:widowControl w:val="0"/>
              <w:kinsoku/>
              <w:wordWrap/>
              <w:overflowPunct/>
              <w:topLinePunct w:val="0"/>
              <w:autoSpaceDE/>
              <w:autoSpaceDN/>
              <w:bidi w:val="0"/>
              <w:adjustRightInd/>
              <w:snapToGrid/>
              <w:spacing w:line="240" w:lineRule="exact"/>
              <w:ind w:right="101" w:firstLine="0" w:firstLineChars="0"/>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2</w:t>
            </w:r>
            <w:r>
              <w:rPr>
                <w:rFonts w:hint="eastAsia" w:ascii="仿宋" w:hAnsi="仿宋" w:eastAsia="仿宋" w:cs="仿宋"/>
                <w:spacing w:val="-17"/>
                <w:sz w:val="21"/>
                <w:szCs w:val="21"/>
              </w:rPr>
              <w:t>、《长江</w:t>
            </w:r>
            <w:r>
              <w:rPr>
                <w:rFonts w:hint="eastAsia" w:ascii="仿宋" w:hAnsi="仿宋" w:eastAsia="仿宋" w:cs="仿宋"/>
                <w:spacing w:val="1"/>
                <w:sz w:val="21"/>
                <w:szCs w:val="21"/>
              </w:rPr>
              <w:t>河道采砂管理</w:t>
            </w:r>
            <w:r>
              <w:rPr>
                <w:rFonts w:hint="eastAsia" w:ascii="仿宋" w:hAnsi="仿宋" w:eastAsia="仿宋" w:cs="仿宋"/>
                <w:spacing w:val="-18"/>
                <w:sz w:val="21"/>
                <w:szCs w:val="21"/>
              </w:rPr>
              <w:t>条 例 实 施 办</w:t>
            </w:r>
            <w:r>
              <w:rPr>
                <w:rFonts w:hint="eastAsia" w:ascii="仿宋" w:hAnsi="仿宋" w:eastAsia="仿宋" w:cs="仿宋"/>
                <w:spacing w:val="4"/>
                <w:sz w:val="21"/>
                <w:szCs w:val="21"/>
              </w:rPr>
              <w:t>法》</w:t>
            </w:r>
            <w:r>
              <w:rPr>
                <w:rFonts w:hint="eastAsia" w:ascii="仿宋" w:hAnsi="仿宋" w:eastAsia="仿宋" w:cs="仿宋"/>
                <w:spacing w:val="9"/>
                <w:sz w:val="21"/>
                <w:szCs w:val="21"/>
              </w:rPr>
              <w:t>（</w:t>
            </w:r>
            <w:r>
              <w:rPr>
                <w:rFonts w:hint="eastAsia" w:ascii="仿宋" w:hAnsi="仿宋" w:eastAsia="仿宋" w:cs="仿宋"/>
                <w:spacing w:val="-2"/>
                <w:sz w:val="21"/>
                <w:szCs w:val="21"/>
              </w:rPr>
              <w:t>水利部</w:t>
            </w:r>
            <w:r>
              <w:rPr>
                <w:rFonts w:hint="eastAsia" w:ascii="仿宋" w:hAnsi="仿宋" w:eastAsia="仿宋" w:cs="仿宋"/>
                <w:spacing w:val="-13"/>
                <w:sz w:val="21"/>
                <w:szCs w:val="21"/>
              </w:rPr>
              <w:t xml:space="preserve">令第 </w:t>
            </w:r>
            <w:r>
              <w:rPr>
                <w:rFonts w:hint="eastAsia" w:ascii="仿宋" w:hAnsi="仿宋" w:eastAsia="仿宋" w:cs="仿宋"/>
                <w:sz w:val="21"/>
                <w:szCs w:val="21"/>
              </w:rPr>
              <w:t>19 号）</w:t>
            </w:r>
          </w:p>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3</w:t>
            </w:r>
            <w:r>
              <w:rPr>
                <w:rFonts w:hint="eastAsia" w:ascii="仿宋" w:hAnsi="仿宋" w:eastAsia="仿宋" w:cs="仿宋"/>
                <w:spacing w:val="-17"/>
                <w:sz w:val="21"/>
                <w:szCs w:val="21"/>
              </w:rPr>
              <w:t>、《湖北</w:t>
            </w:r>
            <w:r>
              <w:rPr>
                <w:rFonts w:hint="eastAsia" w:ascii="仿宋" w:hAnsi="仿宋" w:eastAsia="仿宋" w:cs="仿宋"/>
                <w:spacing w:val="1"/>
                <w:sz w:val="21"/>
                <w:szCs w:val="21"/>
              </w:rPr>
              <w:t>省河道采砂管</w:t>
            </w:r>
            <w:r>
              <w:rPr>
                <w:rFonts w:hint="eastAsia" w:ascii="仿宋" w:hAnsi="仿宋" w:eastAsia="仿宋" w:cs="仿宋"/>
                <w:spacing w:val="5"/>
                <w:sz w:val="21"/>
                <w:szCs w:val="21"/>
              </w:rPr>
              <w:t>理条例》</w:t>
            </w:r>
            <w:r>
              <w:rPr>
                <w:rFonts w:hint="eastAsia" w:ascii="仿宋" w:hAnsi="仿宋" w:eastAsia="仿宋" w:cs="仿宋"/>
                <w:spacing w:val="4"/>
                <w:sz w:val="21"/>
                <w:szCs w:val="21"/>
              </w:rPr>
              <w:t>（</w:t>
            </w:r>
            <w:r>
              <w:rPr>
                <w:rFonts w:hint="eastAsia" w:ascii="仿宋" w:hAnsi="仿宋" w:eastAsia="仿宋" w:cs="仿宋"/>
                <w:spacing w:val="-15"/>
                <w:sz w:val="21"/>
                <w:szCs w:val="21"/>
              </w:rPr>
              <w:t>湖</w:t>
            </w:r>
            <w:r>
              <w:rPr>
                <w:rFonts w:hint="eastAsia" w:ascii="仿宋" w:hAnsi="仿宋" w:eastAsia="仿宋" w:cs="仿宋"/>
                <w:spacing w:val="1"/>
                <w:sz w:val="21"/>
                <w:szCs w:val="21"/>
              </w:rPr>
              <w:t>北省人民代表大会常务委员</w:t>
            </w:r>
            <w:r>
              <w:rPr>
                <w:rFonts w:hint="eastAsia" w:ascii="仿宋" w:hAnsi="仿宋" w:eastAsia="仿宋" w:cs="仿宋"/>
                <w:spacing w:val="-13"/>
                <w:sz w:val="21"/>
                <w:szCs w:val="21"/>
              </w:rPr>
              <w:t xml:space="preserve">会第 </w:t>
            </w:r>
            <w:r>
              <w:rPr>
                <w:rFonts w:hint="eastAsia" w:ascii="仿宋" w:hAnsi="仿宋" w:eastAsia="仿宋" w:cs="仿宋"/>
                <w:sz w:val="21"/>
                <w:szCs w:val="21"/>
              </w:rPr>
              <w:t>239 号）</w:t>
            </w:r>
          </w:p>
        </w:tc>
        <w:tc>
          <w:tcPr>
            <w:tcW w:w="4054"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right="20" w:firstLine="0" w:firstLineChars="0"/>
              <w:jc w:val="both"/>
              <w:textAlignment w:val="auto"/>
              <w:rPr>
                <w:rFonts w:hint="eastAsia" w:ascii="仿宋" w:hAnsi="仿宋" w:eastAsia="仿宋" w:cs="仿宋"/>
                <w:sz w:val="21"/>
                <w:szCs w:val="21"/>
              </w:rPr>
            </w:pPr>
            <w:r>
              <w:rPr>
                <w:rFonts w:hint="eastAsia" w:ascii="仿宋" w:hAnsi="仿宋" w:eastAsia="仿宋" w:cs="仿宋"/>
                <w:spacing w:val="-12"/>
                <w:w w:val="95"/>
                <w:sz w:val="21"/>
                <w:szCs w:val="21"/>
              </w:rPr>
              <w:t xml:space="preserve">《长江河道采砂管理条例》第十条： </w:t>
            </w:r>
            <w:r>
              <w:rPr>
                <w:rFonts w:hint="eastAsia" w:ascii="仿宋" w:hAnsi="仿宋" w:eastAsia="仿宋" w:cs="仿宋"/>
                <w:spacing w:val="23"/>
                <w:sz w:val="21"/>
                <w:szCs w:val="21"/>
              </w:rPr>
              <w:t>从事长江采砂活动</w:t>
            </w:r>
            <w:r>
              <w:rPr>
                <w:rFonts w:hint="eastAsia" w:ascii="仿宋" w:hAnsi="仿宋" w:eastAsia="仿宋" w:cs="仿宋"/>
                <w:spacing w:val="-7"/>
                <w:sz w:val="21"/>
                <w:szCs w:val="21"/>
              </w:rPr>
              <w:t xml:space="preserve">…… </w:t>
            </w:r>
            <w:r>
              <w:rPr>
                <w:rFonts w:hint="eastAsia" w:ascii="仿宋" w:hAnsi="仿宋" w:eastAsia="仿宋" w:cs="仿宋"/>
                <w:spacing w:val="20"/>
                <w:sz w:val="21"/>
                <w:szCs w:val="21"/>
              </w:rPr>
              <w:t>符合下列条件</w:t>
            </w:r>
            <w:r>
              <w:rPr>
                <w:rFonts w:hint="eastAsia" w:ascii="仿宋" w:hAnsi="仿宋" w:eastAsia="仿宋" w:cs="仿宋"/>
                <w:spacing w:val="14"/>
                <w:sz w:val="21"/>
                <w:szCs w:val="21"/>
              </w:rPr>
              <w:t>的</w:t>
            </w:r>
            <w:r>
              <w:rPr>
                <w:rFonts w:hint="eastAsia" w:ascii="仿宋" w:hAnsi="仿宋" w:eastAsia="仿宋" w:cs="仿宋"/>
                <w:spacing w:val="-11"/>
                <w:sz w:val="21"/>
                <w:szCs w:val="21"/>
              </w:rPr>
              <w:t xml:space="preserve">…… </w:t>
            </w:r>
            <w:r>
              <w:rPr>
                <w:rFonts w:hint="eastAsia" w:ascii="仿宋" w:hAnsi="仿宋" w:eastAsia="仿宋" w:cs="仿宋"/>
                <w:spacing w:val="4"/>
                <w:sz w:val="21"/>
                <w:szCs w:val="21"/>
              </w:rPr>
              <w:t xml:space="preserve">审批发放河道采砂许可证： </w:t>
            </w:r>
            <w:r>
              <w:rPr>
                <w:rFonts w:hint="eastAsia" w:ascii="仿宋" w:hAnsi="仿宋" w:eastAsia="仿宋" w:cs="仿宋"/>
                <w:sz w:val="21"/>
                <w:szCs w:val="21"/>
              </w:rPr>
              <w:t>……</w:t>
            </w:r>
            <w:r>
              <w:rPr>
                <w:rFonts w:hint="eastAsia" w:ascii="仿宋" w:hAnsi="仿宋" w:eastAsia="仿宋" w:cs="仿宋"/>
                <w:spacing w:val="4"/>
                <w:w w:val="95"/>
                <w:sz w:val="21"/>
                <w:szCs w:val="21"/>
              </w:rPr>
              <w:t>（</w:t>
            </w:r>
            <w:r>
              <w:rPr>
                <w:rFonts w:hint="eastAsia" w:ascii="仿宋" w:hAnsi="仿宋" w:eastAsia="仿宋" w:cs="仿宋"/>
                <w:w w:val="95"/>
                <w:sz w:val="21"/>
                <w:szCs w:val="21"/>
              </w:rPr>
              <w:t>五</w:t>
            </w:r>
            <w:r>
              <w:rPr>
                <w:rFonts w:hint="eastAsia" w:ascii="仿宋" w:hAnsi="仿宋" w:eastAsia="仿宋" w:cs="仿宋"/>
                <w:spacing w:val="4"/>
                <w:w w:val="95"/>
                <w:sz w:val="21"/>
                <w:szCs w:val="21"/>
              </w:rPr>
              <w:t>）</w:t>
            </w:r>
            <w:r>
              <w:rPr>
                <w:rFonts w:hint="eastAsia" w:ascii="仿宋" w:hAnsi="仿宋" w:eastAsia="仿宋" w:cs="仿宋"/>
                <w:w w:val="95"/>
                <w:sz w:val="21"/>
                <w:szCs w:val="21"/>
              </w:rPr>
              <w:t>采砂船舶、船员证书齐全；（六</w:t>
            </w:r>
            <w:r>
              <w:rPr>
                <w:rFonts w:hint="eastAsia" w:ascii="仿宋" w:hAnsi="仿宋" w:eastAsia="仿宋" w:cs="仿宋"/>
                <w:spacing w:val="-12"/>
                <w:w w:val="95"/>
                <w:sz w:val="21"/>
                <w:szCs w:val="21"/>
              </w:rPr>
              <w:t xml:space="preserve">） </w:t>
            </w:r>
            <w:r>
              <w:rPr>
                <w:rFonts w:hint="eastAsia" w:ascii="仿宋" w:hAnsi="仿宋" w:eastAsia="仿宋" w:cs="仿宋"/>
                <w:spacing w:val="17"/>
                <w:w w:val="95"/>
                <w:sz w:val="21"/>
                <w:szCs w:val="21"/>
              </w:rPr>
              <w:t>有符合要求的采砂设备和采砂技术人</w:t>
            </w:r>
            <w:r>
              <w:rPr>
                <w:rFonts w:hint="eastAsia" w:ascii="仿宋" w:hAnsi="仿宋" w:eastAsia="仿宋" w:cs="仿宋"/>
                <w:sz w:val="21"/>
                <w:szCs w:val="21"/>
              </w:rPr>
              <w:t>员……。</w:t>
            </w:r>
          </w:p>
          <w:p>
            <w:pPr>
              <w:pStyle w:val="6"/>
              <w:keepNext w:val="0"/>
              <w:keepLines w:val="0"/>
              <w:pageBreakBefore w:val="0"/>
              <w:widowControl w:val="0"/>
              <w:kinsoku/>
              <w:wordWrap/>
              <w:overflowPunct/>
              <w:topLinePunct w:val="0"/>
              <w:autoSpaceDE/>
              <w:autoSpaceDN/>
              <w:bidi w:val="0"/>
              <w:adjustRightInd/>
              <w:snapToGrid/>
              <w:spacing w:line="240" w:lineRule="exact"/>
              <w:ind w:right="20" w:firstLine="0" w:firstLineChars="0"/>
              <w:jc w:val="both"/>
              <w:textAlignment w:val="auto"/>
              <w:rPr>
                <w:rFonts w:hint="eastAsia" w:ascii="仿宋" w:hAnsi="仿宋" w:eastAsia="仿宋" w:cs="仿宋"/>
                <w:sz w:val="21"/>
                <w:szCs w:val="21"/>
              </w:rPr>
            </w:pPr>
            <w:r>
              <w:rPr>
                <w:rFonts w:hint="eastAsia" w:ascii="仿宋" w:hAnsi="仿宋" w:eastAsia="仿宋" w:cs="仿宋"/>
                <w:w w:val="95"/>
                <w:sz w:val="21"/>
                <w:szCs w:val="21"/>
              </w:rPr>
              <w:t>2</w:t>
            </w:r>
            <w:r>
              <w:rPr>
                <w:rFonts w:hint="eastAsia" w:ascii="仿宋" w:hAnsi="仿宋" w:eastAsia="仿宋" w:cs="仿宋"/>
                <w:spacing w:val="-11"/>
                <w:w w:val="95"/>
                <w:sz w:val="21"/>
                <w:szCs w:val="21"/>
              </w:rPr>
              <w:t>、《长江河道采砂管理条例实施办法》</w:t>
            </w:r>
            <w:r>
              <w:rPr>
                <w:rFonts w:hint="eastAsia" w:ascii="仿宋" w:hAnsi="仿宋" w:eastAsia="仿宋" w:cs="仿宋"/>
                <w:sz w:val="21"/>
                <w:szCs w:val="21"/>
              </w:rPr>
              <w:t>第十三条：申请从事采砂的，应当提交下</w:t>
            </w:r>
            <w:r>
              <w:rPr>
                <w:rFonts w:hint="eastAsia" w:ascii="仿宋" w:hAnsi="仿宋" w:eastAsia="仿宋" w:cs="仿宋"/>
                <w:spacing w:val="1"/>
                <w:sz w:val="21"/>
                <w:szCs w:val="21"/>
              </w:rPr>
              <w:t>列材料：</w:t>
            </w:r>
            <w:r>
              <w:rPr>
                <w:rFonts w:hint="eastAsia" w:ascii="仿宋" w:hAnsi="仿宋" w:eastAsia="仿宋" w:cs="仿宋"/>
                <w:sz w:val="21"/>
                <w:szCs w:val="21"/>
              </w:rPr>
              <w:t>（一</w:t>
            </w:r>
            <w:r>
              <w:rPr>
                <w:rFonts w:hint="eastAsia" w:ascii="仿宋" w:hAnsi="仿宋" w:eastAsia="仿宋" w:cs="仿宋"/>
                <w:spacing w:val="4"/>
                <w:sz w:val="21"/>
                <w:szCs w:val="21"/>
              </w:rPr>
              <w:t>）</w:t>
            </w:r>
            <w:r>
              <w:rPr>
                <w:rFonts w:hint="eastAsia" w:ascii="仿宋" w:hAnsi="仿宋" w:eastAsia="仿宋" w:cs="仿宋"/>
                <w:spacing w:val="2"/>
                <w:sz w:val="21"/>
                <w:szCs w:val="21"/>
              </w:rPr>
              <w:t>采砂申请书；</w:t>
            </w:r>
            <w:r>
              <w:rPr>
                <w:rFonts w:hint="eastAsia" w:ascii="仿宋" w:hAnsi="仿宋" w:eastAsia="仿宋" w:cs="仿宋"/>
                <w:sz w:val="21"/>
                <w:szCs w:val="21"/>
              </w:rPr>
              <w:t>（二</w:t>
            </w:r>
            <w:r>
              <w:rPr>
                <w:rFonts w:hint="eastAsia" w:ascii="仿宋" w:hAnsi="仿宋" w:eastAsia="仿宋" w:cs="仿宋"/>
                <w:spacing w:val="4"/>
                <w:sz w:val="21"/>
                <w:szCs w:val="21"/>
              </w:rPr>
              <w:t>）</w:t>
            </w:r>
            <w:r>
              <w:rPr>
                <w:rFonts w:hint="eastAsia" w:ascii="仿宋" w:hAnsi="仿宋" w:eastAsia="仿宋" w:cs="仿宋"/>
                <w:sz w:val="21"/>
                <w:szCs w:val="21"/>
              </w:rPr>
              <w:t>营业</w:t>
            </w:r>
            <w:r>
              <w:rPr>
                <w:rFonts w:hint="eastAsia" w:ascii="仿宋" w:hAnsi="仿宋" w:eastAsia="仿宋" w:cs="仿宋"/>
                <w:spacing w:val="-1"/>
                <w:sz w:val="21"/>
                <w:szCs w:val="21"/>
              </w:rPr>
              <w:t>执照的复印件及其他相关材料；</w:t>
            </w:r>
            <w:r>
              <w:rPr>
                <w:rFonts w:hint="eastAsia" w:ascii="仿宋" w:hAnsi="仿宋" w:eastAsia="仿宋" w:cs="仿宋"/>
                <w:sz w:val="21"/>
                <w:szCs w:val="21"/>
              </w:rPr>
              <w:t>……。</w:t>
            </w:r>
          </w:p>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pacing w:val="-6"/>
                <w:sz w:val="21"/>
                <w:szCs w:val="21"/>
              </w:rPr>
              <w:t>、《湖北省河道采砂管理条例》第十</w:t>
            </w:r>
            <w:r>
              <w:rPr>
                <w:rFonts w:hint="eastAsia" w:ascii="仿宋" w:hAnsi="仿宋" w:eastAsia="仿宋" w:cs="仿宋"/>
                <w:sz w:val="21"/>
                <w:szCs w:val="21"/>
              </w:rPr>
              <w:t>七条：申请办理河道采砂许可，应当提交</w:t>
            </w:r>
            <w:r>
              <w:rPr>
                <w:rFonts w:hint="eastAsia" w:ascii="仿宋" w:hAnsi="仿宋" w:eastAsia="仿宋" w:cs="仿宋"/>
                <w:spacing w:val="1"/>
                <w:sz w:val="21"/>
                <w:szCs w:val="21"/>
              </w:rPr>
              <w:t>下列资料：</w:t>
            </w:r>
            <w:r>
              <w:rPr>
                <w:rFonts w:hint="eastAsia" w:ascii="仿宋" w:hAnsi="仿宋" w:eastAsia="仿宋" w:cs="仿宋"/>
                <w:sz w:val="21"/>
                <w:szCs w:val="21"/>
              </w:rPr>
              <w:t>（</w:t>
            </w:r>
            <w:r>
              <w:rPr>
                <w:rFonts w:hint="eastAsia" w:ascii="仿宋" w:hAnsi="仿宋" w:eastAsia="仿宋" w:cs="仿宋"/>
                <w:spacing w:val="4"/>
                <w:sz w:val="21"/>
                <w:szCs w:val="21"/>
              </w:rPr>
              <w:t>一）</w:t>
            </w:r>
            <w:r>
              <w:rPr>
                <w:rFonts w:hint="eastAsia" w:ascii="仿宋" w:hAnsi="仿宋" w:eastAsia="仿宋" w:cs="仿宋"/>
                <w:spacing w:val="1"/>
                <w:sz w:val="21"/>
                <w:szCs w:val="21"/>
              </w:rPr>
              <w:t>河道采砂申请；</w:t>
            </w:r>
            <w:r>
              <w:rPr>
                <w:rFonts w:hint="eastAsia" w:ascii="仿宋" w:hAnsi="仿宋" w:eastAsia="仿宋" w:cs="仿宋"/>
                <w:sz w:val="21"/>
                <w:szCs w:val="21"/>
              </w:rPr>
              <w:t xml:space="preserve">（二） </w:t>
            </w:r>
            <w:r>
              <w:rPr>
                <w:rFonts w:hint="eastAsia" w:ascii="仿宋" w:hAnsi="仿宋" w:eastAsia="仿宋" w:cs="仿宋"/>
                <w:spacing w:val="-2"/>
                <w:w w:val="95"/>
                <w:sz w:val="21"/>
                <w:szCs w:val="21"/>
              </w:rPr>
              <w:t>营业执照；</w:t>
            </w:r>
            <w:r>
              <w:rPr>
                <w:rFonts w:hint="eastAsia" w:ascii="仿宋" w:hAnsi="仿宋" w:eastAsia="仿宋" w:cs="仿宋"/>
                <w:spacing w:val="-10"/>
                <w:w w:val="95"/>
                <w:sz w:val="21"/>
                <w:szCs w:val="21"/>
              </w:rPr>
              <w:t>（</w:t>
            </w:r>
            <w:r>
              <w:rPr>
                <w:rFonts w:hint="eastAsia" w:ascii="仿宋" w:hAnsi="仿宋" w:eastAsia="仿宋" w:cs="仿宋"/>
                <w:spacing w:val="4"/>
                <w:w w:val="95"/>
                <w:sz w:val="21"/>
                <w:szCs w:val="21"/>
              </w:rPr>
              <w:t>三</w:t>
            </w:r>
            <w:r>
              <w:rPr>
                <w:rFonts w:hint="eastAsia" w:ascii="仿宋" w:hAnsi="仿宋" w:eastAsia="仿宋" w:cs="仿宋"/>
                <w:spacing w:val="-10"/>
                <w:w w:val="95"/>
                <w:sz w:val="21"/>
                <w:szCs w:val="21"/>
              </w:rPr>
              <w:t>）</w:t>
            </w:r>
            <w:r>
              <w:rPr>
                <w:rFonts w:hint="eastAsia" w:ascii="仿宋" w:hAnsi="仿宋" w:eastAsia="仿宋" w:cs="仿宋"/>
                <w:spacing w:val="-2"/>
                <w:w w:val="95"/>
                <w:sz w:val="21"/>
                <w:szCs w:val="21"/>
              </w:rPr>
              <w:t>采砂船舶</w:t>
            </w:r>
            <w:r>
              <w:rPr>
                <w:rFonts w:hint="eastAsia" w:ascii="仿宋" w:hAnsi="仿宋" w:eastAsia="仿宋" w:cs="仿宋"/>
                <w:w w:val="95"/>
                <w:sz w:val="21"/>
                <w:szCs w:val="21"/>
              </w:rPr>
              <w:t>（</w:t>
            </w:r>
            <w:r>
              <w:rPr>
                <w:rFonts w:hint="eastAsia" w:ascii="仿宋" w:hAnsi="仿宋" w:eastAsia="仿宋" w:cs="仿宋"/>
                <w:spacing w:val="2"/>
                <w:w w:val="95"/>
                <w:sz w:val="21"/>
                <w:szCs w:val="21"/>
              </w:rPr>
              <w:t>机具</w:t>
            </w:r>
            <w:r>
              <w:rPr>
                <w:rFonts w:hint="eastAsia" w:ascii="仿宋" w:hAnsi="仿宋" w:eastAsia="仿宋" w:cs="仿宋"/>
                <w:spacing w:val="-10"/>
                <w:w w:val="95"/>
                <w:sz w:val="21"/>
                <w:szCs w:val="21"/>
              </w:rPr>
              <w:t>）</w:t>
            </w:r>
            <w:r>
              <w:rPr>
                <w:rFonts w:hint="eastAsia" w:ascii="仿宋" w:hAnsi="仿宋" w:eastAsia="仿宋" w:cs="仿宋"/>
                <w:spacing w:val="-4"/>
                <w:w w:val="95"/>
                <w:sz w:val="21"/>
                <w:szCs w:val="21"/>
              </w:rPr>
              <w:t>证书、</w:t>
            </w:r>
            <w:r>
              <w:rPr>
                <w:rFonts w:hint="eastAsia" w:ascii="仿宋" w:hAnsi="仿宋" w:eastAsia="仿宋" w:cs="仿宋"/>
                <w:sz w:val="21"/>
                <w:szCs w:val="21"/>
              </w:rPr>
              <w:t>采砂技术人员的基本情况；（</w:t>
            </w:r>
            <w:r>
              <w:rPr>
                <w:rFonts w:hint="eastAsia" w:ascii="仿宋" w:hAnsi="仿宋" w:eastAsia="仿宋" w:cs="仿宋"/>
                <w:spacing w:val="4"/>
                <w:sz w:val="21"/>
                <w:szCs w:val="21"/>
              </w:rPr>
              <w:t>四</w:t>
            </w:r>
            <w:r>
              <w:rPr>
                <w:rFonts w:hint="eastAsia" w:ascii="仿宋" w:hAnsi="仿宋" w:eastAsia="仿宋" w:cs="仿宋"/>
                <w:sz w:val="21"/>
                <w:szCs w:val="21"/>
              </w:rPr>
              <w:t>）</w:t>
            </w:r>
            <w:r>
              <w:rPr>
                <w:rFonts w:hint="eastAsia" w:ascii="仿宋" w:hAnsi="仿宋" w:eastAsia="仿宋" w:cs="仿宋"/>
                <w:spacing w:val="1"/>
                <w:sz w:val="21"/>
                <w:szCs w:val="21"/>
              </w:rPr>
              <w:t>砂石堆</w:t>
            </w:r>
            <w:r>
              <w:rPr>
                <w:rFonts w:hint="eastAsia" w:ascii="仿宋" w:hAnsi="仿宋" w:eastAsia="仿宋" w:cs="仿宋"/>
                <w:spacing w:val="-3"/>
                <w:w w:val="95"/>
                <w:sz w:val="21"/>
                <w:szCs w:val="21"/>
              </w:rPr>
              <w:t>放地点和弃料处理方案；</w:t>
            </w:r>
            <w:r>
              <w:rPr>
                <w:rFonts w:hint="eastAsia" w:ascii="仿宋" w:hAnsi="仿宋" w:eastAsia="仿宋" w:cs="仿宋"/>
                <w:spacing w:val="-15"/>
                <w:w w:val="95"/>
                <w:sz w:val="21"/>
                <w:szCs w:val="21"/>
              </w:rPr>
              <w:t>（</w:t>
            </w:r>
            <w:r>
              <w:rPr>
                <w:rFonts w:hint="eastAsia" w:ascii="仿宋" w:hAnsi="仿宋" w:eastAsia="仿宋" w:cs="仿宋"/>
                <w:w w:val="95"/>
                <w:sz w:val="21"/>
                <w:szCs w:val="21"/>
              </w:rPr>
              <w:t>五</w:t>
            </w:r>
            <w:r>
              <w:rPr>
                <w:rFonts w:hint="eastAsia" w:ascii="仿宋" w:hAnsi="仿宋" w:eastAsia="仿宋" w:cs="仿宋"/>
                <w:spacing w:val="-15"/>
                <w:w w:val="95"/>
                <w:sz w:val="21"/>
                <w:szCs w:val="21"/>
              </w:rPr>
              <w:t>）</w:t>
            </w:r>
            <w:r>
              <w:rPr>
                <w:rFonts w:hint="eastAsia" w:ascii="仿宋" w:hAnsi="仿宋" w:eastAsia="仿宋" w:cs="仿宋"/>
                <w:spacing w:val="-3"/>
                <w:w w:val="95"/>
                <w:sz w:val="21"/>
                <w:szCs w:val="21"/>
              </w:rPr>
              <w:t>船舶油污、生活废弃物的处理方案；</w:t>
            </w:r>
            <w:r>
              <w:rPr>
                <w:rFonts w:hint="eastAsia" w:ascii="仿宋" w:hAnsi="仿宋" w:eastAsia="仿宋" w:cs="仿宋"/>
                <w:spacing w:val="-15"/>
                <w:w w:val="95"/>
                <w:sz w:val="21"/>
                <w:szCs w:val="21"/>
              </w:rPr>
              <w:t>（</w:t>
            </w:r>
            <w:r>
              <w:rPr>
                <w:rFonts w:hint="eastAsia" w:ascii="仿宋" w:hAnsi="仿宋" w:eastAsia="仿宋" w:cs="仿宋"/>
                <w:w w:val="95"/>
                <w:sz w:val="21"/>
                <w:szCs w:val="21"/>
              </w:rPr>
              <w:t>六</w:t>
            </w:r>
            <w:r>
              <w:rPr>
                <w:rFonts w:hint="eastAsia" w:ascii="仿宋" w:hAnsi="仿宋" w:eastAsia="仿宋" w:cs="仿宋"/>
                <w:spacing w:val="-15"/>
                <w:w w:val="95"/>
                <w:sz w:val="21"/>
                <w:szCs w:val="21"/>
              </w:rPr>
              <w:t>）</w:t>
            </w:r>
            <w:r>
              <w:rPr>
                <w:rFonts w:hint="eastAsia" w:ascii="仿宋" w:hAnsi="仿宋" w:eastAsia="仿宋" w:cs="仿宋"/>
                <w:spacing w:val="-3"/>
                <w:w w:val="95"/>
                <w:sz w:val="21"/>
                <w:szCs w:val="21"/>
              </w:rPr>
              <w:t>河道清理、</w:t>
            </w:r>
            <w:r>
              <w:rPr>
                <w:rFonts w:hint="eastAsia" w:ascii="仿宋" w:hAnsi="仿宋" w:eastAsia="仿宋" w:cs="仿宋"/>
                <w:spacing w:val="-5"/>
                <w:w w:val="95"/>
                <w:sz w:val="21"/>
                <w:szCs w:val="21"/>
              </w:rPr>
              <w:t>修复方案；</w:t>
            </w:r>
            <w:r>
              <w:rPr>
                <w:rFonts w:hint="eastAsia" w:ascii="仿宋" w:hAnsi="仿宋" w:eastAsia="仿宋" w:cs="仿宋"/>
                <w:spacing w:val="-22"/>
                <w:w w:val="95"/>
                <w:sz w:val="21"/>
                <w:szCs w:val="21"/>
              </w:rPr>
              <w:t>（</w:t>
            </w:r>
            <w:r>
              <w:rPr>
                <w:rFonts w:hint="eastAsia" w:ascii="仿宋" w:hAnsi="仿宋" w:eastAsia="仿宋" w:cs="仿宋"/>
                <w:w w:val="95"/>
                <w:sz w:val="21"/>
                <w:szCs w:val="21"/>
              </w:rPr>
              <w:t>七</w:t>
            </w:r>
            <w:r>
              <w:rPr>
                <w:rFonts w:hint="eastAsia" w:ascii="仿宋" w:hAnsi="仿宋" w:eastAsia="仿宋" w:cs="仿宋"/>
                <w:spacing w:val="-20"/>
                <w:w w:val="95"/>
                <w:sz w:val="21"/>
                <w:szCs w:val="21"/>
              </w:rPr>
              <w:t>）</w:t>
            </w:r>
            <w:r>
              <w:rPr>
                <w:rFonts w:hint="eastAsia" w:ascii="仿宋" w:hAnsi="仿宋" w:eastAsia="仿宋" w:cs="仿宋"/>
                <w:w w:val="95"/>
                <w:sz w:val="21"/>
                <w:szCs w:val="21"/>
              </w:rPr>
              <w:t>规范开采的承诺书</w:t>
            </w:r>
            <w:r>
              <w:rPr>
                <w:rFonts w:hint="eastAsia" w:ascii="仿宋" w:hAnsi="仿宋" w:eastAsia="仿宋" w:cs="仿宋"/>
                <w:spacing w:val="-12"/>
                <w:w w:val="95"/>
                <w:sz w:val="21"/>
                <w:szCs w:val="21"/>
              </w:rPr>
              <w:t>;（</w:t>
            </w:r>
            <w:r>
              <w:rPr>
                <w:rFonts w:hint="eastAsia" w:ascii="仿宋" w:hAnsi="仿宋" w:eastAsia="仿宋" w:cs="仿宋"/>
                <w:w w:val="95"/>
                <w:sz w:val="21"/>
                <w:szCs w:val="21"/>
              </w:rPr>
              <w:t>八</w:t>
            </w:r>
            <w:r>
              <w:rPr>
                <w:rFonts w:hint="eastAsia" w:ascii="仿宋" w:hAnsi="仿宋" w:eastAsia="仿宋" w:cs="仿宋"/>
                <w:spacing w:val="-13"/>
                <w:w w:val="95"/>
                <w:sz w:val="21"/>
                <w:szCs w:val="21"/>
              </w:rPr>
              <w:t xml:space="preserve">） </w:t>
            </w:r>
            <w:r>
              <w:rPr>
                <w:rFonts w:hint="eastAsia" w:ascii="仿宋" w:hAnsi="仿宋" w:eastAsia="仿宋" w:cs="仿宋"/>
                <w:sz w:val="21"/>
                <w:szCs w:val="21"/>
              </w:rPr>
              <w:t>其他有关资料。</w:t>
            </w:r>
          </w:p>
        </w:tc>
        <w:tc>
          <w:tcPr>
            <w:tcW w:w="713"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kern w:val="2"/>
                <w:sz w:val="21"/>
                <w:szCs w:val="21"/>
              </w:rPr>
            </w:pPr>
            <w:r>
              <w:rPr>
                <w:rFonts w:hint="eastAsia" w:ascii="仿宋" w:hAnsi="仿宋" w:eastAsia="仿宋" w:cs="仿宋"/>
                <w:sz w:val="21"/>
                <w:szCs w:val="21"/>
              </w:rPr>
              <w:t>水行政主管部门</w:t>
            </w:r>
          </w:p>
        </w:tc>
        <w:tc>
          <w:tcPr>
            <w:tcW w:w="7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kern w:val="2"/>
                <w:sz w:val="21"/>
                <w:szCs w:val="21"/>
              </w:rPr>
            </w:pPr>
            <w:r>
              <w:rPr>
                <w:rFonts w:hint="eastAsia" w:ascii="仿宋" w:hAnsi="仿宋" w:eastAsia="仿宋" w:cs="仿宋"/>
                <w:sz w:val="21"/>
                <w:szCs w:val="21"/>
              </w:rPr>
              <w:t>市场监管 部门、交通运输部门</w:t>
            </w:r>
          </w:p>
        </w:tc>
        <w:tc>
          <w:tcPr>
            <w:tcW w:w="375"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50"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2"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通山县水利和湖泊局</w:t>
            </w:r>
          </w:p>
        </w:tc>
        <w:tc>
          <w:tcPr>
            <w:tcW w:w="886" w:type="dxa"/>
            <w:vAlign w:val="top"/>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pacing w:val="-18"/>
                <w:sz w:val="18"/>
                <w:szCs w:val="18"/>
              </w:rPr>
              <w:t>申请人 法定身 份证</w:t>
            </w:r>
            <w:r>
              <w:rPr>
                <w:rFonts w:hint="eastAsia" w:ascii="仿宋" w:hAnsi="仿宋" w:eastAsia="仿宋" w:cs="仿宋"/>
                <w:spacing w:val="-7"/>
                <w:sz w:val="18"/>
                <w:szCs w:val="18"/>
              </w:rPr>
              <w:t>明材料</w:t>
            </w:r>
            <w:r>
              <w:rPr>
                <w:rFonts w:hint="eastAsia" w:ascii="仿宋" w:hAnsi="仿宋" w:eastAsia="仿宋" w:cs="仿宋"/>
                <w:sz w:val="18"/>
                <w:szCs w:val="18"/>
              </w:rPr>
              <w:t>（</w:t>
            </w:r>
            <w:r>
              <w:rPr>
                <w:rFonts w:hint="eastAsia" w:ascii="仿宋" w:hAnsi="仿宋" w:eastAsia="仿宋" w:cs="仿宋"/>
                <w:spacing w:val="-16"/>
                <w:sz w:val="18"/>
                <w:szCs w:val="18"/>
              </w:rPr>
              <w:t>申</w:t>
            </w:r>
            <w:r>
              <w:rPr>
                <w:rFonts w:hint="eastAsia" w:ascii="仿宋" w:hAnsi="仿宋" w:eastAsia="仿宋" w:cs="仿宋"/>
                <w:spacing w:val="-18"/>
                <w:sz w:val="18"/>
                <w:szCs w:val="18"/>
              </w:rPr>
              <w:t>请 单位营业执照 或者组 织机构 代码证</w:t>
            </w:r>
            <w:r>
              <w:rPr>
                <w:rFonts w:hint="eastAsia" w:ascii="仿宋" w:hAnsi="仿宋" w:eastAsia="仿宋" w:cs="仿宋"/>
                <w:spacing w:val="1"/>
                <w:sz w:val="18"/>
                <w:szCs w:val="18"/>
              </w:rPr>
              <w:t>复印件</w:t>
            </w:r>
            <w:r>
              <w:rPr>
                <w:rFonts w:hint="eastAsia" w:ascii="仿宋" w:hAnsi="仿宋" w:eastAsia="仿宋" w:cs="仿宋"/>
                <w:sz w:val="18"/>
                <w:szCs w:val="18"/>
              </w:rPr>
              <w:t>）</w:t>
            </w:r>
          </w:p>
        </w:tc>
        <w:tc>
          <w:tcPr>
            <w:tcW w:w="1072"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11"/>
                <w:sz w:val="21"/>
                <w:szCs w:val="21"/>
              </w:rPr>
              <w:t>办理坝顶 兼做公路</w:t>
            </w:r>
            <w:r>
              <w:rPr>
                <w:rFonts w:hint="eastAsia" w:ascii="仿宋" w:hAnsi="仿宋" w:eastAsia="仿宋" w:cs="仿宋"/>
                <w:sz w:val="21"/>
                <w:szCs w:val="21"/>
              </w:rPr>
              <w:t>审批</w:t>
            </w:r>
          </w:p>
        </w:tc>
        <w:tc>
          <w:tcPr>
            <w:tcW w:w="16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pacing w:val="6"/>
                <w:sz w:val="21"/>
                <w:szCs w:val="21"/>
              </w:rPr>
              <w:t>《水库大</w:t>
            </w:r>
            <w:r>
              <w:rPr>
                <w:rFonts w:hint="eastAsia" w:ascii="仿宋" w:hAnsi="仿宋" w:eastAsia="仿宋" w:cs="仿宋"/>
                <w:spacing w:val="4"/>
                <w:sz w:val="21"/>
                <w:szCs w:val="21"/>
              </w:rPr>
              <w:t>坝安全管理条</w:t>
            </w:r>
            <w:r>
              <w:rPr>
                <w:rFonts w:hint="eastAsia" w:ascii="仿宋" w:hAnsi="仿宋" w:eastAsia="仿宋" w:cs="仿宋"/>
                <w:spacing w:val="-73"/>
                <w:sz w:val="21"/>
                <w:szCs w:val="21"/>
              </w:rPr>
              <w:t>例</w:t>
            </w:r>
            <w:r>
              <w:rPr>
                <w:rFonts w:hint="eastAsia" w:ascii="仿宋" w:hAnsi="仿宋" w:eastAsia="仿宋" w:cs="仿宋"/>
                <w:sz w:val="21"/>
                <w:szCs w:val="21"/>
              </w:rPr>
              <w:t>（2018 修订</w:t>
            </w:r>
            <w:r>
              <w:rPr>
                <w:rFonts w:hint="eastAsia" w:ascii="仿宋" w:hAnsi="仿宋" w:eastAsia="仿宋" w:cs="仿宋"/>
                <w:spacing w:val="-13"/>
                <w:sz w:val="21"/>
                <w:szCs w:val="21"/>
              </w:rPr>
              <w:t>）</w:t>
            </w:r>
          </w:p>
        </w:tc>
        <w:tc>
          <w:tcPr>
            <w:tcW w:w="4054"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pacing w:val="-7"/>
                <w:sz w:val="21"/>
                <w:szCs w:val="21"/>
              </w:rPr>
              <w:t>《水库大坝安全管理条例</w:t>
            </w:r>
            <w:r>
              <w:rPr>
                <w:rFonts w:hint="eastAsia" w:ascii="仿宋" w:hAnsi="仿宋" w:eastAsia="仿宋" w:cs="仿宋"/>
                <w:sz w:val="21"/>
                <w:szCs w:val="21"/>
              </w:rPr>
              <w:t xml:space="preserve">（2018 </w:t>
            </w:r>
            <w:r>
              <w:rPr>
                <w:rFonts w:hint="eastAsia" w:ascii="仿宋" w:hAnsi="仿宋" w:eastAsia="仿宋" w:cs="仿宋"/>
                <w:spacing w:val="2"/>
                <w:sz w:val="21"/>
                <w:szCs w:val="21"/>
              </w:rPr>
              <w:t>修订</w:t>
            </w:r>
            <w:r>
              <w:rPr>
                <w:rFonts w:hint="eastAsia" w:ascii="仿宋" w:hAnsi="仿宋" w:eastAsia="仿宋" w:cs="仿宋"/>
                <w:spacing w:val="-12"/>
                <w:sz w:val="21"/>
                <w:szCs w:val="21"/>
              </w:rPr>
              <w:t xml:space="preserve">） </w:t>
            </w:r>
            <w:r>
              <w:rPr>
                <w:rFonts w:hint="eastAsia" w:ascii="仿宋" w:hAnsi="仿宋" w:eastAsia="仿宋" w:cs="仿宋"/>
                <w:sz w:val="21"/>
                <w:szCs w:val="21"/>
              </w:rPr>
              <w:t>第十六条：大坝坝顶确需兼做公路的，须经科学论证和大坝主管部门批准，并采取</w:t>
            </w:r>
            <w:r>
              <w:rPr>
                <w:rFonts w:hint="eastAsia" w:ascii="仿宋" w:hAnsi="仿宋" w:eastAsia="仿宋" w:cs="仿宋"/>
                <w:spacing w:val="-1"/>
                <w:sz w:val="21"/>
                <w:szCs w:val="21"/>
              </w:rPr>
              <w:t>相应的安全维护措施。</w:t>
            </w:r>
          </w:p>
        </w:tc>
        <w:tc>
          <w:tcPr>
            <w:tcW w:w="713"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kern w:val="2"/>
                <w:sz w:val="21"/>
                <w:szCs w:val="21"/>
              </w:rPr>
            </w:pPr>
            <w:r>
              <w:rPr>
                <w:rFonts w:hint="eastAsia" w:ascii="仿宋" w:hAnsi="仿宋" w:eastAsia="仿宋" w:cs="仿宋"/>
                <w:sz w:val="21"/>
                <w:szCs w:val="21"/>
              </w:rPr>
              <w:t>水行政主管部门</w:t>
            </w:r>
          </w:p>
        </w:tc>
        <w:tc>
          <w:tcPr>
            <w:tcW w:w="7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kern w:val="2"/>
                <w:sz w:val="21"/>
                <w:szCs w:val="21"/>
              </w:rPr>
            </w:pPr>
            <w:r>
              <w:rPr>
                <w:rFonts w:hint="eastAsia" w:ascii="仿宋" w:hAnsi="仿宋" w:eastAsia="仿宋" w:cs="仿宋"/>
                <w:sz w:val="21"/>
                <w:szCs w:val="21"/>
              </w:rPr>
              <w:t>市场监管 部门、机构编制部门、公安部门</w:t>
            </w:r>
          </w:p>
        </w:tc>
        <w:tc>
          <w:tcPr>
            <w:tcW w:w="375"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50"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2"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r>
              <w:rPr>
                <w:rFonts w:hint="eastAsia" w:ascii="仿宋" w:hAnsi="仿宋" w:eastAsia="仿宋" w:cs="仿宋"/>
                <w:w w:val="99"/>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通山县水利和湖泊局</w:t>
            </w:r>
          </w:p>
        </w:tc>
        <w:tc>
          <w:tcPr>
            <w:tcW w:w="886"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pacing w:val="-18"/>
                <w:sz w:val="21"/>
                <w:szCs w:val="21"/>
              </w:rPr>
              <w:t>申请单 位营业 执 照或 自 然 人</w:t>
            </w:r>
            <w:r>
              <w:rPr>
                <w:rFonts w:hint="eastAsia" w:ascii="仿宋" w:hAnsi="仿宋" w:eastAsia="仿宋" w:cs="仿宋"/>
                <w:sz w:val="21"/>
                <w:szCs w:val="21"/>
              </w:rPr>
              <w:t>身份证</w:t>
            </w:r>
          </w:p>
        </w:tc>
        <w:tc>
          <w:tcPr>
            <w:tcW w:w="1072"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办理在 大坝管 理和保 护范围 内修建码头、渔塘 许可</w:t>
            </w:r>
          </w:p>
        </w:tc>
        <w:tc>
          <w:tcPr>
            <w:tcW w:w="16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right="101"/>
              <w:jc w:val="both"/>
              <w:textAlignment w:val="auto"/>
              <w:rPr>
                <w:rFonts w:hint="eastAsia" w:ascii="仿宋" w:hAnsi="仿宋" w:eastAsia="仿宋" w:cs="仿宋"/>
                <w:sz w:val="21"/>
                <w:szCs w:val="21"/>
              </w:rPr>
            </w:pPr>
            <w:r>
              <w:rPr>
                <w:rFonts w:hint="eastAsia" w:ascii="仿宋" w:hAnsi="仿宋" w:eastAsia="仿宋" w:cs="仿宋"/>
                <w:spacing w:val="1"/>
                <w:sz w:val="21"/>
                <w:szCs w:val="21"/>
              </w:rPr>
              <w:t>《水库大坝安</w:t>
            </w:r>
            <w:r>
              <w:rPr>
                <w:rFonts w:hint="eastAsia" w:ascii="仿宋" w:hAnsi="仿宋" w:eastAsia="仿宋" w:cs="仿宋"/>
                <w:spacing w:val="-18"/>
                <w:sz w:val="21"/>
                <w:szCs w:val="21"/>
              </w:rPr>
              <w:t>全 管 理 条 例</w:t>
            </w:r>
            <w:r>
              <w:rPr>
                <w:rFonts w:hint="eastAsia" w:ascii="仿宋" w:hAnsi="仿宋" w:eastAsia="仿宋" w:cs="仿宋"/>
                <w:spacing w:val="-18"/>
                <w:sz w:val="21"/>
                <w:szCs w:val="21"/>
                <w:lang w:eastAsia="zh-CN"/>
              </w:rPr>
              <w:t>》</w:t>
            </w:r>
            <w:r>
              <w:rPr>
                <w:rFonts w:hint="eastAsia" w:ascii="仿宋" w:hAnsi="仿宋" w:eastAsia="仿宋" w:cs="仿宋"/>
                <w:sz w:val="21"/>
                <w:szCs w:val="21"/>
              </w:rPr>
              <w:t>（2018</w:t>
            </w:r>
            <w:r>
              <w:rPr>
                <w:rFonts w:hint="eastAsia" w:ascii="仿宋" w:hAnsi="仿宋" w:eastAsia="仿宋" w:cs="仿宋"/>
                <w:spacing w:val="-5"/>
                <w:sz w:val="21"/>
                <w:szCs w:val="21"/>
              </w:rPr>
              <w:t xml:space="preserve"> </w:t>
            </w:r>
            <w:r>
              <w:rPr>
                <w:rFonts w:hint="eastAsia" w:ascii="仿宋" w:hAnsi="仿宋" w:eastAsia="仿宋" w:cs="仿宋"/>
                <w:sz w:val="21"/>
                <w:szCs w:val="21"/>
              </w:rPr>
              <w:t>修订）</w:t>
            </w:r>
          </w:p>
        </w:tc>
        <w:tc>
          <w:tcPr>
            <w:tcW w:w="4054"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sz w:val="21"/>
                <w:szCs w:val="21"/>
              </w:rPr>
            </w:pPr>
            <w:r>
              <w:rPr>
                <w:rFonts w:hint="eastAsia" w:ascii="仿宋" w:hAnsi="仿宋" w:eastAsia="仿宋" w:cs="仿宋"/>
                <w:spacing w:val="-2"/>
                <w:sz w:val="21"/>
                <w:szCs w:val="21"/>
              </w:rPr>
              <w:t>《水库大坝安全管理条例</w:t>
            </w:r>
            <w:r>
              <w:rPr>
                <w:rFonts w:hint="eastAsia" w:ascii="仿宋" w:hAnsi="仿宋" w:eastAsia="仿宋" w:cs="仿宋"/>
                <w:sz w:val="21"/>
                <w:szCs w:val="21"/>
              </w:rPr>
              <w:t>（2018 修订</w:t>
            </w:r>
            <w:r>
              <w:rPr>
                <w:rFonts w:hint="eastAsia" w:ascii="仿宋" w:hAnsi="仿宋" w:eastAsia="仿宋" w:cs="仿宋"/>
                <w:spacing w:val="-5"/>
                <w:sz w:val="21"/>
                <w:szCs w:val="21"/>
              </w:rPr>
              <w:t>）</w:t>
            </w:r>
            <w:r>
              <w:rPr>
                <w:rFonts w:hint="eastAsia" w:ascii="仿宋" w:hAnsi="仿宋" w:eastAsia="仿宋" w:cs="仿宋"/>
                <w:sz w:val="21"/>
                <w:szCs w:val="21"/>
              </w:rPr>
              <w:t>第</w:t>
            </w:r>
            <w:r>
              <w:rPr>
                <w:rFonts w:hint="eastAsia" w:ascii="仿宋" w:hAnsi="仿宋" w:eastAsia="仿宋" w:cs="仿宋"/>
                <w:spacing w:val="-1"/>
                <w:w w:val="95"/>
                <w:sz w:val="21"/>
                <w:szCs w:val="21"/>
              </w:rPr>
              <w:t>十七条：在大坝管理和保护范围内修建码</w:t>
            </w:r>
            <w:r>
              <w:rPr>
                <w:rFonts w:hint="eastAsia" w:ascii="仿宋" w:hAnsi="仿宋" w:eastAsia="仿宋" w:cs="仿宋"/>
                <w:spacing w:val="-1"/>
                <w:sz w:val="21"/>
                <w:szCs w:val="21"/>
              </w:rPr>
              <w:t>头、鱼塘的，须经大坝主管部门批准。</w:t>
            </w:r>
          </w:p>
        </w:tc>
        <w:tc>
          <w:tcPr>
            <w:tcW w:w="713"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kern w:val="2"/>
                <w:sz w:val="21"/>
                <w:szCs w:val="21"/>
              </w:rPr>
            </w:pPr>
            <w:r>
              <w:rPr>
                <w:rFonts w:hint="eastAsia" w:ascii="仿宋" w:hAnsi="仿宋" w:eastAsia="仿宋" w:cs="仿宋"/>
                <w:sz w:val="21"/>
                <w:szCs w:val="21"/>
              </w:rPr>
              <w:t>水行政主管部门</w:t>
            </w:r>
          </w:p>
        </w:tc>
        <w:tc>
          <w:tcPr>
            <w:tcW w:w="77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right="96" w:rightChars="0"/>
              <w:jc w:val="both"/>
              <w:textAlignment w:val="auto"/>
              <w:rPr>
                <w:rFonts w:hint="eastAsia" w:ascii="仿宋" w:hAnsi="仿宋" w:eastAsia="仿宋" w:cs="仿宋"/>
                <w:kern w:val="2"/>
                <w:sz w:val="21"/>
                <w:szCs w:val="21"/>
              </w:rPr>
            </w:pPr>
            <w:r>
              <w:rPr>
                <w:rFonts w:hint="eastAsia" w:ascii="仿宋" w:hAnsi="仿宋" w:eastAsia="仿宋" w:cs="仿宋"/>
                <w:sz w:val="21"/>
                <w:szCs w:val="21"/>
              </w:rPr>
              <w:t>市场监管 部门、公安部门</w:t>
            </w:r>
          </w:p>
        </w:tc>
        <w:tc>
          <w:tcPr>
            <w:tcW w:w="375"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50"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2"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r>
              <w:rPr>
                <w:rFonts w:hint="eastAsia" w:ascii="仿宋" w:hAnsi="仿宋" w:eastAsia="仿宋" w:cs="仿宋"/>
                <w:w w:val="99"/>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通山县卫健局</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方位示意图、平面图、卫生设施平面布局图</w:t>
            </w:r>
          </w:p>
        </w:tc>
        <w:tc>
          <w:tcPr>
            <w:tcW w:w="1072" w:type="dxa"/>
            <w:vMerge w:val="restart"/>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公共场所卫生许可</w:t>
            </w:r>
          </w:p>
        </w:tc>
        <w:tc>
          <w:tcPr>
            <w:tcW w:w="16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《公共场所卫生管理条例实施细则》</w:t>
            </w:r>
          </w:p>
        </w:tc>
        <w:tc>
          <w:tcPr>
            <w:tcW w:w="4054" w:type="dxa"/>
            <w:vMerge w:val="restart"/>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《公共场所卫生管理条例实施细则》第二十三条公共场所经营者申请卫生许可证的，应当提交下列资料:...(三)公共场所地址方位示意图、平面图和卫生设施平面布局图；(五)公共场所卫生管理制度；</w:t>
            </w:r>
          </w:p>
        </w:tc>
        <w:tc>
          <w:tcPr>
            <w:tcW w:w="713" w:type="dxa"/>
            <w:vAlign w:val="center"/>
          </w:tcPr>
          <w:p>
            <w:pPr>
              <w:keepNext w:val="0"/>
              <w:keepLines w:val="0"/>
              <w:widowControl/>
              <w:suppressLineNumbers w:val="0"/>
              <w:jc w:val="left"/>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u w:val="none"/>
                <w:lang w:val="en-US" w:eastAsia="zh-CN" w:bidi="ar"/>
              </w:rPr>
              <w:t>县卫健局</w:t>
            </w:r>
          </w:p>
        </w:tc>
        <w:tc>
          <w:tcPr>
            <w:tcW w:w="775" w:type="dxa"/>
            <w:vAlign w:val="center"/>
          </w:tcPr>
          <w:p>
            <w:pPr>
              <w:keepNext w:val="0"/>
              <w:keepLines w:val="0"/>
              <w:widowControl/>
              <w:suppressLineNumbers w:val="0"/>
              <w:jc w:val="left"/>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u w:val="none"/>
                <w:lang w:val="en-US" w:eastAsia="zh-CN" w:bidi="ar"/>
              </w:rPr>
              <w:t>申办单位</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通山县卫健局</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公共场所卫生管理制度</w:t>
            </w:r>
          </w:p>
        </w:tc>
        <w:tc>
          <w:tcPr>
            <w:tcW w:w="1072" w:type="dxa"/>
            <w:vMerge w:val="continue"/>
            <w:vAlign w:val="center"/>
          </w:tcPr>
          <w:p>
            <w:pPr>
              <w:keepNext w:val="0"/>
              <w:keepLines w:val="0"/>
              <w:widowControl/>
              <w:suppressLineNumbers w:val="0"/>
              <w:jc w:val="left"/>
              <w:textAlignment w:val="center"/>
              <w:rPr>
                <w:rFonts w:hint="eastAsia" w:ascii="仿宋" w:hAnsi="仿宋" w:eastAsia="仿宋" w:cs="仿宋"/>
                <w:sz w:val="21"/>
                <w:szCs w:val="21"/>
              </w:rPr>
            </w:pPr>
          </w:p>
        </w:tc>
        <w:tc>
          <w:tcPr>
            <w:tcW w:w="1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p>
        </w:tc>
        <w:tc>
          <w:tcPr>
            <w:tcW w:w="4054" w:type="dxa"/>
            <w:vMerge w:val="continue"/>
            <w:vAlign w:val="center"/>
          </w:tcPr>
          <w:p>
            <w:pPr>
              <w:keepNext w:val="0"/>
              <w:keepLines w:val="0"/>
              <w:widowControl/>
              <w:suppressLineNumbers w:val="0"/>
              <w:jc w:val="left"/>
              <w:textAlignment w:val="center"/>
              <w:rPr>
                <w:rFonts w:hint="eastAsia" w:ascii="仿宋" w:hAnsi="仿宋" w:eastAsia="仿宋" w:cs="仿宋"/>
                <w:sz w:val="21"/>
                <w:szCs w:val="21"/>
              </w:rPr>
            </w:pPr>
          </w:p>
        </w:tc>
        <w:tc>
          <w:tcPr>
            <w:tcW w:w="713" w:type="dxa"/>
            <w:vAlign w:val="center"/>
          </w:tcPr>
          <w:p>
            <w:pPr>
              <w:keepNext w:val="0"/>
              <w:keepLines w:val="0"/>
              <w:widowControl/>
              <w:suppressLineNumbers w:val="0"/>
              <w:jc w:val="left"/>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u w:val="none"/>
                <w:lang w:val="en-US" w:eastAsia="zh-CN" w:bidi="ar"/>
              </w:rPr>
              <w:t>县卫健局</w:t>
            </w:r>
          </w:p>
        </w:tc>
        <w:tc>
          <w:tcPr>
            <w:tcW w:w="775" w:type="dxa"/>
            <w:vAlign w:val="center"/>
          </w:tcPr>
          <w:p>
            <w:pPr>
              <w:keepNext w:val="0"/>
              <w:keepLines w:val="0"/>
              <w:widowControl/>
              <w:suppressLineNumbers w:val="0"/>
              <w:jc w:val="left"/>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u w:val="none"/>
                <w:lang w:val="en-US" w:eastAsia="zh-CN" w:bidi="ar"/>
              </w:rPr>
              <w:t>申办单位</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r>
              <w:rPr>
                <w:rFonts w:hint="eastAsia" w:ascii="仿宋" w:hAnsi="仿宋" w:eastAsia="仿宋" w:cs="仿宋"/>
                <w:w w:val="99"/>
                <w:sz w:val="21"/>
                <w:szCs w:val="21"/>
              </w:rPr>
              <w:t>√</w:t>
            </w:r>
          </w:p>
        </w:tc>
        <w:tc>
          <w:tcPr>
            <w:tcW w:w="3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r>
              <w:rPr>
                <w:rFonts w:hint="eastAsia" w:ascii="仿宋" w:hAnsi="仿宋" w:eastAsia="仿宋" w:cs="仿宋"/>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通山县公证处</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死亡证明</w:t>
            </w:r>
          </w:p>
        </w:tc>
        <w:tc>
          <w:tcPr>
            <w:tcW w:w="1072" w:type="dxa"/>
            <w:vMerge w:val="restart"/>
            <w:vAlign w:val="center"/>
          </w:tcPr>
          <w:p>
            <w:pPr>
              <w:keepNext w:val="0"/>
              <w:keepLines w:val="0"/>
              <w:widowControl/>
              <w:suppressLineNumbers w:val="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办理公证事项</w:t>
            </w:r>
          </w:p>
          <w:p>
            <w:pPr>
              <w:keepNext w:val="0"/>
              <w:keepLines w:val="0"/>
              <w:widowControl/>
              <w:suppressLineNumbers w:val="0"/>
              <w:jc w:val="left"/>
              <w:textAlignment w:val="center"/>
              <w:rPr>
                <w:rFonts w:hint="eastAsia" w:ascii="仿宋" w:hAnsi="仿宋" w:eastAsia="仿宋" w:cs="仿宋"/>
                <w:sz w:val="21"/>
                <w:szCs w:val="21"/>
              </w:rPr>
            </w:pPr>
          </w:p>
          <w:p>
            <w:pPr>
              <w:keepNext w:val="0"/>
              <w:keepLines w:val="0"/>
              <w:widowControl/>
              <w:suppressLineNumbers w:val="0"/>
              <w:jc w:val="left"/>
              <w:textAlignment w:val="center"/>
              <w:rPr>
                <w:rFonts w:hint="eastAsia" w:ascii="仿宋" w:hAnsi="仿宋" w:eastAsia="仿宋" w:cs="仿宋"/>
                <w:sz w:val="21"/>
                <w:szCs w:val="21"/>
              </w:rPr>
            </w:pPr>
          </w:p>
        </w:tc>
        <w:tc>
          <w:tcPr>
            <w:tcW w:w="16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《公证法》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napToGrid w:val="0"/>
                <w:kern w:val="0"/>
                <w:szCs w:val="21"/>
              </w:rPr>
            </w:pPr>
            <w:r>
              <w:rPr>
                <w:rFonts w:hint="eastAsia" w:ascii="仿宋" w:hAnsi="仿宋" w:eastAsia="仿宋" w:cs="仿宋"/>
                <w:snapToGrid w:val="0"/>
                <w:kern w:val="0"/>
                <w:szCs w:val="21"/>
              </w:rPr>
              <w:t>《继承法》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napToGrid w:val="0"/>
                <w:kern w:val="0"/>
                <w:szCs w:val="21"/>
                <w:lang w:eastAsia="zh-CN"/>
              </w:rPr>
            </w:pPr>
            <w:r>
              <w:rPr>
                <w:rFonts w:hint="eastAsia" w:ascii="仿宋" w:hAnsi="仿宋" w:eastAsia="仿宋" w:cs="仿宋"/>
                <w:snapToGrid w:val="0"/>
                <w:kern w:val="0"/>
                <w:szCs w:val="21"/>
              </w:rPr>
              <w:t>《公证程序规则》</w:t>
            </w:r>
          </w:p>
        </w:tc>
        <w:tc>
          <w:tcPr>
            <w:tcW w:w="4054" w:type="dxa"/>
            <w:vMerge w:val="restart"/>
            <w:vAlign w:val="center"/>
          </w:tcPr>
          <w:p>
            <w:pPr>
              <w:keepNext w:val="0"/>
              <w:keepLines w:val="0"/>
              <w:widowControl/>
              <w:suppressLineNumbers w:val="0"/>
              <w:jc w:val="left"/>
              <w:textAlignment w:val="center"/>
              <w:rPr>
                <w:rFonts w:hint="eastAsia" w:ascii="仿宋" w:hAnsi="仿宋" w:eastAsia="仿宋" w:cs="仿宋"/>
                <w:i w:val="0"/>
                <w:caps w:val="0"/>
                <w:color w:val="333333"/>
                <w:spacing w:val="0"/>
                <w:sz w:val="21"/>
                <w:szCs w:val="21"/>
                <w:shd w:val="clear" w:fill="FFFFFF"/>
              </w:rPr>
            </w:pPr>
            <w:r>
              <w:rPr>
                <w:rFonts w:hint="eastAsia" w:ascii="仿宋" w:hAnsi="仿宋" w:eastAsia="仿宋" w:cs="仿宋"/>
                <w:sz w:val="21"/>
                <w:szCs w:val="21"/>
                <w:lang w:eastAsia="zh-CN"/>
              </w:rPr>
              <w:t>《公证法》</w:t>
            </w:r>
            <w:r>
              <w:rPr>
                <w:rFonts w:hint="eastAsia" w:ascii="仿宋" w:hAnsi="仿宋" w:eastAsia="仿宋" w:cs="仿宋"/>
                <w:i w:val="0"/>
                <w:caps w:val="0"/>
                <w:color w:val="333333"/>
                <w:spacing w:val="0"/>
                <w:sz w:val="21"/>
                <w:szCs w:val="21"/>
                <w:shd w:val="clear" w:fill="FFFFFF"/>
              </w:rPr>
              <w:t>第二十七条 申请办理公证的当事人应当向公证机构如实说明申请公证事项的有关情况，提供真实、合法、充分的证明材料;提供的证明材料不充分的，公证机构可以要求补充。</w:t>
            </w:r>
          </w:p>
          <w:p>
            <w:pPr>
              <w:widowControl/>
              <w:spacing w:line="300" w:lineRule="exact"/>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《继承法》 第二条  继承从被继承人死亡时开始。 </w:t>
            </w:r>
            <w:r>
              <w:rPr>
                <w:rFonts w:hint="eastAsia" w:ascii="仿宋" w:hAnsi="仿宋" w:eastAsia="仿宋" w:cs="仿宋"/>
                <w:snapToGrid w:val="0"/>
                <w:kern w:val="0"/>
                <w:szCs w:val="21"/>
              </w:rPr>
              <w:br w:type="textWrapping"/>
            </w:r>
            <w:r>
              <w:rPr>
                <w:rFonts w:hint="eastAsia" w:ascii="仿宋" w:hAnsi="仿宋" w:eastAsia="仿宋" w:cs="仿宋"/>
                <w:snapToGrid w:val="0"/>
                <w:kern w:val="0"/>
                <w:szCs w:val="21"/>
              </w:rPr>
              <w:t>《公证程序规则》 第十八条  自然人、法人或者其他组织申请办理公证，应当提交下列材料：</w:t>
            </w:r>
          </w:p>
          <w:p>
            <w:pPr>
              <w:widowControl/>
              <w:spacing w:line="300" w:lineRule="exact"/>
              <w:rPr>
                <w:rFonts w:hint="eastAsia" w:ascii="仿宋" w:hAnsi="仿宋" w:eastAsia="仿宋" w:cs="仿宋"/>
                <w:snapToGrid w:val="0"/>
                <w:kern w:val="0"/>
                <w:szCs w:val="21"/>
              </w:rPr>
            </w:pPr>
            <w:r>
              <w:rPr>
                <w:rFonts w:hint="eastAsia" w:ascii="仿宋" w:hAnsi="仿宋" w:eastAsia="仿宋" w:cs="仿宋"/>
                <w:snapToGrid w:val="0"/>
                <w:kern w:val="0"/>
                <w:szCs w:val="21"/>
              </w:rPr>
              <w:t>（四）申请公证的事项的证明材料，涉及财产关系的须提交有关财产权利证明；（五）与申请公证的事项有关的其他材料。</w:t>
            </w:r>
          </w:p>
          <w:p>
            <w:pPr>
              <w:keepNext w:val="0"/>
              <w:keepLines w:val="0"/>
              <w:widowControl/>
              <w:suppressLineNumbers w:val="0"/>
              <w:jc w:val="left"/>
              <w:textAlignment w:val="center"/>
              <w:rPr>
                <w:rFonts w:hint="eastAsia" w:ascii="仿宋" w:hAnsi="仿宋" w:eastAsia="仿宋" w:cs="仿宋"/>
                <w:i w:val="0"/>
                <w:caps w:val="0"/>
                <w:color w:val="333333"/>
                <w:spacing w:val="0"/>
                <w:sz w:val="21"/>
                <w:szCs w:val="21"/>
                <w:shd w:val="clear" w:fill="FFFFFF"/>
              </w:rPr>
            </w:pPr>
            <w:r>
              <w:rPr>
                <w:rFonts w:hint="eastAsia" w:ascii="仿宋" w:hAnsi="仿宋" w:eastAsia="仿宋" w:cs="仿宋"/>
                <w:snapToGrid w:val="0"/>
                <w:kern w:val="0"/>
                <w:szCs w:val="21"/>
              </w:rPr>
              <w:t>《继承权公证程序规则》 二、办理继承权公证，申请人应提交下列证件和材料：（一）法定继承应提交：2.申请人所在单位人事部门介绍信，说明办何公证，继承人与被继承人的关系以及有关的家庭情况；3.被继承人的死亡证明，法定继承人中已死亡的要提供死亡证明，宣告死亡的应提供人民法院宣告死亡的判决书；4.被继承遗产的产权证明；5.被继承人的婚姻、父母、子女情况证明；6.法定继承人的亲属关系证明；</w:t>
            </w:r>
          </w:p>
        </w:tc>
        <w:tc>
          <w:tcPr>
            <w:tcW w:w="713"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u w:val="none"/>
                <w:vertAlign w:val="baseline"/>
                <w:lang w:val="en-US" w:eastAsia="zh-CN"/>
              </w:rPr>
              <w:t>通山县司法局公证处</w:t>
            </w:r>
          </w:p>
        </w:tc>
        <w:tc>
          <w:tcPr>
            <w:tcW w:w="775"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Cs w:val="21"/>
              </w:rPr>
              <w:t>公安、乡镇</w:t>
            </w:r>
            <w:r>
              <w:rPr>
                <w:rFonts w:hint="eastAsia" w:ascii="仿宋" w:hAnsi="仿宋" w:eastAsia="仿宋" w:cs="仿宋"/>
                <w:snapToGrid w:val="0"/>
                <w:kern w:val="0"/>
                <w:szCs w:val="21"/>
                <w:lang w:eastAsia="zh-CN"/>
              </w:rPr>
              <w:t>、</w:t>
            </w:r>
            <w:r>
              <w:rPr>
                <w:rFonts w:hint="eastAsia" w:ascii="仿宋" w:hAnsi="仿宋" w:eastAsia="仿宋" w:cs="仿宋"/>
                <w:snapToGrid w:val="0"/>
                <w:kern w:val="0"/>
                <w:szCs w:val="21"/>
              </w:rPr>
              <w:t>医院、殡仪馆、社区</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62" w:type="dxa"/>
            <w:vAlign w:val="center"/>
          </w:tcPr>
          <w:p>
            <w:pPr>
              <w:pStyle w:val="6"/>
              <w:jc w:val="center"/>
              <w:rPr>
                <w:rFonts w:hint="eastAsia" w:ascii="仿宋" w:hAnsi="仿宋" w:eastAsia="仿宋" w:cs="仿宋"/>
                <w:w w:val="99"/>
                <w:sz w:val="21"/>
                <w:szCs w:val="21"/>
              </w:rPr>
            </w:pPr>
            <w:r>
              <w:rPr>
                <w:rFonts w:hint="eastAsia" w:ascii="仿宋" w:hAnsi="仿宋" w:eastAsia="仿宋" w:cs="仿宋"/>
                <w:w w:val="99"/>
                <w:sz w:val="21"/>
                <w:szCs w:val="21"/>
              </w:rPr>
              <w:t>√</w:t>
            </w:r>
          </w:p>
        </w:tc>
        <w:tc>
          <w:tcPr>
            <w:tcW w:w="363"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w w:val="99"/>
                <w:sz w:val="21"/>
                <w:szCs w:val="21"/>
              </w:rPr>
            </w:pPr>
            <w:r>
              <w:rPr>
                <w:rFonts w:hint="eastAsia" w:ascii="仿宋" w:hAnsi="仿宋" w:eastAsia="仿宋" w:cs="仿宋"/>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通山县公证处</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亲属关系证明</w:t>
            </w:r>
          </w:p>
        </w:tc>
        <w:tc>
          <w:tcPr>
            <w:tcW w:w="1072" w:type="dxa"/>
            <w:vMerge w:val="continue"/>
            <w:vAlign w:val="center"/>
          </w:tcPr>
          <w:p>
            <w:pPr>
              <w:keepNext w:val="0"/>
              <w:keepLines w:val="0"/>
              <w:widowControl/>
              <w:suppressLineNumbers w:val="0"/>
              <w:jc w:val="left"/>
              <w:textAlignment w:val="center"/>
              <w:rPr>
                <w:rFonts w:hint="eastAsia" w:ascii="仿宋" w:hAnsi="仿宋" w:eastAsia="仿宋" w:cs="仿宋"/>
                <w:sz w:val="21"/>
                <w:szCs w:val="21"/>
              </w:rPr>
            </w:pPr>
          </w:p>
        </w:tc>
        <w:tc>
          <w:tcPr>
            <w:tcW w:w="16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p>
        </w:tc>
        <w:tc>
          <w:tcPr>
            <w:tcW w:w="4054" w:type="dxa"/>
            <w:vMerge w:val="continue"/>
            <w:vAlign w:val="center"/>
          </w:tcPr>
          <w:p>
            <w:pPr>
              <w:keepNext w:val="0"/>
              <w:keepLines w:val="0"/>
              <w:widowControl/>
              <w:suppressLineNumbers w:val="0"/>
              <w:jc w:val="left"/>
              <w:textAlignment w:val="center"/>
              <w:rPr>
                <w:rFonts w:hint="eastAsia" w:ascii="仿宋" w:hAnsi="仿宋" w:eastAsia="仿宋" w:cs="仿宋"/>
                <w:sz w:val="21"/>
                <w:szCs w:val="21"/>
              </w:rPr>
            </w:pPr>
          </w:p>
        </w:tc>
        <w:tc>
          <w:tcPr>
            <w:tcW w:w="713"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u w:val="none"/>
                <w:vertAlign w:val="baseline"/>
                <w:lang w:val="en-US" w:eastAsia="zh-CN"/>
              </w:rPr>
              <w:t>通山县司法局公证处</w:t>
            </w:r>
          </w:p>
        </w:tc>
        <w:tc>
          <w:tcPr>
            <w:tcW w:w="775"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Cs w:val="21"/>
              </w:rPr>
              <w:t>派出所</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62" w:type="dxa"/>
            <w:vAlign w:val="center"/>
          </w:tcPr>
          <w:p>
            <w:pPr>
              <w:pStyle w:val="6"/>
              <w:jc w:val="center"/>
              <w:rPr>
                <w:rFonts w:hint="eastAsia" w:ascii="仿宋" w:hAnsi="仿宋" w:eastAsia="仿宋" w:cs="仿宋"/>
                <w:w w:val="99"/>
                <w:sz w:val="21"/>
                <w:szCs w:val="21"/>
              </w:rPr>
            </w:pPr>
            <w:r>
              <w:rPr>
                <w:rFonts w:hint="eastAsia" w:ascii="仿宋" w:hAnsi="仿宋" w:eastAsia="仿宋" w:cs="仿宋"/>
                <w:w w:val="99"/>
                <w:sz w:val="21"/>
                <w:szCs w:val="21"/>
              </w:rPr>
              <w:t>√</w:t>
            </w:r>
          </w:p>
        </w:tc>
        <w:tc>
          <w:tcPr>
            <w:tcW w:w="363"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w w:val="99"/>
                <w:sz w:val="21"/>
                <w:szCs w:val="21"/>
              </w:rPr>
            </w:pPr>
            <w:r>
              <w:rPr>
                <w:rFonts w:hint="eastAsia" w:ascii="仿宋" w:hAnsi="仿宋" w:eastAsia="仿宋" w:cs="仿宋"/>
                <w:w w:val="99"/>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1" w:type="dxa"/>
          </w:tcPr>
          <w:p>
            <w:pPr>
              <w:numPr>
                <w:ilvl w:val="0"/>
                <w:numId w:val="1"/>
              </w:numPr>
              <w:ind w:left="425" w:leftChars="0" w:hanging="425" w:firstLineChars="0"/>
              <w:jc w:val="center"/>
              <w:rPr>
                <w:rFonts w:hint="eastAsia" w:ascii="仿宋" w:hAnsi="仿宋" w:eastAsia="仿宋" w:cs="仿宋"/>
                <w:color w:val="auto"/>
                <w:sz w:val="21"/>
                <w:szCs w:val="21"/>
                <w:u w:val="none"/>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通山县市场监督管理局</w:t>
            </w:r>
          </w:p>
        </w:tc>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住所（经营场所）登记信息申报承诺书</w:t>
            </w:r>
          </w:p>
        </w:tc>
        <w:tc>
          <w:tcPr>
            <w:tcW w:w="1072" w:type="dxa"/>
            <w:vAlign w:val="center"/>
          </w:tcPr>
          <w:p>
            <w:pPr>
              <w:keepNext w:val="0"/>
              <w:keepLines w:val="0"/>
              <w:widowControl/>
              <w:suppressLineNumbers w:val="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企业开办、企业住所变更</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sz w:val="21"/>
                <w:szCs w:val="21"/>
              </w:rPr>
            </w:pPr>
          </w:p>
        </w:tc>
        <w:tc>
          <w:tcPr>
            <w:tcW w:w="4054" w:type="dxa"/>
            <w:vAlign w:val="center"/>
          </w:tcPr>
          <w:p>
            <w:pPr>
              <w:keepNext w:val="0"/>
              <w:keepLines w:val="0"/>
              <w:widowControl/>
              <w:suppressLineNumbers w:val="0"/>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《咸宁市市场主体住所（经营场所）登记管理暂行规定》（咸市监发</w:t>
            </w:r>
            <w:r>
              <w:rPr>
                <w:rFonts w:hint="eastAsia" w:ascii="仿宋" w:hAnsi="仿宋" w:eastAsia="仿宋" w:cs="仿宋"/>
                <w:sz w:val="21"/>
                <w:szCs w:val="21"/>
                <w:lang w:val="en-US" w:eastAsia="zh-CN"/>
              </w:rPr>
              <w:t>[2021]35号</w:t>
            </w:r>
            <w:r>
              <w:rPr>
                <w:rFonts w:hint="eastAsia" w:ascii="仿宋" w:hAnsi="仿宋" w:eastAsia="仿宋" w:cs="仿宋"/>
                <w:sz w:val="21"/>
                <w:szCs w:val="21"/>
                <w:lang w:eastAsia="zh-CN"/>
              </w:rPr>
              <w:t>）</w:t>
            </w:r>
          </w:p>
        </w:tc>
        <w:tc>
          <w:tcPr>
            <w:tcW w:w="713" w:type="dxa"/>
            <w:vAlign w:val="center"/>
          </w:tcPr>
          <w:p>
            <w:pPr>
              <w:keepNext w:val="0"/>
              <w:keepLines w:val="0"/>
              <w:widowControl/>
              <w:suppressLineNumbers w:val="0"/>
              <w:jc w:val="left"/>
              <w:textAlignment w:val="center"/>
              <w:rPr>
                <w:rFonts w:hint="eastAsia" w:ascii="仿宋" w:hAnsi="仿宋" w:eastAsia="仿宋" w:cs="仿宋"/>
                <w:color w:val="auto"/>
                <w:sz w:val="21"/>
                <w:szCs w:val="21"/>
                <w:u w:val="none"/>
                <w:vertAlign w:val="baseline"/>
                <w:lang w:val="en-US" w:eastAsia="zh-CN"/>
              </w:rPr>
            </w:pPr>
            <w:r>
              <w:rPr>
                <w:rFonts w:hint="eastAsia" w:ascii="仿宋" w:hAnsi="仿宋" w:eastAsia="仿宋" w:cs="仿宋"/>
                <w:color w:val="auto"/>
                <w:sz w:val="21"/>
                <w:szCs w:val="21"/>
                <w:u w:val="none"/>
                <w:vertAlign w:val="baseline"/>
                <w:lang w:val="en-US" w:eastAsia="zh-CN"/>
              </w:rPr>
              <w:t>市场监督管理局</w:t>
            </w:r>
          </w:p>
        </w:tc>
        <w:tc>
          <w:tcPr>
            <w:tcW w:w="775" w:type="dxa"/>
            <w:vAlign w:val="center"/>
          </w:tcPr>
          <w:p>
            <w:pPr>
              <w:widowControl/>
              <w:spacing w:line="320" w:lineRule="exact"/>
              <w:jc w:val="center"/>
              <w:rPr>
                <w:rFonts w:hint="eastAsia" w:ascii="仿宋" w:hAnsi="仿宋" w:eastAsia="仿宋" w:cs="仿宋"/>
                <w:snapToGrid w:val="0"/>
                <w:kern w:val="0"/>
                <w:szCs w:val="21"/>
                <w:lang w:eastAsia="zh-CN"/>
              </w:rPr>
            </w:pPr>
            <w:r>
              <w:rPr>
                <w:rFonts w:hint="eastAsia" w:ascii="仿宋" w:hAnsi="仿宋" w:eastAsia="仿宋" w:cs="仿宋"/>
                <w:snapToGrid w:val="0"/>
                <w:kern w:val="0"/>
                <w:szCs w:val="21"/>
                <w:lang w:eastAsia="zh-CN"/>
              </w:rPr>
              <w:t>市场监督管理局</w:t>
            </w:r>
          </w:p>
        </w:tc>
        <w:tc>
          <w:tcPr>
            <w:tcW w:w="3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rPr>
            </w:pPr>
          </w:p>
        </w:tc>
        <w:tc>
          <w:tcPr>
            <w:tcW w:w="35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w:t>
            </w:r>
          </w:p>
        </w:tc>
        <w:tc>
          <w:tcPr>
            <w:tcW w:w="362" w:type="dxa"/>
            <w:vAlign w:val="center"/>
          </w:tcPr>
          <w:p>
            <w:pPr>
              <w:pStyle w:val="6"/>
              <w:jc w:val="center"/>
              <w:rPr>
                <w:rFonts w:hint="eastAsia" w:ascii="仿宋" w:hAnsi="仿宋" w:eastAsia="仿宋" w:cs="仿宋"/>
                <w:w w:val="99"/>
                <w:sz w:val="21"/>
                <w:szCs w:val="21"/>
              </w:rPr>
            </w:pPr>
            <w:r>
              <w:rPr>
                <w:rFonts w:hint="eastAsia" w:ascii="仿宋" w:hAnsi="仿宋" w:eastAsia="仿宋" w:cs="仿宋"/>
                <w:w w:val="99"/>
                <w:sz w:val="21"/>
                <w:szCs w:val="21"/>
              </w:rPr>
              <w:t>√</w:t>
            </w:r>
          </w:p>
        </w:tc>
        <w:tc>
          <w:tcPr>
            <w:tcW w:w="363" w:type="dxa"/>
            <w:vAlign w:val="center"/>
          </w:tcPr>
          <w:p>
            <w:pPr>
              <w:pStyle w:val="6"/>
              <w:jc w:val="center"/>
              <w:rPr>
                <w:rFonts w:hint="eastAsia" w:ascii="仿宋" w:hAnsi="仿宋" w:eastAsia="仿宋" w:cs="仿宋"/>
                <w:w w:val="99"/>
                <w:sz w:val="21"/>
                <w:szCs w:val="21"/>
              </w:rPr>
            </w:pPr>
            <w:r>
              <w:rPr>
                <w:rFonts w:hint="eastAsia" w:ascii="仿宋" w:hAnsi="仿宋" w:eastAsia="仿宋" w:cs="仿宋"/>
                <w:w w:val="99"/>
                <w:sz w:val="21"/>
                <w:szCs w:val="21"/>
              </w:rPr>
              <w:t>√</w:t>
            </w:r>
          </w:p>
        </w:tc>
        <w:tc>
          <w:tcPr>
            <w:tcW w:w="687" w:type="dxa"/>
            <w:vAlign w:val="center"/>
          </w:tcPr>
          <w:p>
            <w:pPr>
              <w:pStyle w:val="6"/>
              <w:jc w:val="center"/>
              <w:rPr>
                <w:rFonts w:hint="eastAsia" w:ascii="仿宋" w:hAnsi="仿宋" w:eastAsia="仿宋" w:cs="仿宋"/>
                <w:kern w:val="2"/>
                <w:sz w:val="21"/>
                <w:szCs w:val="21"/>
              </w:rPr>
            </w:pPr>
            <w:r>
              <w:rPr>
                <w:rFonts w:hint="eastAsia" w:ascii="仿宋" w:hAnsi="仿宋" w:eastAsia="仿宋" w:cs="仿宋"/>
                <w:w w:val="99"/>
                <w:sz w:val="21"/>
                <w:szCs w:val="21"/>
              </w:rPr>
              <w:t>√</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21"/>
                <w:szCs w:val="21"/>
                <w:u w:val="none"/>
                <w:vertAlign w:val="baseline"/>
              </w:rPr>
            </w:pP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w w:val="99"/>
                <w:sz w:val="21"/>
                <w:szCs w:val="21"/>
              </w:rPr>
            </w:pPr>
          </w:p>
        </w:tc>
      </w:tr>
    </w:tbl>
    <w:p/>
    <w:p>
      <w:pPr>
        <w:spacing w:line="400" w:lineRule="exact"/>
        <w:jc w:val="both"/>
        <w:rPr>
          <w:rFonts w:hint="eastAsia" w:ascii="仿宋" w:hAnsi="仿宋" w:eastAsia="仿宋" w:cs="仿宋"/>
          <w:b/>
          <w:bCs w:val="0"/>
          <w:sz w:val="36"/>
          <w:szCs w:val="36"/>
          <w:lang w:eastAsia="zh-CN"/>
        </w:rPr>
      </w:pPr>
    </w:p>
    <w:p>
      <w:pPr>
        <w:spacing w:line="400" w:lineRule="exact"/>
        <w:jc w:val="center"/>
        <w:rPr>
          <w:rFonts w:hint="eastAsia" w:ascii="仿宋" w:hAnsi="仿宋" w:eastAsia="仿宋" w:cs="仿宋"/>
          <w:b/>
          <w:bCs w:val="0"/>
          <w:sz w:val="36"/>
          <w:szCs w:val="36"/>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spacing w:line="400" w:lineRule="exact"/>
        <w:jc w:val="both"/>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附件</w:t>
      </w:r>
      <w:r>
        <w:rPr>
          <w:rFonts w:hint="eastAsia" w:ascii="仿宋" w:hAnsi="仿宋" w:eastAsia="仿宋" w:cs="仿宋"/>
          <w:b/>
          <w:bCs w:val="0"/>
          <w:sz w:val="30"/>
          <w:szCs w:val="30"/>
          <w:lang w:val="en-US" w:eastAsia="zh-CN"/>
        </w:rPr>
        <w:t>2</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通山县证明事项保留清单（</w:t>
      </w:r>
      <w:r>
        <w:rPr>
          <w:rFonts w:hint="eastAsia" w:ascii="方正小标宋_GBK" w:hAnsi="方正小标宋_GBK" w:eastAsia="方正小标宋_GBK" w:cs="方正小标宋_GBK"/>
          <w:sz w:val="36"/>
          <w:szCs w:val="36"/>
          <w:lang w:val="en-US" w:eastAsia="zh-CN"/>
        </w:rPr>
        <w:t>36</w:t>
      </w:r>
      <w:r>
        <w:rPr>
          <w:rFonts w:hint="eastAsia" w:ascii="方正小标宋_GBK" w:hAnsi="方正小标宋_GBK" w:eastAsia="方正小标宋_GBK" w:cs="方正小标宋_GBK"/>
          <w:sz w:val="36"/>
          <w:szCs w:val="36"/>
          <w:lang w:eastAsia="zh-CN"/>
        </w:rPr>
        <w:t>项）</w:t>
      </w:r>
    </w:p>
    <w:tbl>
      <w:tblPr>
        <w:tblStyle w:val="3"/>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676"/>
        <w:gridCol w:w="1430"/>
        <w:gridCol w:w="5000"/>
        <w:gridCol w:w="790"/>
        <w:gridCol w:w="1140"/>
        <w:gridCol w:w="1510"/>
        <w:gridCol w:w="370"/>
        <w:gridCol w:w="370"/>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序号</w:t>
            </w:r>
          </w:p>
        </w:tc>
        <w:tc>
          <w:tcPr>
            <w:tcW w:w="1676"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证明名称</w:t>
            </w:r>
          </w:p>
        </w:tc>
        <w:tc>
          <w:tcPr>
            <w:tcW w:w="143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证明用途</w:t>
            </w:r>
          </w:p>
        </w:tc>
        <w:tc>
          <w:tcPr>
            <w:tcW w:w="5000" w:type="dxa"/>
            <w:vMerge w:val="restart"/>
            <w:vAlign w:val="center"/>
          </w:tcPr>
          <w:p>
            <w:pPr>
              <w:widowControl/>
              <w:spacing w:line="320" w:lineRule="exact"/>
              <w:jc w:val="center"/>
              <w:rPr>
                <w:rFonts w:hint="eastAsia" w:ascii="Times New Roman" w:hAnsi="Times New Roman" w:eastAsia="黑体"/>
                <w:bCs/>
                <w:snapToGrid w:val="0"/>
                <w:kern w:val="0"/>
                <w:szCs w:val="21"/>
                <w:lang w:eastAsia="zh-CN"/>
              </w:rPr>
            </w:pPr>
            <w:r>
              <w:rPr>
                <w:rFonts w:ascii="Times New Roman" w:hAnsi="Times New Roman" w:eastAsia="黑体"/>
                <w:bCs/>
                <w:snapToGrid w:val="0"/>
                <w:kern w:val="0"/>
                <w:szCs w:val="21"/>
              </w:rPr>
              <w:t>依据名称、文号及条文内容</w:t>
            </w:r>
          </w:p>
        </w:tc>
        <w:tc>
          <w:tcPr>
            <w:tcW w:w="790" w:type="dxa"/>
            <w:vMerge w:val="restart"/>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eastAsia="黑体"/>
                <w:bCs/>
                <w:snapToGrid w:val="0"/>
                <w:kern w:val="0"/>
                <w:szCs w:val="21"/>
                <w:lang w:eastAsia="zh-CN"/>
              </w:rPr>
              <w:t>设定依据</w:t>
            </w:r>
          </w:p>
        </w:tc>
        <w:tc>
          <w:tcPr>
            <w:tcW w:w="2650" w:type="dxa"/>
            <w:gridSpan w:val="2"/>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实施基本情况</w:t>
            </w:r>
          </w:p>
        </w:tc>
        <w:tc>
          <w:tcPr>
            <w:tcW w:w="1078" w:type="dxa"/>
            <w:gridSpan w:val="3"/>
            <w:vAlign w:val="center"/>
          </w:tcPr>
          <w:p>
            <w:pPr>
              <w:widowControl/>
              <w:spacing w:line="320" w:lineRule="exact"/>
              <w:jc w:val="center"/>
              <w:rPr>
                <w:rFonts w:hint="eastAsia" w:ascii="Times New Roman" w:hAnsi="Times New Roman" w:eastAsia="黑体"/>
                <w:bCs/>
                <w:snapToGrid w:val="0"/>
                <w:kern w:val="0"/>
                <w:szCs w:val="21"/>
                <w:lang w:eastAsia="zh-CN"/>
              </w:rPr>
            </w:pPr>
            <w:r>
              <w:rPr>
                <w:rFonts w:hint="eastAsia" w:ascii="Times New Roman" w:hAnsi="Times New Roman" w:eastAsia="黑体"/>
                <w:bCs/>
                <w:snapToGrid w:val="0"/>
                <w:kern w:val="0"/>
                <w:szCs w:val="21"/>
                <w:lang w:eastAsia="zh-CN"/>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vMerge w:val="continue"/>
            <w:vAlign w:val="center"/>
          </w:tcPr>
          <w:p>
            <w:pPr>
              <w:widowControl/>
              <w:spacing w:line="320" w:lineRule="exact"/>
              <w:jc w:val="center"/>
              <w:rPr>
                <w:rFonts w:ascii="Times New Roman" w:hAnsi="Times New Roman" w:eastAsia="黑体"/>
                <w:bCs/>
                <w:snapToGrid w:val="0"/>
                <w:kern w:val="0"/>
                <w:szCs w:val="21"/>
              </w:rPr>
            </w:pPr>
          </w:p>
        </w:tc>
        <w:tc>
          <w:tcPr>
            <w:tcW w:w="1676" w:type="dxa"/>
            <w:vMerge w:val="continue"/>
            <w:vAlign w:val="center"/>
          </w:tcPr>
          <w:p>
            <w:pPr>
              <w:widowControl/>
              <w:spacing w:line="320" w:lineRule="exact"/>
              <w:jc w:val="center"/>
              <w:rPr>
                <w:rFonts w:ascii="Times New Roman" w:hAnsi="Times New Roman" w:eastAsia="黑体"/>
                <w:bCs/>
                <w:snapToGrid w:val="0"/>
                <w:kern w:val="0"/>
                <w:szCs w:val="21"/>
              </w:rPr>
            </w:pPr>
          </w:p>
        </w:tc>
        <w:tc>
          <w:tcPr>
            <w:tcW w:w="1430" w:type="dxa"/>
            <w:vMerge w:val="continue"/>
            <w:vAlign w:val="center"/>
          </w:tcPr>
          <w:p>
            <w:pPr>
              <w:widowControl/>
              <w:spacing w:line="320" w:lineRule="exact"/>
              <w:jc w:val="center"/>
              <w:rPr>
                <w:rFonts w:ascii="Times New Roman" w:hAnsi="Times New Roman" w:eastAsia="黑体"/>
                <w:bCs/>
                <w:snapToGrid w:val="0"/>
                <w:kern w:val="0"/>
                <w:szCs w:val="21"/>
              </w:rPr>
            </w:pPr>
          </w:p>
        </w:tc>
        <w:tc>
          <w:tcPr>
            <w:tcW w:w="5000" w:type="dxa"/>
            <w:vMerge w:val="continue"/>
            <w:vAlign w:val="center"/>
          </w:tcPr>
          <w:p>
            <w:pPr>
              <w:widowControl/>
              <w:spacing w:line="320" w:lineRule="exact"/>
              <w:jc w:val="center"/>
              <w:rPr>
                <w:rFonts w:ascii="Times New Roman" w:hAnsi="Times New Roman" w:eastAsia="黑体"/>
                <w:bCs/>
                <w:snapToGrid w:val="0"/>
                <w:kern w:val="0"/>
                <w:szCs w:val="21"/>
              </w:rPr>
            </w:pPr>
          </w:p>
        </w:tc>
        <w:tc>
          <w:tcPr>
            <w:tcW w:w="790" w:type="dxa"/>
            <w:vMerge w:val="continue"/>
            <w:vAlign w:val="center"/>
          </w:tcPr>
          <w:p>
            <w:pPr>
              <w:widowControl/>
              <w:spacing w:line="320" w:lineRule="exact"/>
              <w:jc w:val="center"/>
              <w:rPr>
                <w:rFonts w:ascii="Times New Roman" w:hAnsi="Times New Roman" w:eastAsia="黑体"/>
                <w:bCs/>
                <w:snapToGrid w:val="0"/>
                <w:kern w:val="0"/>
                <w:szCs w:val="21"/>
              </w:rPr>
            </w:pP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索要单位</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eastAsia="黑体"/>
                <w:bCs/>
                <w:snapToGrid w:val="0"/>
                <w:kern w:val="0"/>
                <w:szCs w:val="21"/>
              </w:rPr>
              <w:t>开具单位</w:t>
            </w:r>
          </w:p>
        </w:tc>
        <w:tc>
          <w:tcPr>
            <w:tcW w:w="370" w:type="dxa"/>
            <w:vAlign w:val="center"/>
          </w:tcPr>
          <w:p>
            <w:pPr>
              <w:widowControl/>
              <w:spacing w:line="320" w:lineRule="exact"/>
              <w:jc w:val="center"/>
              <w:rPr>
                <w:rFonts w:hint="eastAsia" w:ascii="Times New Roman" w:hAnsi="Times New Roman" w:eastAsia="黑体"/>
                <w:bCs/>
                <w:snapToGrid w:val="0"/>
                <w:kern w:val="0"/>
                <w:szCs w:val="21"/>
                <w:lang w:eastAsia="zh-CN"/>
              </w:rPr>
            </w:pPr>
            <w:r>
              <w:rPr>
                <w:rFonts w:hint="eastAsia" w:ascii="Times New Roman" w:hAnsi="Times New Roman" w:eastAsia="黑体"/>
                <w:bCs/>
                <w:snapToGrid w:val="0"/>
                <w:kern w:val="0"/>
                <w:szCs w:val="21"/>
                <w:lang w:eastAsia="zh-CN"/>
              </w:rPr>
              <w:t>市级</w:t>
            </w:r>
          </w:p>
        </w:tc>
        <w:tc>
          <w:tcPr>
            <w:tcW w:w="370" w:type="dxa"/>
            <w:vAlign w:val="center"/>
          </w:tcPr>
          <w:p>
            <w:pPr>
              <w:widowControl/>
              <w:spacing w:line="320" w:lineRule="exact"/>
              <w:jc w:val="center"/>
              <w:rPr>
                <w:rFonts w:hint="eastAsia" w:ascii="Times New Roman" w:hAnsi="Times New Roman" w:eastAsia="黑体"/>
                <w:bCs/>
                <w:snapToGrid w:val="0"/>
                <w:kern w:val="0"/>
                <w:szCs w:val="21"/>
                <w:lang w:eastAsia="zh-CN"/>
              </w:rPr>
            </w:pPr>
            <w:r>
              <w:rPr>
                <w:rFonts w:hint="eastAsia" w:ascii="Times New Roman" w:hAnsi="Times New Roman" w:eastAsia="黑体"/>
                <w:bCs/>
                <w:snapToGrid w:val="0"/>
                <w:kern w:val="0"/>
                <w:szCs w:val="21"/>
                <w:lang w:eastAsia="zh-CN"/>
              </w:rPr>
              <w:t>县级</w:t>
            </w:r>
          </w:p>
        </w:tc>
        <w:tc>
          <w:tcPr>
            <w:tcW w:w="338" w:type="dxa"/>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eastAsia="黑体"/>
                <w:bCs/>
                <w:snapToGrid w:val="0"/>
                <w:kern w:val="0"/>
                <w:szCs w:val="21"/>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vAlign w:val="center"/>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考试合格证明</w:t>
            </w:r>
          </w:p>
        </w:tc>
        <w:tc>
          <w:tcPr>
            <w:tcW w:w="1430" w:type="dxa"/>
            <w:vMerge w:val="restart"/>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申请基层法律服务工作者执业核准</w:t>
            </w:r>
          </w:p>
        </w:tc>
        <w:tc>
          <w:tcPr>
            <w:tcW w:w="5000" w:type="dxa"/>
            <w:vMerge w:val="restart"/>
            <w:vAlign w:val="center"/>
          </w:tcPr>
          <w:p>
            <w:pPr>
              <w:widowControl/>
              <w:spacing w:line="340" w:lineRule="exact"/>
              <w:rPr>
                <w:rFonts w:hint="eastAsia" w:ascii="Times New Roman" w:hAnsi="Times New Roman"/>
                <w:snapToGrid w:val="0"/>
                <w:kern w:val="0"/>
                <w:szCs w:val="21"/>
              </w:rPr>
            </w:pPr>
            <w:r>
              <w:rPr>
                <w:rFonts w:ascii="Times New Roman" w:hAnsi="Times New Roman"/>
                <w:snapToGrid w:val="0"/>
                <w:kern w:val="0"/>
                <w:szCs w:val="21"/>
              </w:rPr>
              <w:t>《基层法律服务工作者管理办法》</w:t>
            </w:r>
            <w:r>
              <w:rPr>
                <w:rFonts w:hint="eastAsia" w:ascii="Times New Roman" w:hAnsi="Times New Roman"/>
                <w:snapToGrid w:val="0"/>
                <w:kern w:val="0"/>
                <w:szCs w:val="21"/>
              </w:rPr>
              <w:t xml:space="preserve"> </w:t>
            </w:r>
            <w:r>
              <w:rPr>
                <w:rFonts w:ascii="Times New Roman" w:hAnsi="Times New Roman"/>
                <w:snapToGrid w:val="0"/>
                <w:kern w:val="0"/>
                <w:szCs w:val="21"/>
              </w:rPr>
              <w:t>第三章第十条</w:t>
            </w:r>
          </w:p>
          <w:p>
            <w:pPr>
              <w:widowControl/>
              <w:spacing w:line="340" w:lineRule="exact"/>
              <w:rPr>
                <w:rFonts w:ascii="Times New Roman" w:hAnsi="Times New Roman"/>
                <w:snapToGrid w:val="0"/>
                <w:kern w:val="0"/>
                <w:szCs w:val="21"/>
              </w:rPr>
            </w:pPr>
            <w:r>
              <w:rPr>
                <w:rFonts w:ascii="Times New Roman" w:hAnsi="Times New Roman"/>
                <w:snapToGrid w:val="0"/>
                <w:kern w:val="0"/>
                <w:szCs w:val="21"/>
              </w:rPr>
              <w:t>申请基层法律服务工作者执业核准的，应当填写申请执业登记表，并提交下列材料:</w:t>
            </w:r>
          </w:p>
          <w:p>
            <w:pPr>
              <w:widowControl/>
              <w:spacing w:line="340" w:lineRule="exact"/>
              <w:rPr>
                <w:rFonts w:ascii="Times New Roman" w:hAnsi="Times New Roman"/>
                <w:snapToGrid w:val="0"/>
                <w:kern w:val="0"/>
                <w:szCs w:val="21"/>
              </w:rPr>
            </w:pPr>
            <w:r>
              <w:rPr>
                <w:rFonts w:ascii="Times New Roman" w:hAnsi="Times New Roman"/>
                <w:snapToGrid w:val="0"/>
                <w:kern w:val="0"/>
                <w:szCs w:val="21"/>
              </w:rPr>
              <w:t>（一）符合本办法第六条规定的学历证书和考试合格证明，或者第七条规定的资格证书；</w:t>
            </w:r>
          </w:p>
          <w:p>
            <w:pPr>
              <w:widowControl/>
              <w:spacing w:line="340" w:lineRule="exact"/>
              <w:rPr>
                <w:rFonts w:ascii="Times New Roman" w:hAnsi="Times New Roman"/>
                <w:snapToGrid w:val="0"/>
                <w:kern w:val="0"/>
                <w:szCs w:val="21"/>
              </w:rPr>
            </w:pPr>
            <w:r>
              <w:rPr>
                <w:rFonts w:ascii="Times New Roman" w:hAnsi="Times New Roman"/>
                <w:snapToGrid w:val="0"/>
                <w:kern w:val="0"/>
                <w:szCs w:val="21"/>
              </w:rPr>
              <w:t>（二）基层法律服务所对申请人实习表现的鉴定意见，或者具有二年以上其他法律职业经历的证明；</w:t>
            </w:r>
          </w:p>
          <w:p>
            <w:pPr>
              <w:widowControl/>
              <w:spacing w:line="340" w:lineRule="exact"/>
              <w:rPr>
                <w:rFonts w:ascii="Times New Roman" w:hAnsi="Times New Roman"/>
                <w:snapToGrid w:val="0"/>
                <w:spacing w:val="-8"/>
                <w:kern w:val="0"/>
                <w:szCs w:val="21"/>
              </w:rPr>
            </w:pPr>
            <w:r>
              <w:rPr>
                <w:rFonts w:ascii="Times New Roman" w:hAnsi="Times New Roman"/>
                <w:snapToGrid w:val="0"/>
                <w:kern w:val="0"/>
                <w:szCs w:val="21"/>
              </w:rPr>
              <w:t>（三）</w:t>
            </w:r>
            <w:r>
              <w:rPr>
                <w:rFonts w:ascii="Times New Roman" w:hAnsi="Times New Roman"/>
                <w:snapToGrid w:val="0"/>
                <w:spacing w:val="-8"/>
                <w:kern w:val="0"/>
                <w:szCs w:val="21"/>
              </w:rPr>
              <w:t>基层法律服务所出具的同意接收申请人的证明；</w:t>
            </w:r>
          </w:p>
          <w:p>
            <w:pPr>
              <w:widowControl/>
              <w:spacing w:line="340" w:lineRule="exact"/>
              <w:rPr>
                <w:rFonts w:ascii="Times New Roman" w:hAnsi="Times New Roman" w:eastAsia="黑体"/>
                <w:bCs/>
                <w:snapToGrid w:val="0"/>
                <w:kern w:val="0"/>
                <w:szCs w:val="21"/>
              </w:rPr>
            </w:pPr>
            <w:r>
              <w:rPr>
                <w:rFonts w:ascii="Times New Roman" w:hAnsi="Times New Roman"/>
                <w:snapToGrid w:val="0"/>
                <w:kern w:val="0"/>
                <w:szCs w:val="21"/>
              </w:rPr>
              <w:t>（四）申请人的身份证明。</w:t>
            </w:r>
          </w:p>
        </w:tc>
        <w:tc>
          <w:tcPr>
            <w:tcW w:w="790" w:type="dxa"/>
            <w:vMerge w:val="restart"/>
            <w:vAlign w:val="center"/>
          </w:tcPr>
          <w:p>
            <w:pPr>
              <w:widowControl/>
              <w:spacing w:line="320" w:lineRule="exact"/>
              <w:jc w:val="center"/>
              <w:rPr>
                <w:rFonts w:ascii="Times New Roman" w:hAnsi="Times New Roman"/>
                <w:snapToGrid w:val="0"/>
                <w:kern w:val="0"/>
                <w:szCs w:val="21"/>
              </w:rPr>
            </w:pPr>
            <w:r>
              <w:rPr>
                <w:rFonts w:ascii="Times New Roman" w:hAnsi="Times New Roman"/>
                <w:snapToGrid w:val="0"/>
                <w:kern w:val="0"/>
                <w:szCs w:val="21"/>
              </w:rPr>
              <w:t>部门</w:t>
            </w:r>
          </w:p>
          <w:p>
            <w:pPr>
              <w:widowControl/>
              <w:spacing w:line="320" w:lineRule="exact"/>
              <w:jc w:val="center"/>
              <w:rPr>
                <w:rFonts w:ascii="Times New Roman" w:hAnsi="Times New Roman"/>
                <w:snapToGrid w:val="0"/>
                <w:kern w:val="0"/>
                <w:szCs w:val="21"/>
              </w:rPr>
            </w:pPr>
            <w:r>
              <w:rPr>
                <w:rFonts w:ascii="Times New Roman" w:hAnsi="Times New Roman"/>
                <w:snapToGrid w:val="0"/>
                <w:kern w:val="0"/>
                <w:szCs w:val="21"/>
              </w:rPr>
              <w:t>规章</w:t>
            </w:r>
          </w:p>
          <w:p>
            <w:pPr>
              <w:widowControl/>
              <w:spacing w:line="320" w:lineRule="exact"/>
              <w:jc w:val="center"/>
              <w:rPr>
                <w:rFonts w:hint="eastAsia" w:ascii="Times New Roman" w:hAnsi="Times New Roman" w:eastAsia="黑体"/>
                <w:bCs/>
                <w:snapToGrid w:val="0"/>
                <w:kern w:val="0"/>
                <w:szCs w:val="21"/>
                <w:lang w:val="en-US" w:eastAsia="zh-CN"/>
              </w:rPr>
            </w:pPr>
            <w:r>
              <w:rPr>
                <w:rFonts w:hint="eastAsia" w:ascii="Times New Roman" w:hAnsi="Times New Roman" w:eastAsia="黑体"/>
                <w:snapToGrid w:val="0"/>
                <w:kern w:val="0"/>
                <w:szCs w:val="21"/>
                <w:lang w:val="en-US" w:eastAsia="zh-CN"/>
              </w:rPr>
              <w:t xml:space="preserve"> </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县司法局</w:t>
            </w:r>
          </w:p>
        </w:tc>
        <w:tc>
          <w:tcPr>
            <w:tcW w:w="1510" w:type="dxa"/>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省、自治区、直辖市司法行政机关</w:t>
            </w: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lang w:val="en-US" w:eastAsia="zh-CN"/>
              </w:rPr>
            </w:pPr>
            <w:r>
              <w:rPr>
                <w:rFonts w:hint="eastAsia" w:ascii="Times New Roman" w:hAnsi="Times New Roman" w:eastAsia="黑体"/>
                <w:bCs/>
                <w:snapToGrid w:val="0"/>
                <w:kern w:val="0"/>
                <w:szCs w:val="21"/>
                <w:lang w:val="en-US" w:eastAsia="zh-CN"/>
              </w:rPr>
              <w:t>√</w:t>
            </w:r>
          </w:p>
        </w:tc>
        <w:tc>
          <w:tcPr>
            <w:tcW w:w="338" w:type="dxa"/>
            <w:vAlign w:val="center"/>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92" w:type="dxa"/>
            <w:vAlign w:val="center"/>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实习表现的鉴定意见</w:t>
            </w:r>
          </w:p>
        </w:tc>
        <w:tc>
          <w:tcPr>
            <w:tcW w:w="1430" w:type="dxa"/>
            <w:vMerge w:val="continue"/>
            <w:vAlign w:val="center"/>
          </w:tcPr>
          <w:p>
            <w:pPr>
              <w:widowControl/>
              <w:spacing w:line="320" w:lineRule="exact"/>
              <w:rPr>
                <w:rFonts w:ascii="Times New Roman" w:hAnsi="Times New Roman" w:eastAsia="黑体"/>
                <w:bCs/>
                <w:snapToGrid w:val="0"/>
                <w:kern w:val="0"/>
                <w:szCs w:val="21"/>
              </w:rPr>
            </w:pPr>
          </w:p>
        </w:tc>
        <w:tc>
          <w:tcPr>
            <w:tcW w:w="5000" w:type="dxa"/>
            <w:vMerge w:val="continue"/>
            <w:vAlign w:val="center"/>
          </w:tcPr>
          <w:p>
            <w:pPr>
              <w:widowControl/>
              <w:spacing w:line="340" w:lineRule="exact"/>
              <w:rPr>
                <w:rFonts w:ascii="Times New Roman" w:hAnsi="Times New Roman" w:eastAsia="黑体"/>
                <w:bCs/>
                <w:snapToGrid w:val="0"/>
                <w:kern w:val="0"/>
                <w:szCs w:val="21"/>
              </w:rPr>
            </w:pPr>
          </w:p>
        </w:tc>
        <w:tc>
          <w:tcPr>
            <w:tcW w:w="790" w:type="dxa"/>
            <w:vMerge w:val="continue"/>
            <w:vAlign w:val="center"/>
          </w:tcPr>
          <w:p>
            <w:pPr>
              <w:widowControl/>
              <w:spacing w:line="320" w:lineRule="exact"/>
              <w:jc w:val="center"/>
              <w:rPr>
                <w:rFonts w:hint="eastAsia" w:ascii="Times New Roman" w:hAnsi="Times New Roman" w:eastAsia="黑体"/>
                <w:bCs/>
                <w:snapToGrid w:val="0"/>
                <w:kern w:val="0"/>
                <w:szCs w:val="21"/>
                <w:lang w:val="en-US" w:eastAsia="zh-CN"/>
              </w:rPr>
            </w:pP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县司法局</w:t>
            </w:r>
          </w:p>
        </w:tc>
        <w:tc>
          <w:tcPr>
            <w:tcW w:w="1510" w:type="dxa"/>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申请人实习的基层法律服务所</w:t>
            </w: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vAlign w:val="center"/>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二年以上其他法律职业经历的证明</w:t>
            </w:r>
          </w:p>
        </w:tc>
        <w:tc>
          <w:tcPr>
            <w:tcW w:w="1430" w:type="dxa"/>
            <w:vMerge w:val="continue"/>
            <w:vAlign w:val="center"/>
          </w:tcPr>
          <w:p>
            <w:pPr>
              <w:widowControl/>
              <w:spacing w:line="320" w:lineRule="exact"/>
              <w:rPr>
                <w:rFonts w:ascii="Times New Roman" w:hAnsi="Times New Roman" w:eastAsia="黑体"/>
                <w:bCs/>
                <w:snapToGrid w:val="0"/>
                <w:kern w:val="0"/>
                <w:szCs w:val="21"/>
              </w:rPr>
            </w:pPr>
          </w:p>
        </w:tc>
        <w:tc>
          <w:tcPr>
            <w:tcW w:w="5000" w:type="dxa"/>
            <w:vMerge w:val="continue"/>
            <w:vAlign w:val="center"/>
          </w:tcPr>
          <w:p>
            <w:pPr>
              <w:widowControl/>
              <w:spacing w:line="300" w:lineRule="exact"/>
              <w:rPr>
                <w:rFonts w:ascii="Times New Roman" w:hAnsi="Times New Roman" w:eastAsia="黑体"/>
                <w:bCs/>
                <w:snapToGrid w:val="0"/>
                <w:kern w:val="0"/>
                <w:szCs w:val="21"/>
              </w:rPr>
            </w:pPr>
          </w:p>
        </w:tc>
        <w:tc>
          <w:tcPr>
            <w:tcW w:w="790" w:type="dxa"/>
            <w:vMerge w:val="continue"/>
            <w:vAlign w:val="center"/>
          </w:tcPr>
          <w:p>
            <w:pPr>
              <w:widowControl/>
              <w:spacing w:line="320" w:lineRule="exact"/>
              <w:jc w:val="center"/>
              <w:rPr>
                <w:rFonts w:hint="eastAsia" w:ascii="Times New Roman" w:hAnsi="Times New Roman" w:eastAsia="黑体"/>
                <w:bCs/>
                <w:snapToGrid w:val="0"/>
                <w:kern w:val="0"/>
                <w:szCs w:val="21"/>
                <w:lang w:eastAsia="zh-CN"/>
              </w:rPr>
            </w:pP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县司法局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申请人工作的单位</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同意接收申请人的证明</w:t>
            </w:r>
          </w:p>
        </w:tc>
        <w:tc>
          <w:tcPr>
            <w:tcW w:w="1430" w:type="dxa"/>
            <w:vMerge w:val="continue"/>
            <w:vAlign w:val="center"/>
          </w:tcPr>
          <w:p>
            <w:pPr>
              <w:widowControl/>
              <w:spacing w:line="320" w:lineRule="exact"/>
              <w:rPr>
                <w:rFonts w:ascii="Times New Roman" w:hAnsi="Times New Roman" w:eastAsia="黑体"/>
                <w:bCs/>
                <w:snapToGrid w:val="0"/>
                <w:kern w:val="0"/>
                <w:szCs w:val="21"/>
              </w:rPr>
            </w:pPr>
          </w:p>
        </w:tc>
        <w:tc>
          <w:tcPr>
            <w:tcW w:w="5000" w:type="dxa"/>
            <w:vMerge w:val="continue"/>
            <w:vAlign w:val="center"/>
          </w:tcPr>
          <w:p>
            <w:pPr>
              <w:widowControl/>
              <w:spacing w:line="300" w:lineRule="exact"/>
              <w:rPr>
                <w:rFonts w:ascii="Times New Roman" w:hAnsi="Times New Roman" w:eastAsia="黑体"/>
                <w:bCs/>
                <w:snapToGrid w:val="0"/>
                <w:kern w:val="0"/>
                <w:szCs w:val="21"/>
              </w:rPr>
            </w:pPr>
          </w:p>
        </w:tc>
        <w:tc>
          <w:tcPr>
            <w:tcW w:w="790" w:type="dxa"/>
            <w:vMerge w:val="continue"/>
            <w:vAlign w:val="center"/>
          </w:tcPr>
          <w:p>
            <w:pPr>
              <w:widowControl/>
              <w:spacing w:line="320" w:lineRule="exact"/>
              <w:jc w:val="center"/>
              <w:rPr>
                <w:rFonts w:hint="eastAsia" w:ascii="Times New Roman" w:hAnsi="Times New Roman" w:eastAsia="黑体"/>
                <w:bCs/>
                <w:snapToGrid w:val="0"/>
                <w:kern w:val="0"/>
                <w:szCs w:val="21"/>
                <w:lang w:eastAsia="zh-CN"/>
              </w:rPr>
            </w:pP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县司法局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基层法律服务所</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hint="eastAsia" w:ascii="宋体" w:hAnsi="宋体" w:eastAsia="宋体" w:cs="宋体"/>
                <w:bCs/>
                <w:snapToGrid w:val="0"/>
                <w:kern w:val="0"/>
                <w:szCs w:val="21"/>
                <w:lang w:eastAsia="zh-CN"/>
              </w:rPr>
            </w:pPr>
            <w:r>
              <w:rPr>
                <w:rFonts w:hint="eastAsia" w:ascii="宋体" w:hAnsi="宋体" w:eastAsia="宋体" w:cs="宋体"/>
                <w:snapToGrid w:val="0"/>
                <w:color w:val="000000"/>
                <w:kern w:val="0"/>
                <w:szCs w:val="21"/>
                <w:lang w:eastAsia="zh-CN"/>
              </w:rPr>
              <w:t>体检证明</w:t>
            </w:r>
          </w:p>
        </w:tc>
        <w:tc>
          <w:tcPr>
            <w:tcW w:w="1430" w:type="dxa"/>
            <w:vAlign w:val="center"/>
          </w:tcPr>
          <w:p>
            <w:pPr>
              <w:widowControl/>
              <w:spacing w:line="320" w:lineRule="exact"/>
              <w:jc w:val="center"/>
              <w:rPr>
                <w:rFonts w:hint="eastAsia" w:ascii="宋体" w:hAnsi="宋体" w:eastAsia="宋体" w:cs="宋体"/>
                <w:bCs/>
                <w:snapToGrid w:val="0"/>
                <w:kern w:val="0"/>
                <w:szCs w:val="21"/>
              </w:rPr>
            </w:pPr>
            <w:r>
              <w:rPr>
                <w:rFonts w:hint="eastAsia" w:ascii="宋体" w:hAnsi="宋体" w:eastAsia="宋体" w:cs="宋体"/>
                <w:snapToGrid w:val="0"/>
                <w:color w:val="000000"/>
                <w:kern w:val="0"/>
                <w:szCs w:val="21"/>
              </w:rPr>
              <w:t>拖拉机驾驶证核发</w:t>
            </w:r>
          </w:p>
        </w:tc>
        <w:tc>
          <w:tcPr>
            <w:tcW w:w="5000" w:type="dxa"/>
            <w:vAlign w:val="center"/>
          </w:tcPr>
          <w:p>
            <w:pPr>
              <w:widowControl/>
              <w:spacing w:line="320" w:lineRule="exact"/>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《拖拉机驾驶证申领和使用规定》（农业部令第42号）  第二章第十二条  初次申领拖拉机驾驶证，应当向户籍地或者暂住地农机监理机构提出申请，填写《拖拉机驾驶证申请表》，并提交以下证明：</w:t>
            </w:r>
          </w:p>
          <w:p>
            <w:pPr>
              <w:widowControl/>
              <w:spacing w:line="320" w:lineRule="exact"/>
              <w:rPr>
                <w:rFonts w:hint="eastAsia" w:ascii="宋体" w:hAnsi="宋体" w:eastAsia="宋体" w:cs="宋体"/>
                <w:bCs/>
                <w:snapToGrid w:val="0"/>
                <w:kern w:val="0"/>
                <w:szCs w:val="21"/>
              </w:rPr>
            </w:pPr>
            <w:r>
              <w:rPr>
                <w:rFonts w:hint="eastAsia" w:ascii="宋体" w:hAnsi="宋体" w:eastAsia="宋体" w:cs="宋体"/>
                <w:snapToGrid w:val="0"/>
                <w:color w:val="000000"/>
                <w:kern w:val="0"/>
                <w:szCs w:val="21"/>
              </w:rPr>
              <w:t>（二）县级或者部队团级以上医疗机构出具的有关身体条件的证明。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w:t>
            </w:r>
            <w:r>
              <w:rPr>
                <w:rFonts w:hint="eastAsia" w:ascii="Times New Roman" w:hAnsi="Times New Roman"/>
                <w:snapToGrid w:val="0"/>
                <w:kern w:val="0"/>
                <w:szCs w:val="21"/>
                <w:lang w:eastAsia="zh-CN"/>
              </w:rPr>
              <w:t>农业农村局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县人民医院</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hint="eastAsia" w:ascii="宋体" w:hAnsi="宋体" w:eastAsia="宋体" w:cs="宋体"/>
                <w:bCs/>
                <w:snapToGrid w:val="0"/>
                <w:kern w:val="0"/>
                <w:szCs w:val="21"/>
                <w:lang w:eastAsia="zh-CN"/>
              </w:rPr>
            </w:pPr>
            <w:r>
              <w:rPr>
                <w:rFonts w:hint="eastAsia" w:ascii="宋体" w:hAnsi="宋体" w:eastAsia="宋体" w:cs="宋体"/>
                <w:snapToGrid w:val="0"/>
                <w:color w:val="000000"/>
                <w:kern w:val="0"/>
                <w:szCs w:val="21"/>
                <w:lang w:eastAsia="zh-CN"/>
              </w:rPr>
              <w:t>体检证明</w:t>
            </w:r>
          </w:p>
        </w:tc>
        <w:tc>
          <w:tcPr>
            <w:tcW w:w="1430" w:type="dxa"/>
            <w:vAlign w:val="center"/>
          </w:tcPr>
          <w:p>
            <w:pPr>
              <w:widowControl/>
              <w:spacing w:line="320" w:lineRule="exact"/>
              <w:jc w:val="center"/>
              <w:rPr>
                <w:rFonts w:hint="eastAsia" w:ascii="宋体" w:hAnsi="宋体" w:eastAsia="宋体" w:cs="宋体"/>
                <w:bCs/>
                <w:snapToGrid w:val="0"/>
                <w:kern w:val="0"/>
                <w:szCs w:val="21"/>
              </w:rPr>
            </w:pPr>
            <w:r>
              <w:rPr>
                <w:rFonts w:hint="eastAsia" w:ascii="宋体" w:hAnsi="宋体" w:eastAsia="宋体" w:cs="宋体"/>
                <w:snapToGrid w:val="0"/>
                <w:color w:val="000000"/>
                <w:kern w:val="0"/>
                <w:szCs w:val="21"/>
              </w:rPr>
              <w:t>联合收割机驾驶证核发</w:t>
            </w:r>
          </w:p>
        </w:tc>
        <w:tc>
          <w:tcPr>
            <w:tcW w:w="5000" w:type="dxa"/>
            <w:vAlign w:val="center"/>
          </w:tcPr>
          <w:p>
            <w:pPr>
              <w:widowControl/>
              <w:spacing w:line="320" w:lineRule="exact"/>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《联合收割机及驾驶人安全监理规定》（农业部令第72号）  第三章第十九条  初次申领联合收割机驾驶证，应当向户籍地或者暂住地农机监理机构提出申请，提交以下材料：</w:t>
            </w:r>
          </w:p>
          <w:p>
            <w:pPr>
              <w:widowControl/>
              <w:spacing w:line="320" w:lineRule="exact"/>
              <w:rPr>
                <w:rFonts w:hint="eastAsia" w:ascii="宋体" w:hAnsi="宋体" w:eastAsia="宋体" w:cs="宋体"/>
                <w:bCs/>
                <w:snapToGrid w:val="0"/>
                <w:kern w:val="0"/>
                <w:szCs w:val="21"/>
              </w:rPr>
            </w:pPr>
            <w:r>
              <w:rPr>
                <w:rFonts w:hint="eastAsia" w:ascii="宋体" w:hAnsi="宋体" w:eastAsia="宋体" w:cs="宋体"/>
                <w:snapToGrid w:val="0"/>
                <w:color w:val="000000"/>
                <w:kern w:val="0"/>
                <w:szCs w:val="21"/>
              </w:rPr>
              <w:t>（三）县级或者部队团级以上医疗机构出具的有关身体条件的证明。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w:t>
            </w:r>
            <w:r>
              <w:rPr>
                <w:rFonts w:hint="eastAsia" w:ascii="Times New Roman" w:hAnsi="Times New Roman"/>
                <w:snapToGrid w:val="0"/>
                <w:kern w:val="0"/>
                <w:szCs w:val="21"/>
                <w:lang w:eastAsia="zh-CN"/>
              </w:rPr>
              <w:t>农业农村局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县人民医院</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260" w:lineRule="exact"/>
              <w:rPr>
                <w:rFonts w:ascii="Times New Roman" w:hAnsi="Times New Roman" w:eastAsia="黑体"/>
                <w:bCs/>
                <w:snapToGrid w:val="0"/>
                <w:kern w:val="0"/>
                <w:szCs w:val="21"/>
              </w:rPr>
            </w:pPr>
            <w:r>
              <w:rPr>
                <w:rFonts w:ascii="Times New Roman" w:hAnsi="Times New Roman"/>
                <w:snapToGrid w:val="0"/>
                <w:color w:val="000000"/>
                <w:kern w:val="0"/>
                <w:sz w:val="18"/>
                <w:szCs w:val="18"/>
              </w:rPr>
              <w:t>拖拉机来历证明</w:t>
            </w:r>
          </w:p>
        </w:tc>
        <w:tc>
          <w:tcPr>
            <w:tcW w:w="1430" w:type="dxa"/>
            <w:vMerge w:val="restart"/>
            <w:vAlign w:val="center"/>
          </w:tcPr>
          <w:p>
            <w:pPr>
              <w:widowControl/>
              <w:spacing w:line="320" w:lineRule="exact"/>
              <w:jc w:val="center"/>
              <w:rPr>
                <w:rFonts w:ascii="Times New Roman" w:hAnsi="Times New Roman"/>
                <w:snapToGrid w:val="0"/>
                <w:color w:val="000000"/>
                <w:kern w:val="0"/>
                <w:szCs w:val="21"/>
              </w:rPr>
            </w:pPr>
            <w:r>
              <w:rPr>
                <w:rFonts w:ascii="Times New Roman" w:hAnsi="Times New Roman"/>
                <w:snapToGrid w:val="0"/>
                <w:color w:val="000000"/>
                <w:kern w:val="0"/>
                <w:szCs w:val="21"/>
              </w:rPr>
              <w:t>拖拉机</w:t>
            </w:r>
          </w:p>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注册登记</w:t>
            </w:r>
          </w:p>
        </w:tc>
        <w:tc>
          <w:tcPr>
            <w:tcW w:w="5000" w:type="dxa"/>
            <w:vMerge w:val="restart"/>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《拖拉机登记规定》（农业部令第43号）第二章第六条 拖拉机所有人应当向住所地的农机监理机构申请注册登记，填写《拖拉机注册登记、转入申请表》，提交法定证明、凭证，并交验拖拉机。</w:t>
            </w:r>
          </w:p>
        </w:tc>
        <w:tc>
          <w:tcPr>
            <w:tcW w:w="79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w:t>
            </w:r>
            <w:r>
              <w:rPr>
                <w:rFonts w:hint="eastAsia" w:ascii="Times New Roman" w:hAnsi="Times New Roman"/>
                <w:snapToGrid w:val="0"/>
                <w:kern w:val="0"/>
                <w:szCs w:val="21"/>
                <w:lang w:eastAsia="zh-CN"/>
              </w:rPr>
              <w:t>农业农村局</w:t>
            </w:r>
          </w:p>
        </w:tc>
        <w:tc>
          <w:tcPr>
            <w:tcW w:w="151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农机经销商</w:t>
            </w:r>
          </w:p>
        </w:tc>
        <w:tc>
          <w:tcPr>
            <w:tcW w:w="370" w:type="dxa"/>
            <w:vMerge w:val="restart"/>
          </w:tcPr>
          <w:p>
            <w:pPr>
              <w:widowControl/>
              <w:spacing w:line="320" w:lineRule="exact"/>
              <w:jc w:val="center"/>
              <w:rPr>
                <w:rFonts w:hint="eastAsia" w:ascii="Times New Roman" w:hAnsi="Times New Roman" w:eastAsia="黑体"/>
                <w:bCs/>
                <w:snapToGrid w:val="0"/>
                <w:kern w:val="0"/>
                <w:szCs w:val="21"/>
              </w:rPr>
            </w:pPr>
          </w:p>
        </w:tc>
        <w:tc>
          <w:tcPr>
            <w:tcW w:w="370" w:type="dxa"/>
            <w:vMerge w:val="restart"/>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vMerge w:val="restart"/>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2" w:type="dxa"/>
          </w:tcPr>
          <w:p>
            <w:pPr>
              <w:widowControl/>
              <w:numPr>
                <w:ilvl w:val="0"/>
                <w:numId w:val="3"/>
              </w:numPr>
              <w:spacing w:line="260" w:lineRule="exact"/>
              <w:ind w:left="425" w:leftChars="0" w:hanging="425" w:firstLineChars="0"/>
            </w:pPr>
          </w:p>
        </w:tc>
        <w:tc>
          <w:tcPr>
            <w:tcW w:w="1676" w:type="dxa"/>
            <w:vAlign w:val="center"/>
          </w:tcPr>
          <w:p>
            <w:pPr>
              <w:widowControl/>
              <w:spacing w:line="260" w:lineRule="exact"/>
              <w:rPr>
                <w:rFonts w:ascii="Times New Roman" w:hAnsi="Times New Roman"/>
                <w:snapToGrid w:val="0"/>
                <w:color w:val="000000"/>
                <w:kern w:val="0"/>
                <w:sz w:val="18"/>
                <w:szCs w:val="18"/>
              </w:rPr>
            </w:pPr>
            <w:r>
              <w:rPr>
                <w:rFonts w:ascii="Times New Roman" w:hAnsi="Times New Roman"/>
                <w:snapToGrid w:val="0"/>
                <w:color w:val="000000"/>
                <w:kern w:val="0"/>
                <w:sz w:val="18"/>
                <w:szCs w:val="18"/>
              </w:rPr>
              <w:t>产品合格证明</w:t>
            </w:r>
          </w:p>
        </w:tc>
        <w:tc>
          <w:tcPr>
            <w:tcW w:w="1430" w:type="dxa"/>
            <w:vMerge w:val="continue"/>
            <w:vAlign w:val="center"/>
          </w:tcPr>
          <w:p>
            <w:pPr>
              <w:widowControl/>
              <w:spacing w:line="260" w:lineRule="exact"/>
              <w:rPr>
                <w:rFonts w:ascii="Times New Roman" w:hAnsi="Times New Roman"/>
                <w:snapToGrid w:val="0"/>
                <w:color w:val="000000"/>
                <w:kern w:val="0"/>
                <w:sz w:val="18"/>
                <w:szCs w:val="18"/>
              </w:rPr>
            </w:pPr>
          </w:p>
        </w:tc>
        <w:tc>
          <w:tcPr>
            <w:tcW w:w="5000" w:type="dxa"/>
            <w:vMerge w:val="continue"/>
            <w:vAlign w:val="center"/>
          </w:tcPr>
          <w:p>
            <w:pPr>
              <w:widowControl/>
              <w:spacing w:line="260" w:lineRule="exact"/>
              <w:rPr>
                <w:rFonts w:ascii="Times New Roman" w:hAnsi="Times New Roman"/>
                <w:snapToGrid w:val="0"/>
                <w:color w:val="000000"/>
                <w:kern w:val="0"/>
                <w:sz w:val="18"/>
                <w:szCs w:val="18"/>
              </w:rPr>
            </w:pPr>
          </w:p>
        </w:tc>
        <w:tc>
          <w:tcPr>
            <w:tcW w:w="790" w:type="dxa"/>
            <w:vMerge w:val="continue"/>
            <w:vAlign w:val="center"/>
          </w:tcPr>
          <w:p>
            <w:pPr>
              <w:widowControl/>
              <w:spacing w:line="260" w:lineRule="exact"/>
              <w:rPr>
                <w:rFonts w:ascii="Times New Roman" w:hAnsi="Times New Roman"/>
                <w:snapToGrid w:val="0"/>
                <w:color w:val="000000"/>
                <w:kern w:val="0"/>
                <w:sz w:val="18"/>
                <w:szCs w:val="18"/>
              </w:rPr>
            </w:pPr>
          </w:p>
        </w:tc>
        <w:tc>
          <w:tcPr>
            <w:tcW w:w="1140" w:type="dxa"/>
            <w:vMerge w:val="continue"/>
            <w:vAlign w:val="center"/>
          </w:tcPr>
          <w:p>
            <w:pPr>
              <w:widowControl/>
              <w:spacing w:line="260" w:lineRule="exact"/>
              <w:rPr>
                <w:rFonts w:ascii="Times New Roman" w:hAnsi="Times New Roman"/>
                <w:snapToGrid w:val="0"/>
                <w:color w:val="000000"/>
                <w:kern w:val="0"/>
                <w:sz w:val="18"/>
                <w:szCs w:val="18"/>
              </w:rPr>
            </w:pPr>
          </w:p>
        </w:tc>
        <w:tc>
          <w:tcPr>
            <w:tcW w:w="1510" w:type="dxa"/>
            <w:vMerge w:val="continue"/>
            <w:vAlign w:val="center"/>
          </w:tcPr>
          <w:p>
            <w:pPr>
              <w:widowControl/>
              <w:spacing w:line="260" w:lineRule="exact"/>
              <w:rPr>
                <w:rFonts w:ascii="Times New Roman" w:hAnsi="Times New Roman"/>
                <w:snapToGrid w:val="0"/>
                <w:color w:val="000000"/>
                <w:kern w:val="0"/>
                <w:sz w:val="18"/>
                <w:szCs w:val="18"/>
              </w:rPr>
            </w:pPr>
          </w:p>
        </w:tc>
        <w:tc>
          <w:tcPr>
            <w:tcW w:w="370" w:type="dxa"/>
            <w:vMerge w:val="continue"/>
          </w:tcPr>
          <w:p>
            <w:pPr>
              <w:widowControl/>
              <w:spacing w:line="260" w:lineRule="exact"/>
              <w:rPr>
                <w:rFonts w:ascii="Times New Roman" w:hAnsi="Times New Roman"/>
                <w:snapToGrid w:val="0"/>
                <w:color w:val="000000"/>
                <w:kern w:val="0"/>
                <w:sz w:val="18"/>
                <w:szCs w:val="18"/>
              </w:rPr>
            </w:pPr>
          </w:p>
        </w:tc>
        <w:tc>
          <w:tcPr>
            <w:tcW w:w="370" w:type="dxa"/>
            <w:vMerge w:val="continue"/>
          </w:tcPr>
          <w:p>
            <w:pPr>
              <w:widowControl/>
              <w:spacing w:line="260" w:lineRule="exact"/>
              <w:rPr>
                <w:rFonts w:ascii="Times New Roman" w:hAnsi="Times New Roman"/>
                <w:snapToGrid w:val="0"/>
                <w:color w:val="000000"/>
                <w:kern w:val="0"/>
                <w:sz w:val="18"/>
                <w:szCs w:val="18"/>
              </w:rPr>
            </w:pPr>
          </w:p>
        </w:tc>
        <w:tc>
          <w:tcPr>
            <w:tcW w:w="338" w:type="dxa"/>
            <w:vMerge w:val="continue"/>
          </w:tcPr>
          <w:p>
            <w:pPr>
              <w:widowControl/>
              <w:spacing w:line="260" w:lineRule="exact"/>
              <w:rPr>
                <w:rFonts w:ascii="Times New Roman" w:hAnsi="Times New Roman"/>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92" w:type="dxa"/>
          </w:tcPr>
          <w:p>
            <w:pPr>
              <w:widowControl/>
              <w:numPr>
                <w:ilvl w:val="0"/>
                <w:numId w:val="3"/>
              </w:numPr>
              <w:spacing w:line="260" w:lineRule="exact"/>
              <w:ind w:left="425" w:leftChars="0" w:hanging="425" w:firstLineChars="0"/>
              <w:rPr>
                <w:rFonts w:ascii="Times New Roman" w:hAnsi="Times New Roman"/>
                <w:snapToGrid w:val="0"/>
                <w:color w:val="000000"/>
                <w:kern w:val="0"/>
                <w:sz w:val="18"/>
                <w:szCs w:val="18"/>
              </w:rPr>
            </w:pPr>
          </w:p>
        </w:tc>
        <w:tc>
          <w:tcPr>
            <w:tcW w:w="1676" w:type="dxa"/>
            <w:vAlign w:val="center"/>
          </w:tcPr>
          <w:p>
            <w:pPr>
              <w:widowControl/>
              <w:spacing w:line="260" w:lineRule="exact"/>
              <w:rPr>
                <w:rFonts w:ascii="Times New Roman" w:hAnsi="Times New Roman"/>
                <w:snapToGrid w:val="0"/>
                <w:color w:val="000000"/>
                <w:kern w:val="0"/>
                <w:sz w:val="18"/>
                <w:szCs w:val="18"/>
              </w:rPr>
            </w:pPr>
            <w:r>
              <w:rPr>
                <w:rFonts w:ascii="Times New Roman" w:hAnsi="Times New Roman"/>
                <w:snapToGrid w:val="0"/>
                <w:color w:val="000000"/>
                <w:kern w:val="0"/>
                <w:sz w:val="18"/>
                <w:szCs w:val="18"/>
              </w:rPr>
              <w:t>安全技术</w:t>
            </w:r>
            <w:r>
              <w:rPr>
                <w:rFonts w:ascii="Times New Roman" w:hAnsi="Times New Roman"/>
                <w:snapToGrid w:val="0"/>
                <w:color w:val="000000"/>
                <w:spacing w:val="-6"/>
                <w:kern w:val="0"/>
                <w:sz w:val="18"/>
                <w:szCs w:val="18"/>
              </w:rPr>
              <w:t>检验合格证明</w:t>
            </w:r>
          </w:p>
        </w:tc>
        <w:tc>
          <w:tcPr>
            <w:tcW w:w="1430" w:type="dxa"/>
            <w:vMerge w:val="continue"/>
            <w:vAlign w:val="center"/>
          </w:tcPr>
          <w:p>
            <w:pPr>
              <w:widowControl/>
              <w:spacing w:line="260" w:lineRule="exact"/>
              <w:rPr>
                <w:rFonts w:ascii="Times New Roman" w:hAnsi="Times New Roman"/>
                <w:snapToGrid w:val="0"/>
                <w:color w:val="000000"/>
                <w:kern w:val="0"/>
                <w:sz w:val="18"/>
                <w:szCs w:val="18"/>
              </w:rPr>
            </w:pPr>
          </w:p>
        </w:tc>
        <w:tc>
          <w:tcPr>
            <w:tcW w:w="5000" w:type="dxa"/>
            <w:vMerge w:val="continue"/>
            <w:vAlign w:val="center"/>
          </w:tcPr>
          <w:p>
            <w:pPr>
              <w:widowControl/>
              <w:spacing w:line="260" w:lineRule="exact"/>
              <w:rPr>
                <w:rFonts w:ascii="Times New Roman" w:hAnsi="Times New Roman"/>
                <w:snapToGrid w:val="0"/>
                <w:color w:val="000000"/>
                <w:kern w:val="0"/>
                <w:sz w:val="18"/>
                <w:szCs w:val="18"/>
              </w:rPr>
            </w:pPr>
          </w:p>
        </w:tc>
        <w:tc>
          <w:tcPr>
            <w:tcW w:w="790" w:type="dxa"/>
            <w:vMerge w:val="continue"/>
            <w:vAlign w:val="center"/>
          </w:tcPr>
          <w:p>
            <w:pPr>
              <w:widowControl/>
              <w:spacing w:line="260" w:lineRule="exact"/>
              <w:rPr>
                <w:rFonts w:ascii="Times New Roman" w:hAnsi="Times New Roman"/>
                <w:snapToGrid w:val="0"/>
                <w:color w:val="000000"/>
                <w:kern w:val="0"/>
                <w:sz w:val="18"/>
                <w:szCs w:val="18"/>
              </w:rPr>
            </w:pPr>
          </w:p>
        </w:tc>
        <w:tc>
          <w:tcPr>
            <w:tcW w:w="1140" w:type="dxa"/>
            <w:vMerge w:val="continue"/>
            <w:vAlign w:val="center"/>
          </w:tcPr>
          <w:p>
            <w:pPr>
              <w:widowControl/>
              <w:spacing w:line="260" w:lineRule="exact"/>
              <w:rPr>
                <w:rFonts w:ascii="Times New Roman" w:hAnsi="Times New Roman"/>
                <w:snapToGrid w:val="0"/>
                <w:color w:val="000000"/>
                <w:kern w:val="0"/>
                <w:sz w:val="18"/>
                <w:szCs w:val="18"/>
              </w:rPr>
            </w:pPr>
          </w:p>
        </w:tc>
        <w:tc>
          <w:tcPr>
            <w:tcW w:w="1510" w:type="dxa"/>
            <w:vMerge w:val="continue"/>
            <w:vAlign w:val="center"/>
          </w:tcPr>
          <w:p>
            <w:pPr>
              <w:widowControl/>
              <w:spacing w:line="260" w:lineRule="exact"/>
              <w:rPr>
                <w:rFonts w:ascii="Times New Roman" w:hAnsi="Times New Roman"/>
                <w:snapToGrid w:val="0"/>
                <w:color w:val="000000"/>
                <w:kern w:val="0"/>
                <w:sz w:val="18"/>
                <w:szCs w:val="18"/>
              </w:rPr>
            </w:pPr>
          </w:p>
        </w:tc>
        <w:tc>
          <w:tcPr>
            <w:tcW w:w="370" w:type="dxa"/>
            <w:vMerge w:val="continue"/>
          </w:tcPr>
          <w:p>
            <w:pPr>
              <w:widowControl/>
              <w:spacing w:line="260" w:lineRule="exact"/>
              <w:rPr>
                <w:rFonts w:ascii="Times New Roman" w:hAnsi="Times New Roman"/>
                <w:snapToGrid w:val="0"/>
                <w:color w:val="000000"/>
                <w:kern w:val="0"/>
                <w:sz w:val="18"/>
                <w:szCs w:val="18"/>
              </w:rPr>
            </w:pPr>
          </w:p>
        </w:tc>
        <w:tc>
          <w:tcPr>
            <w:tcW w:w="370" w:type="dxa"/>
            <w:vMerge w:val="continue"/>
          </w:tcPr>
          <w:p>
            <w:pPr>
              <w:widowControl/>
              <w:spacing w:line="260" w:lineRule="exact"/>
              <w:rPr>
                <w:rFonts w:ascii="Times New Roman" w:hAnsi="Times New Roman"/>
                <w:snapToGrid w:val="0"/>
                <w:color w:val="000000"/>
                <w:kern w:val="0"/>
                <w:sz w:val="18"/>
                <w:szCs w:val="18"/>
              </w:rPr>
            </w:pPr>
          </w:p>
        </w:tc>
        <w:tc>
          <w:tcPr>
            <w:tcW w:w="338" w:type="dxa"/>
            <w:vMerge w:val="continue"/>
          </w:tcPr>
          <w:p>
            <w:pPr>
              <w:widowControl/>
              <w:spacing w:line="260" w:lineRule="exact"/>
              <w:rPr>
                <w:rFonts w:ascii="Times New Roman" w:hAnsi="Times New Roman"/>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260" w:lineRule="exact"/>
              <w:rPr>
                <w:rFonts w:ascii="Times New Roman" w:hAnsi="Times New Roman" w:eastAsia="黑体"/>
                <w:bCs/>
                <w:snapToGrid w:val="0"/>
                <w:kern w:val="0"/>
                <w:szCs w:val="21"/>
              </w:rPr>
            </w:pPr>
            <w:r>
              <w:rPr>
                <w:rFonts w:ascii="Times New Roman" w:hAnsi="Times New Roman"/>
                <w:snapToGrid w:val="0"/>
                <w:color w:val="000000"/>
                <w:kern w:val="0"/>
                <w:szCs w:val="21"/>
              </w:rPr>
              <w:t>联合收割机来历证明</w:t>
            </w:r>
          </w:p>
        </w:tc>
        <w:tc>
          <w:tcPr>
            <w:tcW w:w="143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联合收割机注册登记</w:t>
            </w:r>
          </w:p>
        </w:tc>
        <w:tc>
          <w:tcPr>
            <w:tcW w:w="5000" w:type="dxa"/>
            <w:vMerge w:val="restart"/>
            <w:vAlign w:val="center"/>
          </w:tcPr>
          <w:p>
            <w:pPr>
              <w:widowControl/>
              <w:spacing w:line="280" w:lineRule="exact"/>
              <w:rPr>
                <w:rFonts w:ascii="Times New Roman" w:hAnsi="Times New Roman"/>
                <w:snapToGrid w:val="0"/>
                <w:color w:val="000000"/>
                <w:kern w:val="0"/>
                <w:szCs w:val="21"/>
              </w:rPr>
            </w:pPr>
            <w:r>
              <w:rPr>
                <w:rFonts w:ascii="Times New Roman" w:hAnsi="Times New Roman"/>
                <w:snapToGrid w:val="0"/>
                <w:color w:val="000000"/>
                <w:kern w:val="0"/>
                <w:szCs w:val="21"/>
              </w:rPr>
              <w:t>《联合收割机及驾驶人安全监理规定》（农业部令第72号）</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第二章第八条</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联合收割机所有人应当向住所地的农机监理机构申请注册登记，提交下列材料：（一）联合收割机登记申请表；</w:t>
            </w:r>
          </w:p>
          <w:p>
            <w:pPr>
              <w:widowControl/>
              <w:spacing w:line="280" w:lineRule="exact"/>
              <w:rPr>
                <w:rFonts w:ascii="Times New Roman" w:hAnsi="Times New Roman"/>
                <w:snapToGrid w:val="0"/>
                <w:color w:val="000000"/>
                <w:kern w:val="0"/>
                <w:szCs w:val="21"/>
              </w:rPr>
            </w:pPr>
            <w:r>
              <w:rPr>
                <w:rFonts w:ascii="Times New Roman" w:hAnsi="Times New Roman"/>
                <w:snapToGrid w:val="0"/>
                <w:color w:val="000000"/>
                <w:kern w:val="0"/>
                <w:szCs w:val="21"/>
              </w:rPr>
              <w:t>（二）所有人身份证明；</w:t>
            </w:r>
          </w:p>
          <w:p>
            <w:pPr>
              <w:widowControl/>
              <w:spacing w:line="280" w:lineRule="exact"/>
              <w:rPr>
                <w:rFonts w:ascii="Times New Roman" w:hAnsi="Times New Roman"/>
                <w:snapToGrid w:val="0"/>
                <w:color w:val="000000"/>
                <w:kern w:val="0"/>
                <w:szCs w:val="21"/>
              </w:rPr>
            </w:pPr>
            <w:r>
              <w:rPr>
                <w:rFonts w:ascii="Times New Roman" w:hAnsi="Times New Roman"/>
                <w:snapToGrid w:val="0"/>
                <w:color w:val="000000"/>
                <w:kern w:val="0"/>
                <w:szCs w:val="21"/>
              </w:rPr>
              <w:t>（三）联合收割机来历证明；</w:t>
            </w:r>
          </w:p>
          <w:p>
            <w:pPr>
              <w:widowControl/>
              <w:spacing w:line="280" w:lineRule="exact"/>
              <w:rPr>
                <w:rFonts w:ascii="Times New Roman" w:hAnsi="Times New Roman"/>
                <w:snapToGrid w:val="0"/>
                <w:color w:val="000000"/>
                <w:kern w:val="0"/>
                <w:szCs w:val="21"/>
              </w:rPr>
            </w:pPr>
            <w:r>
              <w:rPr>
                <w:rFonts w:ascii="Times New Roman" w:hAnsi="Times New Roman"/>
                <w:snapToGrid w:val="0"/>
                <w:color w:val="000000"/>
                <w:kern w:val="0"/>
                <w:szCs w:val="21"/>
              </w:rPr>
              <w:t>（四）产品合格证明；</w:t>
            </w:r>
          </w:p>
          <w:p>
            <w:pPr>
              <w:widowControl/>
              <w:spacing w:line="280" w:lineRule="exact"/>
              <w:rPr>
                <w:rFonts w:ascii="Times New Roman" w:hAnsi="Times New Roman" w:eastAsia="黑体"/>
                <w:bCs/>
                <w:snapToGrid w:val="0"/>
                <w:kern w:val="0"/>
                <w:szCs w:val="21"/>
              </w:rPr>
            </w:pPr>
            <w:r>
              <w:rPr>
                <w:rFonts w:ascii="Times New Roman" w:hAnsi="Times New Roman"/>
                <w:snapToGrid w:val="0"/>
                <w:color w:val="000000"/>
                <w:kern w:val="0"/>
                <w:szCs w:val="21"/>
              </w:rPr>
              <w:t>（五）安全技术检验合格证明。</w:t>
            </w:r>
          </w:p>
        </w:tc>
        <w:tc>
          <w:tcPr>
            <w:tcW w:w="79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w:t>
            </w:r>
            <w:r>
              <w:rPr>
                <w:rFonts w:hint="eastAsia" w:ascii="Times New Roman" w:hAnsi="Times New Roman"/>
                <w:snapToGrid w:val="0"/>
                <w:kern w:val="0"/>
                <w:szCs w:val="21"/>
                <w:lang w:eastAsia="zh-CN"/>
              </w:rPr>
              <w:t>农业农村局</w:t>
            </w:r>
          </w:p>
        </w:tc>
        <w:tc>
          <w:tcPr>
            <w:tcW w:w="1510" w:type="dxa"/>
            <w:vMerge w:val="restart"/>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农机经销商</w:t>
            </w:r>
          </w:p>
        </w:tc>
        <w:tc>
          <w:tcPr>
            <w:tcW w:w="370" w:type="dxa"/>
            <w:vMerge w:val="restart"/>
          </w:tcPr>
          <w:p>
            <w:pPr>
              <w:widowControl/>
              <w:spacing w:line="320" w:lineRule="exact"/>
              <w:jc w:val="center"/>
              <w:rPr>
                <w:rFonts w:hint="eastAsia" w:ascii="Times New Roman" w:hAnsi="Times New Roman" w:eastAsia="黑体"/>
                <w:bCs/>
                <w:snapToGrid w:val="0"/>
                <w:kern w:val="0"/>
                <w:szCs w:val="21"/>
              </w:rPr>
            </w:pPr>
          </w:p>
        </w:tc>
        <w:tc>
          <w:tcPr>
            <w:tcW w:w="370" w:type="dxa"/>
            <w:vMerge w:val="restart"/>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vMerge w:val="restart"/>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 w:type="dxa"/>
          </w:tcPr>
          <w:p>
            <w:pPr>
              <w:widowControl/>
              <w:numPr>
                <w:ilvl w:val="0"/>
                <w:numId w:val="3"/>
              </w:numPr>
              <w:spacing w:line="260" w:lineRule="exact"/>
              <w:ind w:left="425" w:leftChars="0" w:hanging="425" w:firstLineChars="0"/>
            </w:pPr>
          </w:p>
        </w:tc>
        <w:tc>
          <w:tcPr>
            <w:tcW w:w="1676" w:type="dxa"/>
            <w:vAlign w:val="center"/>
          </w:tcPr>
          <w:p>
            <w:pPr>
              <w:widowControl/>
              <w:spacing w:line="260" w:lineRule="exact"/>
              <w:rPr>
                <w:rFonts w:ascii="Times New Roman" w:hAnsi="Times New Roman"/>
                <w:snapToGrid w:val="0"/>
                <w:color w:val="000000"/>
                <w:kern w:val="0"/>
                <w:szCs w:val="21"/>
              </w:rPr>
            </w:pPr>
            <w:r>
              <w:rPr>
                <w:rFonts w:ascii="Times New Roman" w:hAnsi="Times New Roman"/>
                <w:snapToGrid w:val="0"/>
                <w:color w:val="000000"/>
                <w:kern w:val="0"/>
                <w:szCs w:val="21"/>
              </w:rPr>
              <w:t>产品合格证明</w:t>
            </w:r>
          </w:p>
        </w:tc>
        <w:tc>
          <w:tcPr>
            <w:tcW w:w="1430" w:type="dxa"/>
            <w:vMerge w:val="continue"/>
            <w:vAlign w:val="center"/>
          </w:tcPr>
          <w:p>
            <w:pPr>
              <w:widowControl/>
              <w:spacing w:line="260" w:lineRule="exact"/>
              <w:rPr>
                <w:rFonts w:ascii="Times New Roman" w:hAnsi="Times New Roman"/>
                <w:snapToGrid w:val="0"/>
                <w:color w:val="000000"/>
                <w:kern w:val="0"/>
                <w:szCs w:val="21"/>
              </w:rPr>
            </w:pPr>
          </w:p>
        </w:tc>
        <w:tc>
          <w:tcPr>
            <w:tcW w:w="5000" w:type="dxa"/>
            <w:vMerge w:val="continue"/>
            <w:vAlign w:val="center"/>
          </w:tcPr>
          <w:p>
            <w:pPr>
              <w:widowControl/>
              <w:spacing w:line="260" w:lineRule="exact"/>
              <w:rPr>
                <w:rFonts w:ascii="Times New Roman" w:hAnsi="Times New Roman"/>
                <w:snapToGrid w:val="0"/>
                <w:color w:val="000000"/>
                <w:kern w:val="0"/>
                <w:szCs w:val="21"/>
              </w:rPr>
            </w:pPr>
          </w:p>
        </w:tc>
        <w:tc>
          <w:tcPr>
            <w:tcW w:w="790" w:type="dxa"/>
            <w:vMerge w:val="continue"/>
            <w:vAlign w:val="center"/>
          </w:tcPr>
          <w:p>
            <w:pPr>
              <w:widowControl/>
              <w:spacing w:line="260" w:lineRule="exact"/>
              <w:rPr>
                <w:rFonts w:ascii="Times New Roman" w:hAnsi="Times New Roman"/>
                <w:snapToGrid w:val="0"/>
                <w:color w:val="000000"/>
                <w:kern w:val="0"/>
                <w:szCs w:val="21"/>
              </w:rPr>
            </w:pPr>
          </w:p>
        </w:tc>
        <w:tc>
          <w:tcPr>
            <w:tcW w:w="1140" w:type="dxa"/>
            <w:vMerge w:val="continue"/>
            <w:vAlign w:val="center"/>
          </w:tcPr>
          <w:p>
            <w:pPr>
              <w:widowControl/>
              <w:spacing w:line="260" w:lineRule="exact"/>
              <w:rPr>
                <w:rFonts w:ascii="Times New Roman" w:hAnsi="Times New Roman"/>
                <w:snapToGrid w:val="0"/>
                <w:color w:val="000000"/>
                <w:kern w:val="0"/>
                <w:szCs w:val="21"/>
              </w:rPr>
            </w:pPr>
          </w:p>
        </w:tc>
        <w:tc>
          <w:tcPr>
            <w:tcW w:w="1510" w:type="dxa"/>
            <w:vMerge w:val="continue"/>
            <w:vAlign w:val="center"/>
          </w:tcPr>
          <w:p>
            <w:pPr>
              <w:widowControl/>
              <w:spacing w:line="260" w:lineRule="exact"/>
              <w:rPr>
                <w:rFonts w:ascii="Times New Roman" w:hAnsi="Times New Roman"/>
                <w:snapToGrid w:val="0"/>
                <w:color w:val="000000"/>
                <w:kern w:val="0"/>
                <w:szCs w:val="21"/>
              </w:rPr>
            </w:pPr>
          </w:p>
        </w:tc>
        <w:tc>
          <w:tcPr>
            <w:tcW w:w="370" w:type="dxa"/>
            <w:vMerge w:val="continue"/>
          </w:tcPr>
          <w:p>
            <w:pPr>
              <w:widowControl/>
              <w:spacing w:line="260" w:lineRule="exact"/>
              <w:rPr>
                <w:rFonts w:ascii="Times New Roman" w:hAnsi="Times New Roman"/>
                <w:snapToGrid w:val="0"/>
                <w:color w:val="000000"/>
                <w:kern w:val="0"/>
                <w:szCs w:val="21"/>
              </w:rPr>
            </w:pPr>
          </w:p>
        </w:tc>
        <w:tc>
          <w:tcPr>
            <w:tcW w:w="370" w:type="dxa"/>
            <w:vMerge w:val="continue"/>
          </w:tcPr>
          <w:p>
            <w:pPr>
              <w:widowControl/>
              <w:spacing w:line="260" w:lineRule="exact"/>
              <w:rPr>
                <w:rFonts w:ascii="Times New Roman" w:hAnsi="Times New Roman"/>
                <w:snapToGrid w:val="0"/>
                <w:color w:val="000000"/>
                <w:kern w:val="0"/>
                <w:szCs w:val="21"/>
              </w:rPr>
            </w:pPr>
          </w:p>
        </w:tc>
        <w:tc>
          <w:tcPr>
            <w:tcW w:w="338" w:type="dxa"/>
            <w:vMerge w:val="continue"/>
          </w:tcPr>
          <w:p>
            <w:pPr>
              <w:widowControl/>
              <w:spacing w:line="260" w:lineRule="exact"/>
              <w:rPr>
                <w:rFonts w:ascii="Times New Roman" w:hAnsi="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 w:type="dxa"/>
          </w:tcPr>
          <w:p>
            <w:pPr>
              <w:widowControl/>
              <w:numPr>
                <w:ilvl w:val="0"/>
                <w:numId w:val="3"/>
              </w:numPr>
              <w:spacing w:line="260" w:lineRule="exact"/>
              <w:ind w:left="425" w:leftChars="0" w:hanging="425" w:firstLineChars="0"/>
              <w:rPr>
                <w:rFonts w:ascii="Times New Roman" w:hAnsi="Times New Roman"/>
                <w:snapToGrid w:val="0"/>
                <w:color w:val="000000"/>
                <w:kern w:val="0"/>
                <w:szCs w:val="21"/>
              </w:rPr>
            </w:pPr>
          </w:p>
        </w:tc>
        <w:tc>
          <w:tcPr>
            <w:tcW w:w="1676" w:type="dxa"/>
            <w:vAlign w:val="center"/>
          </w:tcPr>
          <w:p>
            <w:pPr>
              <w:widowControl/>
              <w:spacing w:line="260" w:lineRule="exact"/>
              <w:rPr>
                <w:rFonts w:ascii="Times New Roman" w:hAnsi="Times New Roman"/>
                <w:snapToGrid w:val="0"/>
                <w:color w:val="000000"/>
                <w:kern w:val="0"/>
                <w:szCs w:val="21"/>
              </w:rPr>
            </w:pPr>
            <w:r>
              <w:rPr>
                <w:rFonts w:ascii="Times New Roman" w:hAnsi="Times New Roman"/>
                <w:snapToGrid w:val="0"/>
                <w:color w:val="000000"/>
                <w:kern w:val="0"/>
                <w:szCs w:val="21"/>
              </w:rPr>
              <w:t>安全技术检验合格证明</w:t>
            </w:r>
          </w:p>
        </w:tc>
        <w:tc>
          <w:tcPr>
            <w:tcW w:w="1430" w:type="dxa"/>
            <w:vMerge w:val="continue"/>
            <w:vAlign w:val="center"/>
          </w:tcPr>
          <w:p>
            <w:pPr>
              <w:widowControl/>
              <w:spacing w:line="260" w:lineRule="exact"/>
              <w:rPr>
                <w:rFonts w:ascii="Times New Roman" w:hAnsi="Times New Roman"/>
                <w:snapToGrid w:val="0"/>
                <w:color w:val="000000"/>
                <w:kern w:val="0"/>
                <w:szCs w:val="21"/>
              </w:rPr>
            </w:pPr>
          </w:p>
        </w:tc>
        <w:tc>
          <w:tcPr>
            <w:tcW w:w="5000" w:type="dxa"/>
            <w:vMerge w:val="continue"/>
            <w:vAlign w:val="center"/>
          </w:tcPr>
          <w:p>
            <w:pPr>
              <w:widowControl/>
              <w:spacing w:line="260" w:lineRule="exact"/>
              <w:rPr>
                <w:rFonts w:ascii="Times New Roman" w:hAnsi="Times New Roman"/>
                <w:snapToGrid w:val="0"/>
                <w:color w:val="000000"/>
                <w:kern w:val="0"/>
                <w:szCs w:val="21"/>
              </w:rPr>
            </w:pPr>
          </w:p>
        </w:tc>
        <w:tc>
          <w:tcPr>
            <w:tcW w:w="790" w:type="dxa"/>
            <w:vMerge w:val="continue"/>
            <w:vAlign w:val="center"/>
          </w:tcPr>
          <w:p>
            <w:pPr>
              <w:widowControl/>
              <w:spacing w:line="260" w:lineRule="exact"/>
              <w:rPr>
                <w:rFonts w:ascii="Times New Roman" w:hAnsi="Times New Roman"/>
                <w:snapToGrid w:val="0"/>
                <w:color w:val="000000"/>
                <w:kern w:val="0"/>
                <w:szCs w:val="21"/>
              </w:rPr>
            </w:pPr>
          </w:p>
        </w:tc>
        <w:tc>
          <w:tcPr>
            <w:tcW w:w="1140" w:type="dxa"/>
            <w:vMerge w:val="continue"/>
            <w:vAlign w:val="center"/>
          </w:tcPr>
          <w:p>
            <w:pPr>
              <w:widowControl/>
              <w:spacing w:line="260" w:lineRule="exact"/>
              <w:rPr>
                <w:rFonts w:ascii="Times New Roman" w:hAnsi="Times New Roman"/>
                <w:snapToGrid w:val="0"/>
                <w:color w:val="000000"/>
                <w:kern w:val="0"/>
                <w:szCs w:val="21"/>
              </w:rPr>
            </w:pPr>
          </w:p>
        </w:tc>
        <w:tc>
          <w:tcPr>
            <w:tcW w:w="1510" w:type="dxa"/>
            <w:vMerge w:val="continue"/>
            <w:vAlign w:val="center"/>
          </w:tcPr>
          <w:p>
            <w:pPr>
              <w:widowControl/>
              <w:spacing w:line="260" w:lineRule="exact"/>
              <w:rPr>
                <w:rFonts w:ascii="Times New Roman" w:hAnsi="Times New Roman"/>
                <w:snapToGrid w:val="0"/>
                <w:color w:val="000000"/>
                <w:kern w:val="0"/>
                <w:szCs w:val="21"/>
              </w:rPr>
            </w:pPr>
          </w:p>
        </w:tc>
        <w:tc>
          <w:tcPr>
            <w:tcW w:w="370" w:type="dxa"/>
            <w:vMerge w:val="continue"/>
          </w:tcPr>
          <w:p>
            <w:pPr>
              <w:widowControl/>
              <w:spacing w:line="260" w:lineRule="exact"/>
              <w:rPr>
                <w:rFonts w:ascii="Times New Roman" w:hAnsi="Times New Roman"/>
                <w:snapToGrid w:val="0"/>
                <w:color w:val="000000"/>
                <w:kern w:val="0"/>
                <w:szCs w:val="21"/>
              </w:rPr>
            </w:pPr>
          </w:p>
        </w:tc>
        <w:tc>
          <w:tcPr>
            <w:tcW w:w="370" w:type="dxa"/>
            <w:vMerge w:val="continue"/>
          </w:tcPr>
          <w:p>
            <w:pPr>
              <w:widowControl/>
              <w:spacing w:line="260" w:lineRule="exact"/>
              <w:rPr>
                <w:rFonts w:ascii="Times New Roman" w:hAnsi="Times New Roman"/>
                <w:snapToGrid w:val="0"/>
                <w:color w:val="000000"/>
                <w:kern w:val="0"/>
                <w:szCs w:val="21"/>
              </w:rPr>
            </w:pPr>
          </w:p>
        </w:tc>
        <w:tc>
          <w:tcPr>
            <w:tcW w:w="338" w:type="dxa"/>
            <w:vMerge w:val="continue"/>
          </w:tcPr>
          <w:p>
            <w:pPr>
              <w:widowControl/>
              <w:spacing w:line="260" w:lineRule="exact"/>
              <w:rPr>
                <w:rFonts w:ascii="Times New Roman" w:hAnsi="Times New Roman"/>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r>
              <w:rPr>
                <w:rFonts w:hint="eastAsia" w:ascii="Times New Roman" w:hAnsi="Times New Roman" w:eastAsia="黑体"/>
                <w:bCs/>
                <w:snapToGrid w:val="0"/>
                <w:kern w:val="0"/>
                <w:szCs w:val="21"/>
                <w:lang w:eastAsia="zh-CN"/>
              </w:rPr>
              <w:t xml:space="preserve"> </w:t>
            </w: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医疗、预防、保健机构的聘用证明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医师执业注册</w:t>
            </w:r>
          </w:p>
        </w:tc>
        <w:tc>
          <w:tcPr>
            <w:tcW w:w="5000" w:type="dxa"/>
            <w:vAlign w:val="center"/>
          </w:tcPr>
          <w:p>
            <w:pPr>
              <w:widowControl/>
              <w:spacing w:line="320" w:lineRule="exact"/>
              <w:rPr>
                <w:rFonts w:hint="eastAsia" w:ascii="Times New Roman" w:hAnsi="Times New Roman"/>
                <w:snapToGrid w:val="0"/>
                <w:color w:val="000000"/>
                <w:kern w:val="0"/>
                <w:szCs w:val="21"/>
              </w:rPr>
            </w:pPr>
            <w:r>
              <w:rPr>
                <w:rFonts w:ascii="Times New Roman" w:hAnsi="Times New Roman"/>
                <w:snapToGrid w:val="0"/>
                <w:color w:val="000000"/>
                <w:kern w:val="0"/>
                <w:szCs w:val="21"/>
              </w:rPr>
              <w:t>《医师执业注册管理办法》</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第十二条</w:t>
            </w:r>
          </w:p>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申请医师执业注册，应当提交下列材料:</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（三）医疗、预防、保健机构的聘用证明；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本人执业机构</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lang w:val="en-US"/>
              </w:rPr>
            </w:pP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省级以上卫生计生行政部门指定的机构接受连续6个月以上的培训，</w:t>
            </w:r>
            <w:r>
              <w:rPr>
                <w:rFonts w:ascii="Times New Roman" w:hAnsi="Times New Roman"/>
                <w:snapToGrid w:val="0"/>
                <w:color w:val="auto"/>
                <w:spacing w:val="-4"/>
                <w:kern w:val="0"/>
                <w:szCs w:val="21"/>
              </w:rPr>
              <w:t>并经考核合格的证明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医师执业注册（取得资格满2年以上未注册或中止执业活动满2年以上重新注册）</w:t>
            </w:r>
          </w:p>
        </w:tc>
        <w:tc>
          <w:tcPr>
            <w:tcW w:w="5000" w:type="dxa"/>
            <w:vAlign w:val="center"/>
          </w:tcPr>
          <w:p>
            <w:pPr>
              <w:widowControl/>
              <w:spacing w:line="320" w:lineRule="exact"/>
              <w:rPr>
                <w:rFonts w:hint="eastAsia" w:ascii="Times New Roman" w:hAnsi="Times New Roman"/>
                <w:snapToGrid w:val="0"/>
                <w:color w:val="000000"/>
                <w:kern w:val="0"/>
                <w:szCs w:val="21"/>
              </w:rPr>
            </w:pPr>
            <w:r>
              <w:rPr>
                <w:rFonts w:ascii="Times New Roman" w:hAnsi="Times New Roman"/>
                <w:snapToGrid w:val="0"/>
                <w:color w:val="000000"/>
                <w:kern w:val="0"/>
                <w:szCs w:val="21"/>
              </w:rPr>
              <w:t>《医师执业注册管理办法》</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第十二条</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获得医师资格后二年内未注册者、中止医师执业活动二年以上或者本办法第六条规定不予注册的情形消失的医师申请注册时，还应当提交在省级以上卫生计生行政部门指定的机构接受连续6个月以上的培训，并经考核合格的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省级以上卫生计生行政部门指定的机构</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lang w:val="en-US"/>
              </w:rPr>
            </w:pP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省级以上卫生行政部门指定的业务考核机构出具的考核合格证明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医师变更执业范围</w:t>
            </w:r>
          </w:p>
        </w:tc>
        <w:tc>
          <w:tcPr>
            <w:tcW w:w="5000" w:type="dxa"/>
            <w:vAlign w:val="center"/>
          </w:tcPr>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《关于医师执业注册中执业范围的暂行规定》第六条</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医师注册后有下列情形之一的，可以向原注册主管部门申请变更执业范围：</w:t>
            </w:r>
          </w:p>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（一）取得注册执业范围以外、同一类别其他专业的高一层次的省级以上教育部门承认的学历，经所在执业机构同意，拟从事新的相应专业的；</w:t>
            </w:r>
          </w:p>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二）在省级以上卫生行政部门指定的业务培训机构，接受同一类别其他专业的系统培训两年或者专业进修满两年或系统培训和专业进修合计满两年，并持有省级以上卫生行政部门指定的业务考核机构出具的考核合格证明，经所在执业机构财政部，拟从事所爱培训专业的。</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跨类别变更专业，必须取得相应类别的医师资格。</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教育部门或省级以上卫生行政部门指定的业务培训机构</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申请人6个月内健康体检证明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护士延续注册</w:t>
            </w:r>
          </w:p>
        </w:tc>
        <w:tc>
          <w:tcPr>
            <w:tcW w:w="5000" w:type="dxa"/>
            <w:vAlign w:val="center"/>
          </w:tcPr>
          <w:p>
            <w:pPr>
              <w:widowControl/>
              <w:spacing w:line="320" w:lineRule="exact"/>
              <w:rPr>
                <w:rFonts w:hint="eastAsia" w:ascii="Times New Roman" w:hAnsi="Times New Roman"/>
                <w:snapToGrid w:val="0"/>
                <w:color w:val="000000"/>
                <w:kern w:val="0"/>
                <w:szCs w:val="21"/>
              </w:rPr>
            </w:pPr>
            <w:r>
              <w:rPr>
                <w:rFonts w:ascii="Times New Roman" w:hAnsi="Times New Roman"/>
                <w:snapToGrid w:val="0"/>
                <w:color w:val="000000"/>
                <w:kern w:val="0"/>
                <w:szCs w:val="21"/>
              </w:rPr>
              <w:t>《护士执业注册管理办法》</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第十一条</w:t>
            </w:r>
          </w:p>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护士申请延续注册，应当提交下列材料：　</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（三）省、自治区、直辖市人民政府卫生行政部门指定的医疗机构出具的申请人6个月内健康体检证明。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28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省、自治区、直辖市人民政府卫生行政部门指定</w:t>
            </w:r>
            <w:r>
              <w:rPr>
                <w:rFonts w:ascii="Times New Roman" w:hAnsi="Times New Roman"/>
                <w:snapToGrid w:val="0"/>
                <w:color w:val="000000"/>
                <w:spacing w:val="-6"/>
                <w:kern w:val="0"/>
                <w:szCs w:val="21"/>
              </w:rPr>
              <w:t>的医疗机构</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0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有效期满未延续注册的，提交3个月临床护理培训并考核合格的证明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护士延续注册</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《护士执业注册管理办法》  第十五条</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重新申请注册的，按照本办法第七条的规定提交材料；中断护理执业活动超过3年的，还应当提交在省、自治区、直辖市人民政府卫生行政部门规定的教学、综合医院接受3个月临床护理培训并考核合格的证明。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省、自治区、直辖市人民政府卫生行政部门指定</w:t>
            </w:r>
            <w:r>
              <w:rPr>
                <w:rFonts w:ascii="Times New Roman" w:hAnsi="Times New Roman"/>
                <w:snapToGrid w:val="0"/>
                <w:spacing w:val="-6"/>
                <w:kern w:val="0"/>
                <w:szCs w:val="21"/>
              </w:rPr>
              <w:t>的医疗机构</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color w:val="0000FF"/>
                <w:kern w:val="0"/>
                <w:szCs w:val="21"/>
              </w:rPr>
            </w:pPr>
            <w:r>
              <w:rPr>
                <w:rFonts w:ascii="Times New Roman" w:hAnsi="Times New Roman"/>
                <w:snapToGrid w:val="0"/>
                <w:color w:val="auto"/>
                <w:kern w:val="0"/>
                <w:szCs w:val="21"/>
              </w:rPr>
              <w:t>从业人员健康体检合格证明复印件</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公共卫生许可证</w:t>
            </w:r>
          </w:p>
        </w:tc>
        <w:tc>
          <w:tcPr>
            <w:tcW w:w="5000" w:type="dxa"/>
            <w:vAlign w:val="center"/>
          </w:tcPr>
          <w:p>
            <w:pPr>
              <w:widowControl/>
              <w:spacing w:line="320" w:lineRule="exact"/>
              <w:rPr>
                <w:rFonts w:ascii="Times New Roman" w:hAnsi="Times New Roman"/>
                <w:snapToGrid w:val="0"/>
                <w:color w:val="000000"/>
                <w:kern w:val="0"/>
                <w:szCs w:val="21"/>
              </w:rPr>
            </w:pPr>
            <w:r>
              <w:rPr>
                <w:rFonts w:ascii="Times New Roman" w:hAnsi="Times New Roman"/>
                <w:snapToGrid w:val="0"/>
                <w:color w:val="000000"/>
                <w:kern w:val="0"/>
                <w:szCs w:val="21"/>
              </w:rPr>
              <w:t>《公共场所卫生管理条例实施细则》 第十条</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公共场所经营者应当组织从业人员每年进行健康检查，从业人员在取得有效健康合格证明后方可上岗。</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spacing w:val="-8"/>
                <w:kern w:val="0"/>
                <w:szCs w:val="21"/>
              </w:rPr>
              <w:t>县</w:t>
            </w:r>
            <w:r>
              <w:rPr>
                <w:rFonts w:hint="eastAsia" w:ascii="Times New Roman" w:hAnsi="Times New Roman"/>
                <w:snapToGrid w:val="0"/>
                <w:spacing w:val="-8"/>
                <w:kern w:val="0"/>
                <w:szCs w:val="21"/>
                <w:lang w:eastAsia="zh-CN"/>
              </w:rPr>
              <w:t>卫生健康</w:t>
            </w:r>
            <w:r>
              <w:rPr>
                <w:rFonts w:ascii="Times New Roman" w:hAnsi="Times New Roman"/>
                <w:snapToGrid w:val="0"/>
                <w:spacing w:val="-8"/>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疾控中心</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子女情况证明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收养弃婴入户</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《中国公民收养子女登记办法》  第五条</w:t>
            </w:r>
          </w:p>
          <w:p>
            <w:pPr>
              <w:widowControl/>
              <w:spacing w:line="320" w:lineRule="exact"/>
              <w:rPr>
                <w:rFonts w:ascii="Times New Roman" w:hAnsi="Times New Roman"/>
                <w:snapToGrid w:val="0"/>
                <w:kern w:val="0"/>
                <w:szCs w:val="21"/>
              </w:rPr>
            </w:pPr>
            <w:r>
              <w:rPr>
                <w:rFonts w:ascii="Times New Roman" w:hAnsi="Times New Roman"/>
                <w:snapToGrid w:val="0"/>
                <w:kern w:val="0"/>
                <w:szCs w:val="21"/>
              </w:rPr>
              <w:t>收养人应当向收养登记机关提交收养申请书和下列证件、证明材料:</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（二）由收养人所在单位或者村民委员会、居民委员会出具的本人婚姻状况、有无子女和抚养教育被收养人的能力等情况的证明；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行政法规</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民政部门</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村委会、居委会、乡镇政府</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林木采伐权属证明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林木采伐许可证</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《中华人民共和国森林法实施条例》  第三十条</w:t>
            </w:r>
          </w:p>
          <w:p>
            <w:pPr>
              <w:widowControl/>
              <w:spacing w:line="320" w:lineRule="exact"/>
              <w:rPr>
                <w:rFonts w:ascii="Times New Roman" w:hAnsi="Times New Roman"/>
                <w:snapToGrid w:val="0"/>
                <w:kern w:val="0"/>
                <w:szCs w:val="21"/>
              </w:rPr>
            </w:pPr>
            <w:r>
              <w:rPr>
                <w:rFonts w:ascii="Times New Roman" w:hAnsi="Times New Roman"/>
                <w:snapToGrid w:val="0"/>
                <w:kern w:val="0"/>
                <w:szCs w:val="21"/>
              </w:rPr>
              <w:t>申请林木采伐许可证，除应当提交申请采伐林木的所有权证书或者使用权证书外，还应当按照下列规定提交其他有关证明文件:</w:t>
            </w:r>
          </w:p>
          <w:p>
            <w:pPr>
              <w:widowControl/>
              <w:spacing w:line="320" w:lineRule="exact"/>
              <w:rPr>
                <w:rFonts w:ascii="Times New Roman" w:hAnsi="Times New Roman"/>
                <w:snapToGrid w:val="0"/>
                <w:kern w:val="0"/>
                <w:szCs w:val="21"/>
              </w:rPr>
            </w:pPr>
            <w:r>
              <w:rPr>
                <w:rFonts w:ascii="Times New Roman" w:hAnsi="Times New Roman"/>
                <w:snapToGrid w:val="0"/>
                <w:kern w:val="0"/>
                <w:szCs w:val="21"/>
              </w:rPr>
              <w:t>（一）国有林业企业事业单位还应当提交采伐区调查设计文件和上年度采伐更新验收证明；</w:t>
            </w:r>
          </w:p>
          <w:p>
            <w:pPr>
              <w:widowControl/>
              <w:spacing w:line="320" w:lineRule="exact"/>
              <w:rPr>
                <w:rFonts w:ascii="Times New Roman" w:hAnsi="Times New Roman"/>
                <w:snapToGrid w:val="0"/>
                <w:kern w:val="0"/>
                <w:szCs w:val="21"/>
              </w:rPr>
            </w:pPr>
            <w:r>
              <w:rPr>
                <w:rFonts w:ascii="Times New Roman" w:hAnsi="Times New Roman"/>
                <w:snapToGrid w:val="0"/>
                <w:kern w:val="0"/>
                <w:szCs w:val="21"/>
              </w:rPr>
              <w:t>（二）其他单位还应当提交包括采伐林木的目的、地点、林种、林况面积、蓄积量、方式和更新措施等内容的文件；</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（三）个人还应当提交包括采伐林木的地点、面积、树种、株数、蓄积量、更新时间等内容的文件。</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行政法规</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林业部门</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乡镇政府</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用地单位的资质证明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建设项目使用林地县级审核、审批</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 xml:space="preserve">《建设项目使用林地审核审批管理办法》  第七条 </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占用林地和临时占用林地的用地单位或者个人提出使用林地申请，应当填写《使用林地申请表》，同时提供下列材料：（一）用地单位的资质证明或者个人的身份证明。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县林业局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工商管理部门或公安部门</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用地单位的资质证明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建设项目临时使用林地县级审批</w:t>
            </w:r>
          </w:p>
        </w:tc>
        <w:tc>
          <w:tcPr>
            <w:tcW w:w="5000" w:type="dxa"/>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《建设项目使用林地审核审批管理办法》第七条  占用林地和临时占用林地的用地单位或者个人提出使用林地申请，应当填写《使用林地申请表》，同时提供下列材料：（一）用地单位的资质证明或者个人的身份证明。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县林业局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工商管理部门或公安部门</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经营场所、生产用地权属证明材料以及生产用地的用途证明材料</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林木种子生产经营许可证核发</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《林木种子生产经营许可证管理办法》  第七条</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申请林木种子生产经营许可证的单位和个人，应当提交下列材料：（三）经营场所、生产用地权属证明材料以及生产用地的用途证明材料。</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w:t>
            </w:r>
            <w:r>
              <w:rPr>
                <w:rFonts w:ascii="Times New Roman" w:hAnsi="Times New Roman"/>
                <w:snapToGrid w:val="0"/>
                <w:kern w:val="0"/>
                <w:szCs w:val="21"/>
              </w:rPr>
              <w:br w:type="textWrapping"/>
            </w:r>
            <w:r>
              <w:rPr>
                <w:rFonts w:ascii="Times New Roman" w:hAnsi="Times New Roman"/>
                <w:snapToGrid w:val="0"/>
                <w:kern w:val="0"/>
                <w:szCs w:val="21"/>
              </w:rPr>
              <w:t>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县林业局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不动产登记部门，未明确产权的集体土地由村集体组织出具使用权证明</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生产地点无检疫性有害生物证明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林木种子生产经营许可证核发</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《林木种子生产经营许可证管理办法》  第八条</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申请林木种子生产经营许可证属于下列情形的，申请人还应当提交下列材料：（一）从事林木种子生产的，应当提供生产地点无检疫性有害生物证明。其中从事籽粒、果实等有性繁殖材料生产的，还应当提供具有安全隔离条件说明材料、县级以上人民政府林业主管部门确定的采种林分证明以及照片。</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部门</w:t>
            </w:r>
            <w:r>
              <w:rPr>
                <w:rFonts w:ascii="Times New Roman" w:hAnsi="Times New Roman"/>
                <w:snapToGrid w:val="0"/>
                <w:kern w:val="0"/>
                <w:szCs w:val="21"/>
              </w:rPr>
              <w:br w:type="textWrapping"/>
            </w:r>
            <w:r>
              <w:rPr>
                <w:rFonts w:ascii="Times New Roman" w:hAnsi="Times New Roman"/>
                <w:snapToGrid w:val="0"/>
                <w:kern w:val="0"/>
                <w:szCs w:val="21"/>
              </w:rPr>
              <w:t>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县林业局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县级森林</w:t>
            </w:r>
            <w:r>
              <w:rPr>
                <w:rFonts w:ascii="Times New Roman" w:hAnsi="Times New Roman"/>
                <w:snapToGrid w:val="0"/>
                <w:kern w:val="0"/>
                <w:szCs w:val="21"/>
              </w:rPr>
              <w:br w:type="textWrapping"/>
            </w:r>
            <w:r>
              <w:rPr>
                <w:rFonts w:ascii="Times New Roman" w:hAnsi="Times New Roman"/>
                <w:snapToGrid w:val="0"/>
                <w:kern w:val="0"/>
                <w:szCs w:val="21"/>
              </w:rPr>
              <w:t>植物检疫部门</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竞买保证金证明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办理建设用地招拍挂出让</w:t>
            </w:r>
          </w:p>
        </w:tc>
        <w:tc>
          <w:tcPr>
            <w:tcW w:w="5000" w:type="dxa"/>
            <w:vAlign w:val="center"/>
          </w:tcPr>
          <w:p>
            <w:pPr>
              <w:widowControl/>
              <w:spacing w:line="320" w:lineRule="exact"/>
              <w:jc w:val="center"/>
              <w:rPr>
                <w:rFonts w:ascii="Times New Roman" w:hAnsi="Times New Roman"/>
                <w:snapToGrid w:val="0"/>
                <w:color w:val="000000"/>
                <w:kern w:val="0"/>
                <w:szCs w:val="21"/>
              </w:rPr>
            </w:pPr>
            <w:r>
              <w:rPr>
                <w:rFonts w:ascii="Times New Roman" w:hAnsi="Times New Roman"/>
                <w:snapToGrid w:val="0"/>
                <w:color w:val="000000"/>
                <w:kern w:val="0"/>
                <w:szCs w:val="21"/>
              </w:rPr>
              <w:t>《招标拍卖挂牌出让国有土地使用权规范（试行）》（国土资发〔2006〕114号）</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10．2　申请 申请人应在公告规定期限内交纳出让公告规定的投标、竞买保证金，并根据申请人类型，持相应文件向出让人提出竞买、竞投申请：（1）法人申请的，应提交下列文件：⑤ 保证金交纳凭证；（2）自然人申请的，应提交下列文件：④ 保证金交纳凭证；（3）其他组织申请的，应提交下列文件：⑤ 保证金交纳凭证；（4）境外申请人申请的，应提交下列文件：④ 保证金交纳凭证；（5）联合申请的，应提交下列文件：⑤ 保证金交纳凭证；</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snapToGrid w:val="0"/>
                <w:color w:val="000000"/>
                <w:kern w:val="0"/>
                <w:szCs w:val="21"/>
                <w:lang w:eastAsia="zh-CN"/>
              </w:rPr>
              <w:t>县自然资源和规划</w:t>
            </w:r>
            <w:r>
              <w:rPr>
                <w:rFonts w:ascii="Times New Roman" w:hAnsi="Times New Roman"/>
                <w:snapToGrid w:val="0"/>
                <w:color w:val="000000"/>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开户行</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color w:val="auto"/>
                <w:kern w:val="0"/>
                <w:szCs w:val="21"/>
              </w:rPr>
            </w:pPr>
            <w:r>
              <w:rPr>
                <w:rFonts w:ascii="Times New Roman" w:hAnsi="Times New Roman"/>
                <w:snapToGrid w:val="0"/>
                <w:color w:val="auto"/>
                <w:kern w:val="0"/>
                <w:szCs w:val="21"/>
              </w:rPr>
              <w:t>采矿权人法定义务履行情况证明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办理采矿权注销</w:t>
            </w:r>
          </w:p>
        </w:tc>
        <w:tc>
          <w:tcPr>
            <w:tcW w:w="5000" w:type="dxa"/>
            <w:vAlign w:val="center"/>
          </w:tcPr>
          <w:p>
            <w:pPr>
              <w:widowControl/>
              <w:spacing w:line="320" w:lineRule="exact"/>
              <w:jc w:val="center"/>
              <w:rPr>
                <w:rFonts w:ascii="Times New Roman" w:hAnsi="Times New Roman"/>
                <w:snapToGrid w:val="0"/>
                <w:color w:val="000000"/>
                <w:kern w:val="0"/>
                <w:szCs w:val="21"/>
              </w:rPr>
            </w:pPr>
            <w:r>
              <w:rPr>
                <w:rFonts w:ascii="Times New Roman" w:hAnsi="Times New Roman"/>
                <w:snapToGrid w:val="0"/>
                <w:color w:val="000000"/>
                <w:kern w:val="0"/>
                <w:szCs w:val="21"/>
              </w:rPr>
              <w:t>《矿产资源开采登记管理办法》</w:t>
            </w:r>
          </w:p>
          <w:p>
            <w:pPr>
              <w:widowControl/>
              <w:spacing w:line="320" w:lineRule="exact"/>
              <w:jc w:val="center"/>
              <w:rPr>
                <w:rFonts w:ascii="Times New Roman" w:hAnsi="Times New Roman"/>
                <w:snapToGrid w:val="0"/>
                <w:color w:val="000000"/>
                <w:kern w:val="0"/>
                <w:szCs w:val="21"/>
              </w:rPr>
            </w:pPr>
            <w:r>
              <w:rPr>
                <w:rFonts w:ascii="Times New Roman" w:hAnsi="Times New Roman"/>
                <w:snapToGrid w:val="0"/>
                <w:color w:val="000000"/>
                <w:kern w:val="0"/>
                <w:szCs w:val="21"/>
              </w:rPr>
              <w:t>（国务院令第241号2014年7月9日修订）</w:t>
            </w:r>
          </w:p>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第十六条 采矿权人在采矿许可证有效期内或者有效期届满，停办、关闭矿山的，应当自决定停办或者关闭矿山之日起30内，向原发证机关申请办理采矿许可证注销登记手续。</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行政法规</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snapToGrid w:val="0"/>
                <w:color w:val="000000"/>
                <w:kern w:val="0"/>
                <w:szCs w:val="21"/>
                <w:lang w:eastAsia="zh-CN"/>
              </w:rPr>
              <w:t>县自然资源和规划</w:t>
            </w:r>
            <w:r>
              <w:rPr>
                <w:rFonts w:ascii="Times New Roman" w:hAnsi="Times New Roman"/>
                <w:snapToGrid w:val="0"/>
                <w:color w:val="000000"/>
                <w:kern w:val="0"/>
                <w:szCs w:val="21"/>
              </w:rPr>
              <w:t>局</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相关职能监管部门</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死亡注销户口证明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死亡注销</w:t>
            </w:r>
            <w:r>
              <w:rPr>
                <w:rFonts w:ascii="Times New Roman" w:hAnsi="Times New Roman"/>
                <w:snapToGrid w:val="0"/>
                <w:color w:val="000000"/>
                <w:kern w:val="0"/>
                <w:szCs w:val="21"/>
              </w:rPr>
              <w:br w:type="textWrapping"/>
            </w:r>
            <w:r>
              <w:rPr>
                <w:rFonts w:ascii="Times New Roman" w:hAnsi="Times New Roman"/>
                <w:snapToGrid w:val="0"/>
                <w:color w:val="000000"/>
                <w:kern w:val="0"/>
                <w:szCs w:val="21"/>
              </w:rPr>
              <w:t>后出示</w:t>
            </w:r>
          </w:p>
        </w:tc>
        <w:tc>
          <w:tcPr>
            <w:tcW w:w="5000" w:type="dxa"/>
            <w:vAlign w:val="center"/>
          </w:tcPr>
          <w:p>
            <w:pPr>
              <w:widowControl/>
              <w:spacing w:line="320" w:lineRule="exact"/>
              <w:rPr>
                <w:rFonts w:ascii="Times New Roman" w:hAnsi="Times New Roman" w:eastAsia="黑体"/>
                <w:bCs/>
                <w:snapToGrid w:val="0"/>
                <w:kern w:val="0"/>
                <w:szCs w:val="21"/>
              </w:rPr>
            </w:pPr>
            <w:r>
              <w:rPr>
                <w:rFonts w:ascii="Times New Roman" w:hAnsi="Times New Roman"/>
                <w:snapToGrid w:val="0"/>
                <w:color w:val="000000"/>
                <w:kern w:val="0"/>
                <w:szCs w:val="21"/>
              </w:rPr>
              <w:t>《死亡人员户口注销工作规范》（公治明发[2017]393号）  第四条</w:t>
            </w:r>
            <w:r>
              <w:rPr>
                <w:rFonts w:hint="eastAsia" w:ascii="Times New Roman" w:hAnsi="Times New Roman"/>
                <w:snapToGrid w:val="0"/>
                <w:color w:val="000000"/>
                <w:kern w:val="0"/>
                <w:szCs w:val="21"/>
              </w:rPr>
              <w:t xml:space="preserve">  </w:t>
            </w:r>
            <w:r>
              <w:rPr>
                <w:rFonts w:ascii="Times New Roman" w:hAnsi="Times New Roman"/>
                <w:snapToGrid w:val="0"/>
                <w:color w:val="000000"/>
                <w:kern w:val="0"/>
                <w:szCs w:val="21"/>
              </w:rPr>
              <w:t>死亡人员亲属在办理相关社会事务时，无法证明人员已经死亡、需要公安派出所出具证明的，公安派出所应当及时出具户口注销证明。</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部门规章</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保险公司、用人单位等</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公安局派出所</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房屋权属证明</w:t>
            </w:r>
          </w:p>
        </w:tc>
        <w:tc>
          <w:tcPr>
            <w:tcW w:w="1430" w:type="dxa"/>
            <w:vAlign w:val="center"/>
          </w:tcPr>
          <w:p>
            <w:pPr>
              <w:widowControl/>
              <w:spacing w:line="280" w:lineRule="exact"/>
              <w:jc w:val="center"/>
              <w:rPr>
                <w:rFonts w:ascii="Times New Roman" w:hAnsi="Times New Roman" w:eastAsia="黑体"/>
                <w:bCs/>
                <w:snapToGrid w:val="0"/>
                <w:kern w:val="0"/>
                <w:szCs w:val="21"/>
              </w:rPr>
            </w:pPr>
            <w:r>
              <w:rPr>
                <w:rFonts w:ascii="Times New Roman" w:hAnsi="Times New Roman"/>
                <w:snapToGrid w:val="0"/>
                <w:kern w:val="0"/>
                <w:szCs w:val="21"/>
              </w:rPr>
              <w:t>市外、本市城镇户口居民回本城区原籍农村经常居住生活要求迁回原籍农村入户</w:t>
            </w:r>
          </w:p>
        </w:tc>
        <w:tc>
          <w:tcPr>
            <w:tcW w:w="5000" w:type="dxa"/>
            <w:vAlign w:val="center"/>
          </w:tcPr>
          <w:p>
            <w:pPr>
              <w:widowControl/>
              <w:spacing w:line="320" w:lineRule="exact"/>
              <w:rPr>
                <w:rFonts w:ascii="Times New Roman" w:hAnsi="Times New Roman"/>
                <w:snapToGrid w:val="0"/>
                <w:kern w:val="0"/>
                <w:szCs w:val="21"/>
              </w:rPr>
            </w:pPr>
            <w:r>
              <w:rPr>
                <w:rFonts w:ascii="Times New Roman" w:hAnsi="Times New Roman"/>
                <w:snapToGrid w:val="0"/>
                <w:kern w:val="0"/>
                <w:szCs w:val="21"/>
              </w:rPr>
              <w:t>《公安机关户政管理工作规范》  第四十条</w:t>
            </w:r>
          </w:p>
          <w:p>
            <w:pPr>
              <w:widowControl/>
              <w:spacing w:line="320" w:lineRule="exact"/>
              <w:rPr>
                <w:rFonts w:ascii="Times New Roman" w:hAnsi="Times New Roman"/>
                <w:snapToGrid w:val="0"/>
                <w:kern w:val="0"/>
                <w:szCs w:val="21"/>
              </w:rPr>
            </w:pPr>
            <w:r>
              <w:rPr>
                <w:rFonts w:ascii="Times New Roman" w:hAnsi="Times New Roman"/>
                <w:snapToGrid w:val="0"/>
                <w:kern w:val="0"/>
                <w:szCs w:val="21"/>
              </w:rPr>
              <w:t>从城镇迁入我市农村落户的，应按下列要求分别提供有关证明材料。</w:t>
            </w:r>
          </w:p>
          <w:p>
            <w:pPr>
              <w:widowControl/>
              <w:spacing w:line="320" w:lineRule="exact"/>
              <w:rPr>
                <w:rFonts w:ascii="Times New Roman" w:hAnsi="Times New Roman" w:eastAsia="黑体"/>
                <w:bCs/>
                <w:snapToGrid w:val="0"/>
                <w:kern w:val="0"/>
                <w:szCs w:val="21"/>
              </w:rPr>
            </w:pPr>
            <w:r>
              <w:rPr>
                <w:rFonts w:ascii="Times New Roman" w:hAnsi="Times New Roman"/>
                <w:snapToGrid w:val="0"/>
                <w:kern w:val="0"/>
                <w:szCs w:val="21"/>
              </w:rPr>
              <w:t>2、对在农村长期居住申请落户的，要求具备以下材料：③申请人合法住房的产权证明及复印件；</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 xml:space="preserve"> </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公安部门</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乡镇政府</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snapToGrid w:val="0"/>
                <w:kern w:val="0"/>
                <w:szCs w:val="21"/>
              </w:rPr>
            </w:pPr>
            <w:r>
              <w:rPr>
                <w:rFonts w:ascii="Times New Roman" w:hAnsi="Times New Roman"/>
                <w:snapToGrid w:val="0"/>
                <w:kern w:val="0"/>
                <w:szCs w:val="21"/>
              </w:rPr>
              <w:t>无犯罪</w:t>
            </w:r>
          </w:p>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记录证明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入职、入党等政审</w:t>
            </w:r>
          </w:p>
        </w:tc>
        <w:tc>
          <w:tcPr>
            <w:tcW w:w="5000" w:type="dxa"/>
            <w:vAlign w:val="center"/>
          </w:tcPr>
          <w:p>
            <w:pPr>
              <w:widowControl/>
              <w:spacing w:line="280" w:lineRule="exact"/>
              <w:rPr>
                <w:rFonts w:ascii="Times New Roman" w:hAnsi="Times New Roman" w:eastAsia="黑体"/>
                <w:bCs/>
                <w:snapToGrid w:val="0"/>
                <w:kern w:val="0"/>
                <w:szCs w:val="21"/>
              </w:rPr>
            </w:pPr>
            <w:r>
              <w:rPr>
                <w:rFonts w:ascii="Times New Roman" w:hAnsi="Times New Roman"/>
                <w:snapToGrid w:val="0"/>
                <w:kern w:val="0"/>
                <w:szCs w:val="21"/>
              </w:rPr>
              <w:t>《关于改进和规范公安派出所出具证明工作的实施意见》（鄂公通〔2017〕8号）第二条第八项，“无犯罪记录证明。犯罪记录是国家专门机关对犯罪人员情况的客观记载。根据相关规定，人民法院负责通报犯罪人员生效的刑事裁判文书以及其他有关信息，公安机关、国家安全机关、人民检察院和司法行政机关分别负责受理、审核和处理有关犯罪记录的查询申请。对于招录公务员、招聘事业单位人员、升学、服现役、特殊岗位招录工作人员等需要调查了解犯罪记录情况的，责任单位可以到公安派出所进行核查，确有需要的，由公安派出所出具核查证明。公民因办理出国（境）事务需要，可以申请查询本人有无犯罪记录。使用犯罪人员信息的单位及其工作人员应当按照查询目的使用有关信息，对犯罪人员信息要严格保密”。</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规范性文件</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用人单位、支部委员会等</w:t>
            </w:r>
          </w:p>
        </w:tc>
        <w:tc>
          <w:tcPr>
            <w:tcW w:w="151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公安局派出所</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家庭关系证明</w:t>
            </w:r>
          </w:p>
        </w:tc>
        <w:tc>
          <w:tcPr>
            <w:tcW w:w="143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户口办理</w:t>
            </w:r>
          </w:p>
        </w:tc>
        <w:tc>
          <w:tcPr>
            <w:tcW w:w="5000" w:type="dxa"/>
            <w:vAlign w:val="center"/>
          </w:tcPr>
          <w:p>
            <w:pPr>
              <w:widowControl/>
              <w:spacing w:line="360" w:lineRule="exact"/>
              <w:jc w:val="left"/>
              <w:rPr>
                <w:rFonts w:ascii="Times New Roman" w:hAnsi="Times New Roman" w:eastAsia="黑体"/>
                <w:bCs/>
                <w:snapToGrid w:val="0"/>
                <w:kern w:val="0"/>
                <w:szCs w:val="21"/>
              </w:rPr>
            </w:pPr>
            <w:r>
              <w:rPr>
                <w:rFonts w:ascii="Times New Roman" w:hAnsi="Times New Roman"/>
                <w:snapToGrid w:val="0"/>
                <w:kern w:val="0"/>
                <w:szCs w:val="21"/>
              </w:rPr>
              <w:t>《关于改进和规范公安派出所出具证明工作的实施意见》（鄂公通〔2017〕8号）第二条第三项规定，“亲属关系证明。曾经同户人员间的亲属关系，历史户籍档案等能够反映，需要开具证明的，原户籍地公安派出所应当依据户籍登记及变动轨迹信息出具”。群众因父母投靠子女、子女投靠父母，其本人户口本不能证明其亲属关系，且公安局人口信息系统也无相关亲属关系登记，必须要求群众提供亲属关系证明，公安局才能为其办理相关户籍业务。</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kern w:val="0"/>
                <w:szCs w:val="21"/>
              </w:rPr>
              <w:t>规范性文件</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snapToGrid w:val="0"/>
                <w:kern w:val="0"/>
                <w:szCs w:val="21"/>
              </w:rPr>
              <w:t>县</w:t>
            </w:r>
            <w:r>
              <w:rPr>
                <w:rFonts w:ascii="Times New Roman" w:hAnsi="Times New Roman"/>
                <w:snapToGrid w:val="0"/>
                <w:kern w:val="0"/>
                <w:szCs w:val="21"/>
              </w:rPr>
              <w:t>公安局</w:t>
            </w:r>
          </w:p>
        </w:tc>
        <w:tc>
          <w:tcPr>
            <w:tcW w:w="1510" w:type="dxa"/>
            <w:vAlign w:val="center"/>
          </w:tcPr>
          <w:p>
            <w:pPr>
              <w:widowControl/>
              <w:spacing w:line="320" w:lineRule="exact"/>
              <w:jc w:val="left"/>
              <w:rPr>
                <w:rFonts w:ascii="Times New Roman" w:hAnsi="Times New Roman" w:eastAsia="黑体"/>
                <w:bCs/>
                <w:snapToGrid w:val="0"/>
                <w:kern w:val="0"/>
                <w:szCs w:val="21"/>
              </w:rPr>
            </w:pPr>
            <w:r>
              <w:rPr>
                <w:rFonts w:ascii="Times New Roman" w:hAnsi="Times New Roman"/>
                <w:snapToGrid w:val="0"/>
                <w:kern w:val="0"/>
                <w:szCs w:val="21"/>
              </w:rPr>
              <w:t>村委会、居委会、社区</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居住证明</w:t>
            </w:r>
          </w:p>
        </w:tc>
        <w:tc>
          <w:tcPr>
            <w:tcW w:w="1430" w:type="dxa"/>
            <w:vAlign w:val="center"/>
          </w:tcPr>
          <w:p>
            <w:pPr>
              <w:widowControl/>
              <w:spacing w:line="320" w:lineRule="exact"/>
              <w:jc w:val="center"/>
              <w:rPr>
                <w:rFonts w:ascii="Times New Roman" w:hAnsi="Times New Roman"/>
                <w:snapToGrid w:val="0"/>
                <w:color w:val="000000"/>
                <w:kern w:val="0"/>
                <w:szCs w:val="21"/>
              </w:rPr>
            </w:pPr>
            <w:r>
              <w:rPr>
                <w:rFonts w:ascii="Times New Roman" w:hAnsi="Times New Roman"/>
                <w:snapToGrid w:val="0"/>
                <w:color w:val="000000"/>
                <w:kern w:val="0"/>
                <w:szCs w:val="21"/>
              </w:rPr>
              <w:t>暂住证</w:t>
            </w:r>
          </w:p>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办理</w:t>
            </w:r>
          </w:p>
        </w:tc>
        <w:tc>
          <w:tcPr>
            <w:tcW w:w="5000" w:type="dxa"/>
            <w:vAlign w:val="center"/>
          </w:tcPr>
          <w:p>
            <w:pPr>
              <w:widowControl/>
              <w:spacing w:line="360" w:lineRule="exact"/>
              <w:jc w:val="left"/>
              <w:rPr>
                <w:rFonts w:ascii="Times New Roman" w:hAnsi="Times New Roman"/>
                <w:snapToGrid w:val="0"/>
                <w:color w:val="000000"/>
                <w:kern w:val="0"/>
                <w:szCs w:val="21"/>
              </w:rPr>
            </w:pPr>
            <w:r>
              <w:rPr>
                <w:rFonts w:ascii="Times New Roman" w:hAnsi="Times New Roman"/>
                <w:snapToGrid w:val="0"/>
                <w:color w:val="000000"/>
                <w:kern w:val="0"/>
                <w:szCs w:val="21"/>
              </w:rPr>
              <w:t>《居住证暂行条例》第九条　申领居住证，应当向居住地公安派出所或者受公安机关委托的社区服务机构提交本人居民身份证、本人相片以及居住地住址、就业、就读等证明材料。</w:t>
            </w:r>
          </w:p>
          <w:p>
            <w:pPr>
              <w:widowControl/>
              <w:spacing w:line="360" w:lineRule="exact"/>
              <w:jc w:val="left"/>
              <w:rPr>
                <w:rFonts w:ascii="Times New Roman" w:hAnsi="Times New Roman" w:eastAsia="黑体"/>
                <w:bCs/>
                <w:snapToGrid w:val="0"/>
                <w:kern w:val="0"/>
                <w:szCs w:val="21"/>
              </w:rPr>
            </w:pPr>
            <w:r>
              <w:rPr>
                <w:rFonts w:ascii="Times New Roman" w:hAnsi="Times New Roman"/>
                <w:snapToGrid w:val="0"/>
                <w:color w:val="000000"/>
                <w:kern w:val="0"/>
                <w:szCs w:val="21"/>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tc>
        <w:tc>
          <w:tcPr>
            <w:tcW w:w="790" w:type="dxa"/>
            <w:vAlign w:val="center"/>
          </w:tcPr>
          <w:p>
            <w:pPr>
              <w:widowControl/>
              <w:spacing w:line="320" w:lineRule="exact"/>
              <w:jc w:val="center"/>
              <w:rPr>
                <w:rFonts w:ascii="Times New Roman" w:hAnsi="Times New Roman" w:eastAsia="黑体"/>
                <w:bCs/>
                <w:snapToGrid w:val="0"/>
                <w:kern w:val="0"/>
                <w:szCs w:val="21"/>
              </w:rPr>
            </w:pPr>
            <w:r>
              <w:rPr>
                <w:rFonts w:ascii="Times New Roman" w:hAnsi="Times New Roman"/>
                <w:snapToGrid w:val="0"/>
                <w:color w:val="000000"/>
                <w:kern w:val="0"/>
                <w:szCs w:val="21"/>
              </w:rPr>
              <w:t>行政法规</w:t>
            </w:r>
          </w:p>
        </w:tc>
        <w:tc>
          <w:tcPr>
            <w:tcW w:w="1140" w:type="dxa"/>
            <w:vAlign w:val="center"/>
          </w:tcPr>
          <w:p>
            <w:pPr>
              <w:widowControl/>
              <w:spacing w:line="320" w:lineRule="exact"/>
              <w:jc w:val="center"/>
              <w:rPr>
                <w:rFonts w:ascii="Times New Roman" w:hAnsi="Times New Roman" w:eastAsia="黑体"/>
                <w:bCs/>
                <w:snapToGrid w:val="0"/>
                <w:kern w:val="0"/>
                <w:szCs w:val="21"/>
              </w:rPr>
            </w:pPr>
            <w:r>
              <w:rPr>
                <w:rFonts w:hint="eastAsia" w:ascii="Times New Roman" w:hAnsi="Times New Roman"/>
                <w:snapToGrid w:val="0"/>
                <w:color w:val="000000"/>
                <w:kern w:val="0"/>
                <w:szCs w:val="21"/>
              </w:rPr>
              <w:t>县</w:t>
            </w:r>
            <w:r>
              <w:rPr>
                <w:rFonts w:ascii="Times New Roman" w:hAnsi="Times New Roman"/>
                <w:snapToGrid w:val="0"/>
                <w:color w:val="000000"/>
                <w:kern w:val="0"/>
                <w:szCs w:val="21"/>
              </w:rPr>
              <w:t>公安局</w:t>
            </w:r>
          </w:p>
        </w:tc>
        <w:tc>
          <w:tcPr>
            <w:tcW w:w="1510" w:type="dxa"/>
            <w:vAlign w:val="center"/>
          </w:tcPr>
          <w:p>
            <w:pPr>
              <w:widowControl/>
              <w:spacing w:line="320" w:lineRule="exact"/>
              <w:jc w:val="left"/>
              <w:rPr>
                <w:rFonts w:ascii="Times New Roman" w:hAnsi="Times New Roman" w:eastAsia="黑体"/>
                <w:bCs/>
                <w:snapToGrid w:val="0"/>
                <w:kern w:val="0"/>
                <w:szCs w:val="21"/>
              </w:rPr>
            </w:pPr>
            <w:r>
              <w:rPr>
                <w:rFonts w:ascii="Times New Roman" w:hAnsi="Times New Roman"/>
                <w:snapToGrid w:val="0"/>
                <w:color w:val="000000"/>
                <w:kern w:val="0"/>
                <w:szCs w:val="21"/>
              </w:rPr>
              <w:t>村委会、居委会、社区</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雷电防护装置设计说明书、设计图纸</w:t>
            </w:r>
          </w:p>
        </w:tc>
        <w:tc>
          <w:tcPr>
            <w:tcW w:w="143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雷电防护装置设计审核</w:t>
            </w:r>
          </w:p>
        </w:tc>
        <w:tc>
          <w:tcPr>
            <w:tcW w:w="5000" w:type="dxa"/>
            <w:vAlign w:val="center"/>
          </w:tcPr>
          <w:p>
            <w:pPr>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《雷电防护装置设计审核和竣工验收规定》（中国气象局37号令），第七条建设单位应当向当地气象主管机构提出雷电防护装置设计审核申请。</w:t>
            </w:r>
          </w:p>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申请雷电防护装置设计审核应当提交以下材料：</w:t>
            </w:r>
          </w:p>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（一）《雷电防护装置设计审核申请表》（附表1）；</w:t>
            </w:r>
          </w:p>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（二）雷电防护装置设计说明书和设计图纸；</w:t>
            </w:r>
          </w:p>
          <w:p>
            <w:pPr>
              <w:ind w:firstLine="420" w:firstLineChars="200"/>
              <w:jc w:val="left"/>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（三）设计中所采用的防雷产品相关说明。</w:t>
            </w:r>
          </w:p>
        </w:tc>
        <w:tc>
          <w:tcPr>
            <w:tcW w:w="790" w:type="dxa"/>
            <w:vAlign w:val="center"/>
          </w:tcPr>
          <w:p>
            <w:pPr>
              <w:widowControl/>
              <w:spacing w:line="320" w:lineRule="exact"/>
              <w:jc w:val="center"/>
              <w:rPr>
                <w:rFonts w:hint="eastAsia" w:ascii="宋体" w:hAnsi="宋体" w:eastAsia="宋体" w:cs="宋体"/>
                <w:snapToGrid w:val="0"/>
                <w:color w:val="000000"/>
                <w:kern w:val="0"/>
                <w:sz w:val="21"/>
                <w:szCs w:val="21"/>
                <w:shd w:val="clear" w:color="auto" w:fill="auto"/>
                <w:lang w:eastAsia="zh-CN"/>
              </w:rPr>
            </w:pPr>
            <w:r>
              <w:rPr>
                <w:rFonts w:hint="eastAsia" w:ascii="宋体" w:hAnsi="宋体" w:eastAsia="宋体" w:cs="宋体"/>
                <w:snapToGrid w:val="0"/>
                <w:color w:val="000000"/>
                <w:kern w:val="0"/>
                <w:sz w:val="21"/>
                <w:szCs w:val="21"/>
                <w:shd w:val="clear" w:color="auto" w:fill="auto"/>
                <w:lang w:eastAsia="zh-CN"/>
              </w:rPr>
              <w:t>部门规章</w:t>
            </w:r>
          </w:p>
        </w:tc>
        <w:tc>
          <w:tcPr>
            <w:tcW w:w="114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县气象局</w:t>
            </w:r>
          </w:p>
        </w:tc>
        <w:tc>
          <w:tcPr>
            <w:tcW w:w="151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项目施工单位</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雷电防护装置竣工图</w:t>
            </w:r>
          </w:p>
        </w:tc>
        <w:tc>
          <w:tcPr>
            <w:tcW w:w="143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雷电防护装置竣工验收</w:t>
            </w:r>
          </w:p>
        </w:tc>
        <w:tc>
          <w:tcPr>
            <w:tcW w:w="5000" w:type="dxa"/>
            <w:vAlign w:val="center"/>
          </w:tcPr>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《雷电防护装置设计审核和竣工验收规定》（中国气象局37号令），第十二条雷电防护装置实行竣工验收制度。建设单位应当向气象主管机构提出申请，并提交以下材料：</w:t>
            </w:r>
          </w:p>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（一）《雷电防护装置竣工验收申请表》（附表6）；</w:t>
            </w:r>
          </w:p>
          <w:p>
            <w:pPr>
              <w:ind w:firstLine="420" w:firstLineChars="200"/>
              <w:jc w:val="lef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（二）雷电防护装置竣工图纸等技术资料；</w:t>
            </w:r>
          </w:p>
          <w:p>
            <w:pPr>
              <w:ind w:firstLine="420" w:firstLineChars="200"/>
              <w:jc w:val="left"/>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（三）防雷产品出厂合格证和安装记录。</w:t>
            </w:r>
          </w:p>
        </w:tc>
        <w:tc>
          <w:tcPr>
            <w:tcW w:w="790" w:type="dxa"/>
            <w:vAlign w:val="center"/>
          </w:tcPr>
          <w:p>
            <w:pPr>
              <w:widowControl/>
              <w:spacing w:line="320" w:lineRule="exact"/>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napToGrid w:val="0"/>
                <w:color w:val="000000"/>
                <w:kern w:val="0"/>
                <w:sz w:val="21"/>
                <w:szCs w:val="21"/>
                <w:shd w:val="clear" w:color="auto" w:fill="auto"/>
                <w:lang w:eastAsia="zh-CN"/>
              </w:rPr>
              <w:t>部门规章</w:t>
            </w:r>
          </w:p>
        </w:tc>
        <w:tc>
          <w:tcPr>
            <w:tcW w:w="114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县气象局</w:t>
            </w:r>
          </w:p>
        </w:tc>
        <w:tc>
          <w:tcPr>
            <w:tcW w:w="1510" w:type="dxa"/>
            <w:vAlign w:val="center"/>
          </w:tcPr>
          <w:p>
            <w:pPr>
              <w:jc w:val="center"/>
              <w:rPr>
                <w:rFonts w:hint="eastAsia" w:ascii="宋体" w:hAnsi="宋体" w:eastAsia="宋体" w:cs="宋体"/>
                <w:snapToGrid w:val="0"/>
                <w:color w:val="000000"/>
                <w:kern w:val="0"/>
                <w:sz w:val="21"/>
                <w:szCs w:val="21"/>
                <w:shd w:val="clear" w:color="auto" w:fill="auto"/>
              </w:rPr>
            </w:pPr>
            <w:r>
              <w:rPr>
                <w:rFonts w:hint="eastAsia" w:ascii="宋体" w:hAnsi="宋体" w:eastAsia="宋体" w:cs="宋体"/>
                <w:sz w:val="21"/>
                <w:szCs w:val="21"/>
                <w:shd w:val="clear" w:color="auto" w:fill="auto"/>
                <w:lang w:val="en-US" w:eastAsia="zh-CN"/>
              </w:rPr>
              <w:t>项目施工单位</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涉及影响与第三方有利害关系的，申请人需提交与第三方的协商意见或第三方承诺意见书</w:t>
            </w:r>
          </w:p>
        </w:tc>
        <w:tc>
          <w:tcPr>
            <w:tcW w:w="1430"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bCs/>
                <w:color w:val="000000" w:themeColor="text1"/>
                <w:sz w:val="21"/>
                <w:szCs w:val="21"/>
                <w:shd w:val="clear" w:color="auto" w:fill="auto"/>
                <w14:textFill>
                  <w14:solidFill>
                    <w14:schemeClr w14:val="tx1"/>
                  </w14:solidFill>
                </w14:textFill>
              </w:rPr>
              <w:t>取水许可</w:t>
            </w:r>
          </w:p>
        </w:tc>
        <w:tc>
          <w:tcPr>
            <w:tcW w:w="5000" w:type="dxa"/>
            <w:vAlign w:val="center"/>
          </w:tcPr>
          <w:p>
            <w:pPr>
              <w:pStyle w:val="6"/>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取水许可和水资源费征收管理条例</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第十一条</w:t>
            </w:r>
            <w:r>
              <w:rPr>
                <w:rFonts w:hint="eastAsia" w:ascii="宋体" w:hAnsi="宋体" w:eastAsia="宋体" w:cs="宋体"/>
                <w:sz w:val="21"/>
                <w:szCs w:val="21"/>
                <w:shd w:val="clear" w:color="auto" w:fill="auto"/>
                <w:lang w:val="en-US" w:eastAsia="zh-CN"/>
              </w:rPr>
              <w:t xml:space="preserve"> 申请取水应当提交以下材料</w:t>
            </w:r>
            <w:r>
              <w:rPr>
                <w:rFonts w:hint="eastAsia" w:ascii="宋体" w:hAnsi="宋体" w:eastAsia="宋体" w:cs="宋体"/>
                <w:sz w:val="21"/>
                <w:szCs w:val="21"/>
                <w:shd w:val="clear" w:color="auto" w:fill="auto"/>
              </w:rPr>
              <w:t>：</w:t>
            </w:r>
          </w:p>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（二）</w:t>
            </w:r>
            <w:r>
              <w:rPr>
                <w:rFonts w:hint="eastAsia" w:ascii="宋体" w:hAnsi="宋体" w:eastAsia="宋体" w:cs="宋体"/>
                <w:sz w:val="21"/>
                <w:szCs w:val="21"/>
                <w:shd w:val="clear" w:color="auto" w:fill="auto"/>
                <w:lang w:eastAsia="zh-CN"/>
              </w:rPr>
              <w:t>与</w:t>
            </w:r>
            <w:r>
              <w:rPr>
                <w:rFonts w:hint="eastAsia" w:ascii="宋体" w:hAnsi="宋体" w:eastAsia="宋体" w:cs="宋体"/>
                <w:sz w:val="21"/>
                <w:szCs w:val="21"/>
                <w:shd w:val="clear" w:color="auto" w:fill="auto"/>
              </w:rPr>
              <w:t>第三者利害关系的</w:t>
            </w:r>
            <w:r>
              <w:rPr>
                <w:rFonts w:hint="eastAsia" w:ascii="宋体" w:hAnsi="宋体" w:eastAsia="宋体" w:cs="宋体"/>
                <w:sz w:val="21"/>
                <w:szCs w:val="21"/>
                <w:shd w:val="clear" w:color="auto" w:fill="auto"/>
                <w:lang w:eastAsia="zh-CN"/>
              </w:rPr>
              <w:t>相关说明</w:t>
            </w:r>
            <w:r>
              <w:rPr>
                <w:rFonts w:hint="eastAsia" w:ascii="宋体" w:hAnsi="宋体" w:eastAsia="宋体" w:cs="宋体"/>
                <w:sz w:val="21"/>
                <w:szCs w:val="21"/>
                <w:shd w:val="clear" w:color="auto" w:fill="auto"/>
              </w:rPr>
              <w:t>；</w:t>
            </w:r>
          </w:p>
        </w:tc>
        <w:tc>
          <w:tcPr>
            <w:tcW w:w="790" w:type="dxa"/>
            <w:vAlign w:val="center"/>
          </w:tcPr>
          <w:p>
            <w:pPr>
              <w:widowControl/>
              <w:spacing w:line="320" w:lineRule="exact"/>
              <w:jc w:val="center"/>
              <w:rPr>
                <w:rFonts w:hint="eastAsia" w:ascii="宋体" w:hAnsi="宋体" w:eastAsia="宋体" w:cs="宋体"/>
                <w:snapToGrid w:val="0"/>
                <w:color w:val="000000"/>
                <w:kern w:val="0"/>
                <w:sz w:val="21"/>
                <w:szCs w:val="21"/>
                <w:shd w:val="clear" w:color="auto" w:fill="auto"/>
                <w:lang w:eastAsia="zh-CN"/>
              </w:rPr>
            </w:pPr>
            <w:r>
              <w:rPr>
                <w:rFonts w:hint="eastAsia" w:ascii="宋体" w:hAnsi="宋体" w:eastAsia="宋体" w:cs="宋体"/>
                <w:snapToGrid w:val="0"/>
                <w:color w:val="000000"/>
                <w:kern w:val="0"/>
                <w:sz w:val="21"/>
                <w:szCs w:val="21"/>
                <w:shd w:val="clear" w:color="auto" w:fill="auto"/>
                <w:lang w:eastAsia="zh-CN"/>
              </w:rPr>
              <w:t>行政法规</w:t>
            </w:r>
          </w:p>
        </w:tc>
        <w:tc>
          <w:tcPr>
            <w:tcW w:w="1140" w:type="dxa"/>
            <w:vAlign w:val="center"/>
          </w:tcPr>
          <w:p>
            <w:pPr>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水行政主管部门</w:t>
            </w:r>
          </w:p>
        </w:tc>
        <w:tc>
          <w:tcPr>
            <w:tcW w:w="1510"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第三方</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lang w:val="en-US" w:eastAsia="zh-CN"/>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政府或政府部门关于建设项目建设的批准文件或有效证明材料</w:t>
            </w:r>
          </w:p>
        </w:tc>
        <w:tc>
          <w:tcPr>
            <w:tcW w:w="1430"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占用农业灌溉水源、灌排工程设施审批</w:t>
            </w:r>
          </w:p>
        </w:tc>
        <w:tc>
          <w:tcPr>
            <w:tcW w:w="5000"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《占用农业灌溉水源、灌排 工程设施补偿办法》第六条任何单位或个人占用农业灌溉水源、灌排工程设施，必须事先向有管辖权的或管理权的流域机构和水行政主管部门提出申请，并提交有关文件资料，经审查批准后，发给同意占用的文件，并报上一级水行政主管部门备案。</w:t>
            </w:r>
          </w:p>
        </w:tc>
        <w:tc>
          <w:tcPr>
            <w:tcW w:w="790" w:type="dxa"/>
            <w:vAlign w:val="center"/>
          </w:tcPr>
          <w:p>
            <w:pPr>
              <w:widowControl/>
              <w:spacing w:line="320" w:lineRule="exact"/>
              <w:jc w:val="center"/>
              <w:rPr>
                <w:rFonts w:hint="eastAsia" w:ascii="宋体" w:hAnsi="宋体" w:eastAsia="宋体" w:cs="宋体"/>
                <w:snapToGrid w:val="0"/>
                <w:color w:val="000000"/>
                <w:kern w:val="0"/>
                <w:sz w:val="21"/>
                <w:szCs w:val="21"/>
                <w:shd w:val="clear" w:color="auto" w:fill="auto"/>
                <w:lang w:eastAsia="zh-CN"/>
              </w:rPr>
            </w:pPr>
            <w:r>
              <w:rPr>
                <w:rFonts w:hint="eastAsia" w:ascii="宋体" w:hAnsi="宋体" w:eastAsia="宋体" w:cs="宋体"/>
                <w:snapToGrid w:val="0"/>
                <w:color w:val="000000"/>
                <w:kern w:val="0"/>
                <w:sz w:val="21"/>
                <w:szCs w:val="21"/>
                <w:shd w:val="clear" w:color="auto" w:fill="auto"/>
                <w:lang w:eastAsia="zh-CN"/>
              </w:rPr>
              <w:t>部门规章</w:t>
            </w:r>
          </w:p>
        </w:tc>
        <w:tc>
          <w:tcPr>
            <w:tcW w:w="1140" w:type="dxa"/>
            <w:vAlign w:val="center"/>
          </w:tcPr>
          <w:p>
            <w:pPr>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水行政主管部门</w:t>
            </w:r>
          </w:p>
        </w:tc>
        <w:tc>
          <w:tcPr>
            <w:tcW w:w="1510" w:type="dxa"/>
            <w:vAlign w:val="center"/>
          </w:tcPr>
          <w:p>
            <w:pPr>
              <w:pStyle w:val="6"/>
              <w:jc w:val="center"/>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rPr>
              <w:t>政府部门</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lang w:val="en-US" w:eastAsia="zh-CN"/>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92" w:type="dxa"/>
          </w:tcPr>
          <w:p>
            <w:pPr>
              <w:widowControl/>
              <w:numPr>
                <w:ilvl w:val="0"/>
                <w:numId w:val="3"/>
              </w:numPr>
              <w:spacing w:line="320" w:lineRule="exact"/>
              <w:ind w:left="425" w:leftChars="0" w:hanging="425" w:firstLineChars="0"/>
              <w:jc w:val="left"/>
              <w:rPr>
                <w:rFonts w:ascii="Times New Roman" w:hAnsi="Times New Roman" w:eastAsia="黑体"/>
                <w:bCs/>
                <w:snapToGrid w:val="0"/>
                <w:kern w:val="0"/>
                <w:szCs w:val="21"/>
              </w:rPr>
            </w:pPr>
          </w:p>
        </w:tc>
        <w:tc>
          <w:tcPr>
            <w:tcW w:w="1676" w:type="dxa"/>
            <w:vAlign w:val="center"/>
          </w:tcPr>
          <w:p>
            <w:pPr>
              <w:widowControl/>
              <w:spacing w:line="320" w:lineRule="exact"/>
              <w:jc w:val="left"/>
              <w:rPr>
                <w:rFonts w:hint="eastAsia" w:ascii="宋体" w:hAnsi="宋体" w:eastAsia="宋体" w:cs="宋体"/>
                <w:sz w:val="21"/>
                <w:szCs w:val="21"/>
                <w:shd w:val="clear" w:color="auto" w:fill="auto"/>
                <w:lang w:val="en-US" w:eastAsia="zh-CN"/>
              </w:rPr>
            </w:pPr>
            <w:r>
              <w:rPr>
                <w:rFonts w:hint="eastAsia" w:ascii="宋体" w:hAnsi="宋体" w:eastAsia="宋体" w:cs="宋体"/>
                <w:bCs/>
                <w:snapToGrid w:val="0"/>
                <w:kern w:val="0"/>
                <w:sz w:val="21"/>
                <w:szCs w:val="21"/>
                <w:shd w:val="clear" w:color="auto" w:fill="auto"/>
              </w:rPr>
              <w:t>无失信记录证明</w:t>
            </w:r>
          </w:p>
        </w:tc>
        <w:tc>
          <w:tcPr>
            <w:tcW w:w="1430" w:type="dxa"/>
            <w:vAlign w:val="center"/>
          </w:tcPr>
          <w:p>
            <w:pPr>
              <w:widowControl/>
              <w:spacing w:line="320" w:lineRule="exact"/>
              <w:jc w:val="left"/>
              <w:rPr>
                <w:rFonts w:hint="eastAsia" w:ascii="宋体" w:hAnsi="宋体" w:eastAsia="宋体" w:cs="宋体"/>
                <w:sz w:val="21"/>
                <w:szCs w:val="21"/>
                <w:shd w:val="clear" w:color="auto" w:fill="auto"/>
                <w:lang w:val="en-US" w:eastAsia="zh-CN"/>
              </w:rPr>
            </w:pPr>
            <w:r>
              <w:rPr>
                <w:rFonts w:hint="eastAsia" w:ascii="宋体" w:hAnsi="宋体" w:eastAsia="宋体" w:cs="宋体"/>
                <w:snapToGrid w:val="0"/>
                <w:kern w:val="0"/>
                <w:sz w:val="21"/>
                <w:szCs w:val="21"/>
                <w:shd w:val="clear" w:color="auto" w:fill="auto"/>
              </w:rPr>
              <w:t>入职、入党、晋升等政审</w:t>
            </w:r>
          </w:p>
        </w:tc>
        <w:tc>
          <w:tcPr>
            <w:tcW w:w="5000" w:type="dxa"/>
            <w:vAlign w:val="top"/>
          </w:tcPr>
          <w:p>
            <w:pPr>
              <w:widowControl/>
              <w:spacing w:line="320" w:lineRule="exact"/>
              <w:jc w:val="left"/>
              <w:rPr>
                <w:rFonts w:hint="eastAsia" w:ascii="宋体" w:hAnsi="宋体" w:eastAsia="宋体" w:cs="宋体"/>
                <w:bCs/>
                <w:snapToGrid w:val="0"/>
                <w:kern w:val="0"/>
                <w:sz w:val="21"/>
                <w:szCs w:val="21"/>
                <w:shd w:val="clear" w:color="auto" w:fill="auto"/>
              </w:rPr>
            </w:pPr>
            <w:r>
              <w:rPr>
                <w:rFonts w:hint="eastAsia" w:ascii="宋体" w:hAnsi="宋体" w:eastAsia="宋体" w:cs="宋体"/>
                <w:i w:val="0"/>
                <w:caps w:val="0"/>
                <w:color w:val="191919"/>
                <w:spacing w:val="0"/>
                <w:sz w:val="21"/>
                <w:szCs w:val="21"/>
                <w:shd w:val="clear" w:color="auto" w:fill="auto"/>
              </w:rPr>
              <w:t>《最高人民法院关于公布失信被执行人名单信息的若干规定》</w:t>
            </w:r>
            <w:r>
              <w:rPr>
                <w:rFonts w:hint="eastAsia" w:ascii="宋体" w:hAnsi="宋体" w:eastAsia="宋体" w:cs="宋体"/>
                <w:bCs/>
                <w:snapToGrid w:val="0"/>
                <w:kern w:val="0"/>
                <w:sz w:val="21"/>
                <w:szCs w:val="21"/>
                <w:shd w:val="clear" w:color="auto" w:fill="auto"/>
              </w:rPr>
              <w:t>第八条  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pPr>
              <w:widowControl/>
              <w:spacing w:line="320" w:lineRule="exact"/>
              <w:jc w:val="left"/>
              <w:rPr>
                <w:rFonts w:hint="eastAsia" w:ascii="宋体" w:hAnsi="宋体" w:eastAsia="宋体" w:cs="宋体"/>
                <w:bCs/>
                <w:snapToGrid w:val="0"/>
                <w:kern w:val="0"/>
                <w:sz w:val="21"/>
                <w:szCs w:val="21"/>
                <w:shd w:val="clear" w:color="auto" w:fill="auto"/>
              </w:rPr>
            </w:pPr>
            <w:r>
              <w:rPr>
                <w:rFonts w:hint="eastAsia" w:ascii="宋体" w:hAnsi="宋体" w:eastAsia="宋体" w:cs="宋体"/>
                <w:bCs/>
                <w:snapToGrid w:val="0"/>
                <w:kern w:val="0"/>
                <w:sz w:val="21"/>
                <w:szCs w:val="21"/>
                <w:shd w:val="clear" w:color="auto" w:fill="auto"/>
              </w:rPr>
              <w:t>　　人民法院应当将失信被执行人名单信息向征信机构通报，并由征信机构在其征信系统中记录。</w:t>
            </w:r>
          </w:p>
          <w:p>
            <w:pPr>
              <w:widowControl/>
              <w:spacing w:line="320" w:lineRule="exact"/>
              <w:jc w:val="left"/>
              <w:rPr>
                <w:rFonts w:hint="eastAsia" w:ascii="宋体" w:hAnsi="宋体" w:eastAsia="宋体" w:cs="宋体"/>
                <w:bCs/>
                <w:snapToGrid w:val="0"/>
                <w:kern w:val="0"/>
                <w:sz w:val="21"/>
                <w:szCs w:val="21"/>
                <w:shd w:val="clear" w:color="auto" w:fill="auto"/>
              </w:rPr>
            </w:pPr>
            <w:r>
              <w:rPr>
                <w:rFonts w:hint="eastAsia" w:ascii="宋体" w:hAnsi="宋体" w:eastAsia="宋体" w:cs="宋体"/>
                <w:bCs/>
                <w:snapToGrid w:val="0"/>
                <w:kern w:val="0"/>
                <w:sz w:val="21"/>
                <w:szCs w:val="21"/>
                <w:shd w:val="clear" w:color="auto" w:fill="auto"/>
              </w:rPr>
              <w:t xml:space="preserve">    国家工作人员、人大代表、政协委员等被纳入失信被执行人名单的，人民法院应当将失信情况通报其所在单位和相关部门。</w:t>
            </w:r>
          </w:p>
          <w:p>
            <w:pPr>
              <w:widowControl/>
              <w:spacing w:line="320" w:lineRule="exact"/>
              <w:jc w:val="left"/>
              <w:rPr>
                <w:rFonts w:hint="eastAsia" w:ascii="宋体" w:hAnsi="宋体" w:eastAsia="宋体" w:cs="宋体"/>
                <w:sz w:val="21"/>
                <w:szCs w:val="21"/>
                <w:shd w:val="clear" w:color="auto" w:fill="auto"/>
                <w:lang w:val="en-US" w:eastAsia="zh-CN"/>
              </w:rPr>
            </w:pPr>
            <w:r>
              <w:rPr>
                <w:rFonts w:hint="eastAsia" w:ascii="宋体" w:hAnsi="宋体" w:eastAsia="宋体" w:cs="宋体"/>
                <w:bCs/>
                <w:snapToGrid w:val="0"/>
                <w:kern w:val="0"/>
                <w:sz w:val="21"/>
                <w:szCs w:val="21"/>
                <w:shd w:val="clear" w:color="auto" w:fill="auto"/>
              </w:rPr>
              <w:t>　　国家机关、事业单位、国有企业等被纳入失信被执行人名单的，人民法院应当将失信情况通报其上级单位、主管部门或者履行出资人职责的机构。</w:t>
            </w:r>
          </w:p>
        </w:tc>
        <w:tc>
          <w:tcPr>
            <w:tcW w:w="790" w:type="dxa"/>
            <w:vAlign w:val="center"/>
          </w:tcPr>
          <w:p>
            <w:pPr>
              <w:widowControl/>
              <w:spacing w:line="320" w:lineRule="exact"/>
              <w:jc w:val="center"/>
              <w:rPr>
                <w:rFonts w:hint="eastAsia" w:ascii="宋体" w:hAnsi="宋体" w:eastAsia="宋体" w:cs="宋体"/>
                <w:snapToGrid w:val="0"/>
                <w:color w:val="000000"/>
                <w:kern w:val="0"/>
                <w:sz w:val="21"/>
                <w:szCs w:val="21"/>
                <w:shd w:val="clear" w:color="auto" w:fill="auto"/>
                <w:lang w:eastAsia="zh-CN"/>
              </w:rPr>
            </w:pPr>
            <w:r>
              <w:rPr>
                <w:rFonts w:hint="eastAsia" w:ascii="宋体" w:hAnsi="宋体" w:eastAsia="宋体" w:cs="宋体"/>
                <w:snapToGrid w:val="0"/>
                <w:color w:val="000000"/>
                <w:kern w:val="0"/>
                <w:sz w:val="21"/>
                <w:szCs w:val="21"/>
                <w:shd w:val="clear" w:color="auto" w:fill="auto"/>
                <w:lang w:eastAsia="zh-CN"/>
              </w:rPr>
              <w:t>司法解释</w:t>
            </w:r>
          </w:p>
        </w:tc>
        <w:tc>
          <w:tcPr>
            <w:tcW w:w="1140" w:type="dxa"/>
            <w:vAlign w:val="center"/>
          </w:tcPr>
          <w:p>
            <w:pPr>
              <w:widowControl/>
              <w:spacing w:line="320" w:lineRule="exact"/>
              <w:jc w:val="left"/>
              <w:rPr>
                <w:rFonts w:hint="eastAsia" w:ascii="宋体" w:hAnsi="宋体" w:eastAsia="宋体" w:cs="宋体"/>
                <w:sz w:val="21"/>
                <w:szCs w:val="21"/>
                <w:shd w:val="clear" w:color="auto" w:fill="auto"/>
                <w:lang w:val="en-US" w:eastAsia="zh-CN"/>
              </w:rPr>
            </w:pPr>
            <w:r>
              <w:rPr>
                <w:rFonts w:hint="eastAsia" w:ascii="宋体" w:hAnsi="宋体" w:eastAsia="宋体" w:cs="宋体"/>
                <w:bCs/>
                <w:snapToGrid w:val="0"/>
                <w:kern w:val="0"/>
                <w:sz w:val="21"/>
                <w:szCs w:val="21"/>
                <w:shd w:val="clear" w:color="auto" w:fill="auto"/>
              </w:rPr>
              <w:t>各用人单位</w:t>
            </w:r>
          </w:p>
        </w:tc>
        <w:tc>
          <w:tcPr>
            <w:tcW w:w="1510" w:type="dxa"/>
            <w:vAlign w:val="center"/>
          </w:tcPr>
          <w:p>
            <w:pPr>
              <w:widowControl/>
              <w:spacing w:line="320" w:lineRule="exact"/>
              <w:jc w:val="center"/>
              <w:rPr>
                <w:rFonts w:hint="eastAsia" w:ascii="宋体" w:hAnsi="宋体" w:eastAsia="宋体" w:cs="宋体"/>
                <w:sz w:val="21"/>
                <w:szCs w:val="21"/>
                <w:shd w:val="clear" w:color="auto" w:fill="auto"/>
                <w:lang w:val="en-US" w:eastAsia="zh-CN"/>
              </w:rPr>
            </w:pPr>
            <w:r>
              <w:rPr>
                <w:rFonts w:hint="eastAsia" w:ascii="宋体" w:hAnsi="宋体" w:eastAsia="宋体" w:cs="宋体"/>
                <w:bCs/>
                <w:snapToGrid w:val="0"/>
                <w:kern w:val="0"/>
                <w:sz w:val="21"/>
                <w:szCs w:val="21"/>
                <w:shd w:val="clear" w:color="auto" w:fill="auto"/>
              </w:rPr>
              <w:t>人民法院</w:t>
            </w:r>
          </w:p>
        </w:tc>
        <w:tc>
          <w:tcPr>
            <w:tcW w:w="370" w:type="dxa"/>
          </w:tcPr>
          <w:p>
            <w:pPr>
              <w:widowControl/>
              <w:spacing w:line="320" w:lineRule="exact"/>
              <w:jc w:val="center"/>
              <w:rPr>
                <w:rFonts w:hint="eastAsia" w:ascii="Times New Roman" w:hAnsi="Times New Roman" w:eastAsia="黑体"/>
                <w:bCs/>
                <w:snapToGrid w:val="0"/>
                <w:kern w:val="0"/>
                <w:szCs w:val="21"/>
              </w:rPr>
            </w:pPr>
          </w:p>
        </w:tc>
        <w:tc>
          <w:tcPr>
            <w:tcW w:w="370" w:type="dxa"/>
            <w:vAlign w:val="center"/>
          </w:tcPr>
          <w:p>
            <w:pPr>
              <w:widowControl/>
              <w:spacing w:line="320" w:lineRule="exact"/>
              <w:jc w:val="center"/>
              <w:rPr>
                <w:rFonts w:hint="eastAsia" w:ascii="Times New Roman" w:hAnsi="Times New Roman" w:eastAsia="黑体"/>
                <w:bCs/>
                <w:snapToGrid w:val="0"/>
                <w:kern w:val="0"/>
                <w:szCs w:val="21"/>
                <w:lang w:val="en-US" w:eastAsia="zh-CN"/>
              </w:rPr>
            </w:pPr>
            <w:r>
              <w:rPr>
                <w:rFonts w:hint="eastAsia" w:ascii="Times New Roman" w:hAnsi="Times New Roman" w:eastAsia="黑体"/>
                <w:bCs/>
                <w:snapToGrid w:val="0"/>
                <w:kern w:val="0"/>
                <w:szCs w:val="21"/>
                <w:lang w:val="en-US" w:eastAsia="zh-CN"/>
              </w:rPr>
              <w:t>√</w:t>
            </w:r>
          </w:p>
        </w:tc>
        <w:tc>
          <w:tcPr>
            <w:tcW w:w="338" w:type="dxa"/>
          </w:tcPr>
          <w:p>
            <w:pPr>
              <w:widowControl/>
              <w:spacing w:line="320" w:lineRule="exact"/>
              <w:jc w:val="center"/>
              <w:rPr>
                <w:rFonts w:hint="eastAsia" w:ascii="Times New Roman" w:hAnsi="Times New Roman" w:eastAsia="黑体"/>
                <w:bCs/>
                <w:snapToGrid w:val="0"/>
                <w:kern w:val="0"/>
                <w:szCs w:val="21"/>
              </w:rPr>
            </w:pPr>
          </w:p>
        </w:tc>
      </w:tr>
    </w:tbl>
    <w:p/>
    <w:p>
      <w:pPr>
        <w:sectPr>
          <w:pgSz w:w="16838" w:h="11906" w:orient="landscape"/>
          <w:pgMar w:top="1800" w:right="1440" w:bottom="1800" w:left="1440" w:header="851" w:footer="992" w:gutter="0"/>
          <w:cols w:space="425" w:num="1"/>
          <w:docGrid w:type="lines" w:linePitch="312" w:charSpace="0"/>
        </w:sectPr>
      </w:pPr>
    </w:p>
    <w:p>
      <w:pPr>
        <w:spacing w:line="540" w:lineRule="exact"/>
        <w:jc w:val="left"/>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eastAsia="zh-CN"/>
        </w:rPr>
        <w:t>附件</w:t>
      </w:r>
      <w:r>
        <w:rPr>
          <w:rFonts w:hint="eastAsia" w:ascii="仿宋" w:hAnsi="仿宋" w:eastAsia="仿宋" w:cs="仿宋"/>
          <w:b/>
          <w:bCs w:val="0"/>
          <w:sz w:val="30"/>
          <w:szCs w:val="30"/>
          <w:lang w:val="en-US" w:eastAsia="zh-CN"/>
        </w:rPr>
        <w:t>3</w:t>
      </w:r>
    </w:p>
    <w:p>
      <w:pPr>
        <w:spacing w:line="540" w:lineRule="exact"/>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通山县</w:t>
      </w:r>
      <w:r>
        <w:rPr>
          <w:rFonts w:hint="eastAsia" w:ascii="方正小标宋_GBK" w:hAnsi="方正小标宋_GBK" w:eastAsia="方正小标宋_GBK" w:cs="方正小标宋_GBK"/>
          <w:b w:val="0"/>
          <w:bCs w:val="0"/>
          <w:sz w:val="36"/>
          <w:szCs w:val="36"/>
        </w:rPr>
        <w:t>证明事项</w:t>
      </w:r>
      <w:r>
        <w:rPr>
          <w:rFonts w:hint="eastAsia" w:ascii="方正小标宋_GBK" w:hAnsi="方正小标宋_GBK" w:eastAsia="方正小标宋_GBK" w:cs="方正小标宋_GBK"/>
          <w:b w:val="0"/>
          <w:bCs w:val="0"/>
          <w:sz w:val="36"/>
          <w:szCs w:val="36"/>
          <w:lang w:eastAsia="zh-CN"/>
        </w:rPr>
        <w:t>取消清单（</w:t>
      </w:r>
      <w:r>
        <w:rPr>
          <w:rFonts w:hint="eastAsia" w:ascii="方正小标宋_GBK" w:hAnsi="方正小标宋_GBK" w:eastAsia="方正小标宋_GBK" w:cs="方正小标宋_GBK"/>
          <w:b w:val="0"/>
          <w:bCs w:val="0"/>
          <w:sz w:val="36"/>
          <w:szCs w:val="36"/>
          <w:lang w:val="en-US" w:eastAsia="zh-CN"/>
        </w:rPr>
        <w:t>12项</w:t>
      </w:r>
      <w:r>
        <w:rPr>
          <w:rFonts w:hint="eastAsia" w:ascii="方正小标宋_GBK" w:hAnsi="方正小标宋_GBK" w:eastAsia="方正小标宋_GBK" w:cs="方正小标宋_GBK"/>
          <w:b w:val="0"/>
          <w:bCs w:val="0"/>
          <w:sz w:val="36"/>
          <w:szCs w:val="36"/>
          <w:lang w:eastAsia="zh-CN"/>
        </w:rPr>
        <w:t>）</w:t>
      </w:r>
    </w:p>
    <w:tbl>
      <w:tblPr>
        <w:tblStyle w:val="4"/>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523"/>
        <w:gridCol w:w="1700"/>
        <w:gridCol w:w="1125"/>
        <w:gridCol w:w="1271"/>
        <w:gridCol w:w="622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7" w:type="dxa"/>
            <w:vMerge w:val="restart"/>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序号</w:t>
            </w:r>
          </w:p>
        </w:tc>
        <w:tc>
          <w:tcPr>
            <w:tcW w:w="1523" w:type="dxa"/>
            <w:vMerge w:val="restart"/>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证明名称</w:t>
            </w:r>
          </w:p>
        </w:tc>
        <w:tc>
          <w:tcPr>
            <w:tcW w:w="1700" w:type="dxa"/>
            <w:vMerge w:val="restart"/>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证明用途</w:t>
            </w:r>
          </w:p>
        </w:tc>
        <w:tc>
          <w:tcPr>
            <w:tcW w:w="2396" w:type="dxa"/>
            <w:gridSpan w:val="2"/>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实施基本情况</w:t>
            </w:r>
          </w:p>
        </w:tc>
        <w:tc>
          <w:tcPr>
            <w:tcW w:w="6229" w:type="dxa"/>
            <w:vMerge w:val="restart"/>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设定依据（依据名称、文号及条文）</w:t>
            </w:r>
          </w:p>
        </w:tc>
        <w:tc>
          <w:tcPr>
            <w:tcW w:w="2185" w:type="dxa"/>
            <w:vMerge w:val="restart"/>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取消后办理方式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7" w:type="dxa"/>
            <w:vMerge w:val="continue"/>
            <w:vAlign w:val="center"/>
          </w:tcPr>
          <w:p>
            <w:pPr>
              <w:spacing w:line="400" w:lineRule="exact"/>
              <w:jc w:val="center"/>
              <w:rPr>
                <w:rFonts w:hint="eastAsia" w:ascii="仿宋" w:hAnsi="仿宋" w:eastAsia="仿宋" w:cs="仿宋"/>
                <w:b/>
                <w:bCs/>
                <w:sz w:val="28"/>
                <w:szCs w:val="28"/>
              </w:rPr>
            </w:pPr>
          </w:p>
        </w:tc>
        <w:tc>
          <w:tcPr>
            <w:tcW w:w="1523" w:type="dxa"/>
            <w:vMerge w:val="continue"/>
            <w:vAlign w:val="center"/>
          </w:tcPr>
          <w:p>
            <w:pPr>
              <w:spacing w:line="400" w:lineRule="exact"/>
              <w:jc w:val="center"/>
              <w:rPr>
                <w:rFonts w:hint="eastAsia" w:ascii="仿宋" w:hAnsi="仿宋" w:eastAsia="仿宋" w:cs="仿宋"/>
                <w:b/>
                <w:bCs/>
                <w:sz w:val="28"/>
                <w:szCs w:val="28"/>
              </w:rPr>
            </w:pPr>
          </w:p>
        </w:tc>
        <w:tc>
          <w:tcPr>
            <w:tcW w:w="1700" w:type="dxa"/>
            <w:vMerge w:val="continue"/>
            <w:vAlign w:val="center"/>
          </w:tcPr>
          <w:p>
            <w:pPr>
              <w:spacing w:line="400" w:lineRule="exact"/>
              <w:jc w:val="center"/>
              <w:rPr>
                <w:rFonts w:hint="eastAsia" w:ascii="仿宋" w:hAnsi="仿宋" w:eastAsia="仿宋" w:cs="仿宋"/>
                <w:b/>
                <w:bCs/>
                <w:sz w:val="28"/>
                <w:szCs w:val="28"/>
              </w:rPr>
            </w:pPr>
          </w:p>
        </w:tc>
        <w:tc>
          <w:tcPr>
            <w:tcW w:w="1125" w:type="dxa"/>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索要单位</w:t>
            </w:r>
          </w:p>
        </w:tc>
        <w:tc>
          <w:tcPr>
            <w:tcW w:w="1271" w:type="dxa"/>
            <w:vAlign w:val="center"/>
          </w:tcPr>
          <w:p>
            <w:pPr>
              <w:spacing w:line="400" w:lineRule="exact"/>
              <w:jc w:val="center"/>
              <w:rPr>
                <w:rFonts w:hint="eastAsia" w:ascii="仿宋" w:hAnsi="仿宋" w:eastAsia="仿宋" w:cs="仿宋"/>
                <w:b/>
                <w:bCs/>
                <w:snapToGrid w:val="0"/>
                <w:kern w:val="0"/>
                <w:sz w:val="28"/>
                <w:szCs w:val="28"/>
                <w:lang w:eastAsia="zh-CN"/>
              </w:rPr>
            </w:pPr>
            <w:r>
              <w:rPr>
                <w:rFonts w:hint="eastAsia" w:ascii="仿宋" w:hAnsi="仿宋" w:eastAsia="仿宋" w:cs="仿宋"/>
                <w:b/>
                <w:bCs/>
                <w:snapToGrid w:val="0"/>
                <w:kern w:val="0"/>
                <w:sz w:val="28"/>
                <w:szCs w:val="28"/>
                <w:lang w:eastAsia="zh-CN"/>
              </w:rPr>
              <w:t>出具单位</w:t>
            </w:r>
          </w:p>
        </w:tc>
        <w:tc>
          <w:tcPr>
            <w:tcW w:w="6229" w:type="dxa"/>
            <w:vMerge w:val="continue"/>
            <w:vAlign w:val="center"/>
          </w:tcPr>
          <w:p>
            <w:pPr>
              <w:spacing w:line="400" w:lineRule="exact"/>
              <w:jc w:val="center"/>
              <w:rPr>
                <w:rFonts w:hint="eastAsia" w:ascii="仿宋" w:hAnsi="仿宋" w:eastAsia="仿宋" w:cs="仿宋"/>
                <w:snapToGrid w:val="0"/>
                <w:kern w:val="0"/>
                <w:sz w:val="28"/>
                <w:szCs w:val="28"/>
                <w:lang w:eastAsia="zh-CN"/>
              </w:rPr>
            </w:pPr>
          </w:p>
        </w:tc>
        <w:tc>
          <w:tcPr>
            <w:tcW w:w="2185" w:type="dxa"/>
            <w:vMerge w:val="continue"/>
            <w:vAlign w:val="center"/>
          </w:tcPr>
          <w:p>
            <w:pPr>
              <w:spacing w:line="400" w:lineRule="exact"/>
              <w:jc w:val="center"/>
              <w:rPr>
                <w:rFonts w:hint="eastAsia" w:ascii="仿宋" w:hAnsi="仿宋" w:eastAsia="仿宋" w:cs="仿宋"/>
                <w:snapToGrid w:val="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587" w:type="dxa"/>
            <w:vAlign w:val="center"/>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 w:val="21"/>
                <w:szCs w:val="21"/>
              </w:rPr>
              <w:t>有无违法犯罪记录证明</w:t>
            </w:r>
          </w:p>
        </w:tc>
        <w:tc>
          <w:tcPr>
            <w:tcW w:w="1700" w:type="dxa"/>
            <w:vMerge w:val="restart"/>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社会风险评估调查</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县司法局</w:t>
            </w:r>
          </w:p>
        </w:tc>
        <w:tc>
          <w:tcPr>
            <w:tcW w:w="1271"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 w:val="21"/>
                <w:szCs w:val="21"/>
              </w:rPr>
              <w:t>公安局派出所</w:t>
            </w:r>
          </w:p>
        </w:tc>
        <w:tc>
          <w:tcPr>
            <w:tcW w:w="6229" w:type="dxa"/>
            <w:vMerge w:val="restart"/>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 w:val="21"/>
                <w:szCs w:val="21"/>
                <w:shd w:val="clear" w:color="auto" w:fill="auto"/>
              </w:rPr>
              <w:t>《社区矫正法实施办法》 第十四条 社区矫正机构、有关社会组织接受委托后，应当对被告人或者罪犯的居所情况、家庭和社会关系、犯罪行为的后果和影响、居住地村（居）民委员会和被害人意见、拟禁止的事项、社会危险性、对所居住社区的影响等情况进行调查了解，形成调查评估意见，与相关材料一起提交委托机关。调查评估时，相关单位、部门、村（居）民委员会等组织、个人应当依法为调查评估提供必要的协助</w:t>
            </w:r>
            <w:r>
              <w:rPr>
                <w:rFonts w:hint="eastAsia" w:ascii="仿宋" w:hAnsi="仿宋" w:eastAsia="仿宋" w:cs="仿宋"/>
                <w:snapToGrid w:val="0"/>
                <w:kern w:val="0"/>
                <w:sz w:val="21"/>
                <w:szCs w:val="21"/>
                <w:shd w:val="clear" w:color="auto" w:fill="auto"/>
                <w:lang w:eastAsia="zh-CN"/>
              </w:rPr>
              <w:t>。</w:t>
            </w: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不再由当事人提交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87" w:type="dxa"/>
            <w:vAlign w:val="center"/>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lang w:val="en-US"/>
              </w:rPr>
            </w:pPr>
            <w:r>
              <w:rPr>
                <w:rFonts w:hint="eastAsia" w:ascii="仿宋" w:hAnsi="仿宋" w:eastAsia="仿宋" w:cs="仿宋"/>
                <w:snapToGrid w:val="0"/>
                <w:kern w:val="0"/>
                <w:sz w:val="21"/>
                <w:szCs w:val="21"/>
              </w:rPr>
              <w:t>工作证明</w:t>
            </w:r>
          </w:p>
        </w:tc>
        <w:tc>
          <w:tcPr>
            <w:tcW w:w="1700" w:type="dxa"/>
            <w:vMerge w:val="continue"/>
            <w:vAlign w:val="center"/>
          </w:tcPr>
          <w:p>
            <w:pPr>
              <w:spacing w:line="400" w:lineRule="exact"/>
              <w:jc w:val="center"/>
              <w:rPr>
                <w:rFonts w:hint="eastAsia" w:ascii="仿宋" w:hAnsi="仿宋" w:eastAsia="仿宋" w:cs="仿宋"/>
                <w:snapToGrid w:val="0"/>
                <w:kern w:val="0"/>
                <w:sz w:val="21"/>
                <w:szCs w:val="21"/>
                <w:lang w:val="en-US"/>
              </w:rPr>
            </w:pPr>
          </w:p>
        </w:tc>
        <w:tc>
          <w:tcPr>
            <w:tcW w:w="1125"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i w:val="0"/>
                <w:color w:val="000000"/>
                <w:kern w:val="0"/>
                <w:sz w:val="21"/>
                <w:szCs w:val="21"/>
                <w:u w:val="none"/>
                <w:lang w:val="en-US" w:eastAsia="zh-CN" w:bidi="ar"/>
              </w:rPr>
              <w:t>县司法局</w:t>
            </w:r>
          </w:p>
        </w:tc>
        <w:tc>
          <w:tcPr>
            <w:tcW w:w="1271" w:type="dxa"/>
            <w:vAlign w:val="center"/>
          </w:tcPr>
          <w:p>
            <w:pPr>
              <w:widowControl/>
              <w:spacing w:line="320" w:lineRule="exact"/>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企业单位</w:t>
            </w:r>
          </w:p>
        </w:tc>
        <w:tc>
          <w:tcPr>
            <w:tcW w:w="6229" w:type="dxa"/>
            <w:vMerge w:val="continue"/>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部门间核查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lang w:val="en-US"/>
              </w:rPr>
            </w:pPr>
            <w:r>
              <w:rPr>
                <w:rFonts w:hint="eastAsia" w:ascii="仿宋" w:hAnsi="仿宋" w:eastAsia="仿宋" w:cs="仿宋"/>
                <w:snapToGrid w:val="0"/>
                <w:kern w:val="0"/>
                <w:sz w:val="21"/>
                <w:szCs w:val="21"/>
              </w:rPr>
              <w:t>就学证明</w:t>
            </w:r>
          </w:p>
        </w:tc>
        <w:tc>
          <w:tcPr>
            <w:tcW w:w="1700" w:type="dxa"/>
            <w:vMerge w:val="continue"/>
            <w:vAlign w:val="center"/>
          </w:tcPr>
          <w:p>
            <w:pPr>
              <w:spacing w:line="400" w:lineRule="exact"/>
              <w:jc w:val="center"/>
              <w:rPr>
                <w:rFonts w:hint="eastAsia" w:ascii="仿宋" w:hAnsi="仿宋" w:eastAsia="仿宋" w:cs="仿宋"/>
                <w:snapToGrid w:val="0"/>
                <w:kern w:val="0"/>
                <w:sz w:val="21"/>
                <w:szCs w:val="21"/>
                <w:lang w:val="en-US"/>
              </w:rPr>
            </w:pPr>
          </w:p>
        </w:tc>
        <w:tc>
          <w:tcPr>
            <w:tcW w:w="1125"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i w:val="0"/>
                <w:color w:val="000000"/>
                <w:kern w:val="0"/>
                <w:sz w:val="21"/>
                <w:szCs w:val="21"/>
                <w:u w:val="none"/>
                <w:lang w:val="en-US" w:eastAsia="zh-CN" w:bidi="ar"/>
              </w:rPr>
              <w:t>县司法局</w:t>
            </w:r>
          </w:p>
        </w:tc>
        <w:tc>
          <w:tcPr>
            <w:tcW w:w="1271" w:type="dxa"/>
            <w:vAlign w:val="center"/>
          </w:tcPr>
          <w:p>
            <w:pPr>
              <w:widowControl/>
              <w:spacing w:line="320" w:lineRule="exact"/>
              <w:jc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学校</w:t>
            </w:r>
          </w:p>
        </w:tc>
        <w:tc>
          <w:tcPr>
            <w:tcW w:w="6229" w:type="dxa"/>
            <w:vMerge w:val="continue"/>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部门间核查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家庭困难证明</w:t>
            </w:r>
          </w:p>
        </w:tc>
        <w:tc>
          <w:tcPr>
            <w:tcW w:w="1700" w:type="dxa"/>
            <w:vAlign w:val="center"/>
          </w:tcPr>
          <w:p>
            <w:pPr>
              <w:widowControl/>
              <w:spacing w:line="320" w:lineRule="exact"/>
              <w:jc w:val="center"/>
              <w:rPr>
                <w:rFonts w:hint="eastAsia" w:ascii="仿宋" w:hAnsi="仿宋" w:eastAsia="仿宋" w:cs="仿宋"/>
                <w:snapToGrid w:val="0"/>
                <w:kern w:val="0"/>
                <w:sz w:val="21"/>
                <w:szCs w:val="21"/>
                <w:lang w:val="en-US"/>
              </w:rPr>
            </w:pPr>
            <w:r>
              <w:rPr>
                <w:rFonts w:hint="eastAsia" w:ascii="仿宋" w:hAnsi="仿宋" w:eastAsia="仿宋" w:cs="仿宋"/>
                <w:snapToGrid w:val="0"/>
                <w:kern w:val="0"/>
                <w:sz w:val="21"/>
                <w:szCs w:val="21"/>
              </w:rPr>
              <w:t>申请法律援助</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县司法局</w:t>
            </w:r>
          </w:p>
        </w:tc>
        <w:tc>
          <w:tcPr>
            <w:tcW w:w="1271" w:type="dxa"/>
            <w:vAlign w:val="center"/>
          </w:tcPr>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乡镇、村、社区</w:t>
            </w:r>
          </w:p>
        </w:tc>
        <w:tc>
          <w:tcPr>
            <w:tcW w:w="6229" w:type="dxa"/>
            <w:vAlign w:val="center"/>
          </w:tcPr>
          <w:p>
            <w:pPr>
              <w:keepNext w:val="0"/>
              <w:keepLines w:val="0"/>
              <w:widowControl/>
              <w:suppressLineNumbers w:val="0"/>
              <w:jc w:val="both"/>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《法律援助条例》（国务院令第385号） 第十七条</w:t>
            </w:r>
          </w:p>
          <w:p>
            <w:pPr>
              <w:keepNext w:val="0"/>
              <w:keepLines w:val="0"/>
              <w:widowControl/>
              <w:suppressLineNumbers w:val="0"/>
              <w:jc w:val="both"/>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公民申请代理、刑事辩护的法律援助应当提交下列证件、证明材料:（二）经济困难的证明；</w:t>
            </w: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凭法定证照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企业营业执照</w:t>
            </w:r>
          </w:p>
        </w:tc>
        <w:tc>
          <w:tcPr>
            <w:tcW w:w="1700"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企业办理社会保险登记</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县人社局</w:t>
            </w:r>
          </w:p>
        </w:tc>
        <w:tc>
          <w:tcPr>
            <w:tcW w:w="1271"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县市场监督管理局</w:t>
            </w:r>
          </w:p>
        </w:tc>
        <w:tc>
          <w:tcPr>
            <w:tcW w:w="6229"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i w:val="0"/>
                <w:color w:val="000000"/>
                <w:kern w:val="0"/>
                <w:sz w:val="21"/>
                <w:szCs w:val="21"/>
                <w:u w:val="none"/>
                <w:lang w:val="en-US" w:eastAsia="zh-CN" w:bidi="ar"/>
              </w:rPr>
              <w:t>《社会保险登记管理暂行办法》（1999年3月19日 劳动和社会保障部令第1号）第七条第一项、第二项。</w:t>
            </w: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可不再提交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死亡证明</w:t>
            </w:r>
          </w:p>
        </w:tc>
        <w:tc>
          <w:tcPr>
            <w:tcW w:w="1700"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办理养老保险丧葬补助金、抚恤金核定；办理基本养老保险个人账户一次性支付核定</w:t>
            </w:r>
          </w:p>
        </w:tc>
        <w:tc>
          <w:tcPr>
            <w:tcW w:w="112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县人社局</w:t>
            </w:r>
          </w:p>
        </w:tc>
        <w:tc>
          <w:tcPr>
            <w:tcW w:w="1271"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rPr>
            </w:pPr>
            <w:r>
              <w:rPr>
                <w:rFonts w:hint="eastAsia" w:ascii="仿宋" w:hAnsi="仿宋" w:eastAsia="仿宋" w:cs="仿宋"/>
                <w:i w:val="0"/>
                <w:color w:val="000000"/>
                <w:kern w:val="0"/>
                <w:sz w:val="21"/>
                <w:szCs w:val="21"/>
                <w:u w:val="none"/>
                <w:lang w:val="en-US" w:eastAsia="zh-CN" w:bidi="ar"/>
              </w:rPr>
              <w:t>县民政局</w:t>
            </w:r>
          </w:p>
        </w:tc>
        <w:tc>
          <w:tcPr>
            <w:tcW w:w="6229" w:type="dxa"/>
            <w:vAlign w:val="center"/>
          </w:tcPr>
          <w:p>
            <w:pPr>
              <w:keepNext w:val="0"/>
              <w:keepLines w:val="0"/>
              <w:widowControl/>
              <w:suppressLineNumbers w:val="0"/>
              <w:jc w:val="center"/>
              <w:textAlignment w:val="center"/>
              <w:rPr>
                <w:rFonts w:hint="eastAsia" w:ascii="仿宋" w:hAnsi="仿宋" w:eastAsia="仿宋" w:cs="仿宋"/>
                <w:snapToGrid w:val="0"/>
                <w:kern w:val="0"/>
                <w:sz w:val="21"/>
                <w:szCs w:val="21"/>
                <w:lang w:val="en-US" w:eastAsia="zh-CN"/>
              </w:rPr>
            </w:pPr>
            <w:r>
              <w:rPr>
                <w:rFonts w:hint="eastAsia" w:ascii="仿宋" w:hAnsi="仿宋" w:eastAsia="仿宋" w:cs="仿宋"/>
                <w:i w:val="0"/>
                <w:color w:val="000000"/>
                <w:kern w:val="0"/>
                <w:sz w:val="21"/>
                <w:szCs w:val="21"/>
                <w:u w:val="none"/>
                <w:lang w:val="en-US" w:eastAsia="zh-CN" w:bidi="ar"/>
              </w:rPr>
              <w:t>《人力资源社会保障部关于印发机关事业单位工作人员基本养老保险经办规程的通知》（人社部发〔2015〕32号）第四十条，第四十一条、《关于印发基本养老保险经办业务规程（试行）的通知》（劳社险中心函〔2003〕38号）第六十六条，第六十四条和七十三条。</w:t>
            </w:r>
          </w:p>
        </w:tc>
        <w:tc>
          <w:tcPr>
            <w:tcW w:w="218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可不再提交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出生医学证明</w:t>
            </w:r>
          </w:p>
        </w:tc>
        <w:tc>
          <w:tcPr>
            <w:tcW w:w="1700" w:type="dxa"/>
            <w:vAlign w:val="center"/>
          </w:tcPr>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新生儿生育相关费用报销</w:t>
            </w:r>
          </w:p>
        </w:tc>
        <w:tc>
          <w:tcPr>
            <w:tcW w:w="1125" w:type="dxa"/>
            <w:vAlign w:val="center"/>
          </w:tcPr>
          <w:p>
            <w:pPr>
              <w:widowControl/>
              <w:spacing w:line="320" w:lineRule="exact"/>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snapToGrid w:val="0"/>
                <w:kern w:val="0"/>
                <w:sz w:val="21"/>
                <w:szCs w:val="21"/>
                <w:lang w:eastAsia="zh-CN"/>
              </w:rPr>
              <w:t>县医保局</w:t>
            </w:r>
          </w:p>
        </w:tc>
        <w:tc>
          <w:tcPr>
            <w:tcW w:w="1271" w:type="dxa"/>
            <w:vAlign w:val="center"/>
          </w:tcPr>
          <w:p>
            <w:pPr>
              <w:widowControl/>
              <w:spacing w:line="320" w:lineRule="exact"/>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医院</w:t>
            </w:r>
          </w:p>
        </w:tc>
        <w:tc>
          <w:tcPr>
            <w:tcW w:w="6229" w:type="dxa"/>
            <w:vAlign w:val="center"/>
          </w:tcPr>
          <w:p>
            <w:pPr>
              <w:widowControl/>
              <w:spacing w:line="320" w:lineRule="exact"/>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《咸宁市职工生育保险实施办法》（咸政规〔2017〕2号）文件规定报销生育费用时需提供出生医学证明原件</w:t>
            </w:r>
          </w:p>
        </w:tc>
        <w:tc>
          <w:tcPr>
            <w:tcW w:w="2185"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凭法定证照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color w:val="000000"/>
                <w:kern w:val="0"/>
                <w:sz w:val="21"/>
                <w:szCs w:val="21"/>
              </w:rPr>
              <w:t>家庭困难证明</w:t>
            </w:r>
          </w:p>
        </w:tc>
        <w:tc>
          <w:tcPr>
            <w:tcW w:w="1700" w:type="dxa"/>
            <w:vAlign w:val="center"/>
          </w:tcPr>
          <w:p>
            <w:pPr>
              <w:widowControl/>
              <w:spacing w:line="320" w:lineRule="exact"/>
              <w:jc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减免</w:t>
            </w:r>
          </w:p>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color w:val="000000"/>
                <w:kern w:val="0"/>
                <w:sz w:val="21"/>
                <w:szCs w:val="21"/>
              </w:rPr>
              <w:t>诉讼费</w:t>
            </w:r>
          </w:p>
        </w:tc>
        <w:tc>
          <w:tcPr>
            <w:tcW w:w="1125" w:type="dxa"/>
            <w:vAlign w:val="center"/>
          </w:tcPr>
          <w:p>
            <w:pPr>
              <w:widowControl/>
              <w:spacing w:line="320" w:lineRule="exact"/>
              <w:rPr>
                <w:rFonts w:hint="eastAsia" w:ascii="仿宋" w:hAnsi="仿宋" w:eastAsia="仿宋" w:cs="仿宋"/>
                <w:snapToGrid w:val="0"/>
                <w:kern w:val="0"/>
                <w:sz w:val="21"/>
                <w:szCs w:val="21"/>
                <w:lang w:eastAsia="zh-CN"/>
              </w:rPr>
            </w:pPr>
            <w:r>
              <w:rPr>
                <w:rFonts w:hint="eastAsia" w:ascii="仿宋" w:hAnsi="仿宋" w:eastAsia="仿宋" w:cs="仿宋"/>
                <w:snapToGrid w:val="0"/>
                <w:kern w:val="0"/>
                <w:sz w:val="21"/>
                <w:szCs w:val="21"/>
                <w:lang w:eastAsia="zh-CN"/>
              </w:rPr>
              <w:t>县法院</w:t>
            </w:r>
          </w:p>
        </w:tc>
        <w:tc>
          <w:tcPr>
            <w:tcW w:w="1271" w:type="dxa"/>
            <w:vAlign w:val="center"/>
          </w:tcPr>
          <w:p>
            <w:pPr>
              <w:widowControl/>
              <w:spacing w:line="320" w:lineRule="exact"/>
              <w:jc w:val="center"/>
              <w:rPr>
                <w:rFonts w:hint="eastAsia" w:ascii="仿宋" w:hAnsi="仿宋" w:eastAsia="仿宋" w:cs="仿宋"/>
                <w:snapToGrid w:val="0"/>
                <w:kern w:val="0"/>
                <w:sz w:val="21"/>
                <w:szCs w:val="21"/>
                <w:lang w:eastAsia="zh-CN"/>
              </w:rPr>
            </w:pPr>
            <w:r>
              <w:rPr>
                <w:rFonts w:hint="eastAsia" w:ascii="仿宋" w:hAnsi="仿宋" w:eastAsia="仿宋" w:cs="仿宋"/>
                <w:snapToGrid w:val="0"/>
                <w:color w:val="000000"/>
                <w:kern w:val="0"/>
                <w:sz w:val="21"/>
                <w:szCs w:val="21"/>
              </w:rPr>
              <w:t>村委会、居委会、社区</w:t>
            </w:r>
          </w:p>
        </w:tc>
        <w:tc>
          <w:tcPr>
            <w:tcW w:w="6229" w:type="dxa"/>
            <w:vAlign w:val="center"/>
          </w:tcPr>
          <w:p>
            <w:pPr>
              <w:widowControl/>
              <w:spacing w:line="320" w:lineRule="exac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《诉讼费用交纳办法》（中华人民共和国国务院令第 481 号）  第四十五条当事人申请司法救助，符合下列情形之一的，人民法院应当准予免交诉讼费用：（一）残疾人无固定生活来源的；（三）最低生活保障对象、农村特困定期救济对象、农村五保供养对象或者领取失业保险金人员，无其他收入的；</w:t>
            </w:r>
          </w:p>
          <w:p>
            <w:pPr>
              <w:widowControl/>
              <w:spacing w:line="320" w:lineRule="exac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第四十六条　当事人申请司法救助，符合下列情形之一的，人民法院应当准予减交诉讼费用：</w:t>
            </w:r>
          </w:p>
          <w:p>
            <w:pPr>
              <w:widowControl/>
              <w:spacing w:line="320" w:lineRule="exact"/>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（一）因自然灾害等不可抗力造成生活困难，正在接受社会救济，或者家庭生产经营难以为继的；</w:t>
            </w:r>
          </w:p>
        </w:tc>
        <w:tc>
          <w:tcPr>
            <w:tcW w:w="2185" w:type="dxa"/>
            <w:vAlign w:val="center"/>
          </w:tcPr>
          <w:p>
            <w:pPr>
              <w:widowControl/>
              <w:spacing w:line="320" w:lineRule="exact"/>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凭法定证照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kern w:val="0"/>
                <w:szCs w:val="21"/>
              </w:rPr>
              <w:t>遵纪守法证明</w:t>
            </w:r>
          </w:p>
        </w:tc>
        <w:tc>
          <w:tcPr>
            <w:tcW w:w="1700" w:type="dxa"/>
            <w:vAlign w:val="center"/>
          </w:tcPr>
          <w:p>
            <w:pPr>
              <w:widowControl/>
              <w:spacing w:line="320" w:lineRule="exact"/>
              <w:jc w:val="center"/>
              <w:rPr>
                <w:rFonts w:hint="eastAsia" w:ascii="仿宋" w:hAnsi="仿宋" w:eastAsia="仿宋" w:cs="仿宋"/>
                <w:snapToGrid w:val="0"/>
                <w:kern w:val="0"/>
                <w:sz w:val="21"/>
                <w:szCs w:val="21"/>
              </w:rPr>
            </w:pPr>
            <w:r>
              <w:rPr>
                <w:rFonts w:hint="eastAsia" w:ascii="仿宋" w:hAnsi="仿宋" w:eastAsia="仿宋" w:cs="仿宋"/>
                <w:snapToGrid w:val="0"/>
                <w:kern w:val="0"/>
                <w:szCs w:val="21"/>
              </w:rPr>
              <w:t>教职人员认定备案和中南神学院教生政审</w:t>
            </w:r>
          </w:p>
        </w:tc>
        <w:tc>
          <w:tcPr>
            <w:tcW w:w="1125" w:type="dxa"/>
            <w:vAlign w:val="center"/>
          </w:tcPr>
          <w:p>
            <w:pPr>
              <w:widowControl/>
              <w:spacing w:line="320" w:lineRule="exact"/>
              <w:jc w:val="center"/>
              <w:rPr>
                <w:rFonts w:hint="eastAsia" w:ascii="仿宋" w:hAnsi="仿宋" w:eastAsia="仿宋" w:cs="仿宋"/>
                <w:snapToGrid w:val="0"/>
                <w:spacing w:val="-8"/>
                <w:kern w:val="0"/>
                <w:sz w:val="21"/>
                <w:szCs w:val="21"/>
                <w:lang w:eastAsia="zh-CN"/>
              </w:rPr>
            </w:pPr>
            <w:r>
              <w:rPr>
                <w:rFonts w:hint="eastAsia" w:ascii="仿宋" w:hAnsi="仿宋" w:eastAsia="仿宋" w:cs="仿宋"/>
                <w:snapToGrid w:val="0"/>
                <w:spacing w:val="-8"/>
                <w:kern w:val="0"/>
                <w:sz w:val="21"/>
                <w:szCs w:val="21"/>
                <w:lang w:eastAsia="zh-CN"/>
              </w:rPr>
              <w:t>市民宗局</w:t>
            </w:r>
          </w:p>
        </w:tc>
        <w:tc>
          <w:tcPr>
            <w:tcW w:w="1271" w:type="dxa"/>
            <w:vAlign w:val="center"/>
          </w:tcPr>
          <w:p>
            <w:pPr>
              <w:widowControl/>
              <w:spacing w:line="320" w:lineRule="exact"/>
              <w:jc w:val="center"/>
              <w:rPr>
                <w:rFonts w:hint="eastAsia" w:ascii="仿宋" w:hAnsi="仿宋" w:eastAsia="仿宋" w:cs="仿宋"/>
                <w:snapToGrid w:val="0"/>
                <w:spacing w:val="-10"/>
                <w:kern w:val="0"/>
                <w:sz w:val="21"/>
                <w:szCs w:val="21"/>
                <w:lang w:eastAsia="zh-CN"/>
              </w:rPr>
            </w:pPr>
            <w:r>
              <w:rPr>
                <w:rFonts w:hint="eastAsia" w:ascii="仿宋" w:hAnsi="仿宋" w:eastAsia="仿宋" w:cs="仿宋"/>
                <w:snapToGrid w:val="0"/>
                <w:spacing w:val="-10"/>
                <w:kern w:val="0"/>
                <w:sz w:val="21"/>
                <w:szCs w:val="21"/>
                <w:lang w:eastAsia="zh-CN"/>
              </w:rPr>
              <w:t>乡镇派出所</w:t>
            </w:r>
          </w:p>
        </w:tc>
        <w:tc>
          <w:tcPr>
            <w:tcW w:w="6229" w:type="dxa"/>
          </w:tcPr>
          <w:p>
            <w:pPr>
              <w:widowControl/>
              <w:spacing w:line="320" w:lineRule="exact"/>
              <w:rPr>
                <w:rFonts w:hint="eastAsia" w:ascii="仿宋" w:hAnsi="仿宋" w:eastAsia="仿宋" w:cs="仿宋"/>
                <w:snapToGrid w:val="0"/>
                <w:kern w:val="0"/>
                <w:szCs w:val="21"/>
              </w:rPr>
            </w:pPr>
            <w:r>
              <w:rPr>
                <w:rFonts w:hint="eastAsia" w:ascii="仿宋" w:hAnsi="仿宋" w:eastAsia="仿宋" w:cs="仿宋"/>
                <w:snapToGrid w:val="0"/>
                <w:kern w:val="0"/>
                <w:szCs w:val="21"/>
              </w:rPr>
              <w:t>《宗教事务条例》第四条</w:t>
            </w:r>
            <w:r>
              <w:rPr>
                <w:rFonts w:hint="eastAsia" w:ascii="仿宋" w:hAnsi="仿宋" w:eastAsia="仿宋" w:cs="仿宋"/>
                <w:snapToGrid w:val="0"/>
                <w:kern w:val="0"/>
                <w:szCs w:val="21"/>
                <w:lang w:val="en-US" w:eastAsia="zh-CN"/>
              </w:rPr>
              <w:t xml:space="preserve"> </w:t>
            </w:r>
            <w:r>
              <w:rPr>
                <w:rFonts w:hint="eastAsia" w:ascii="仿宋" w:hAnsi="仿宋" w:eastAsia="仿宋" w:cs="仿宋"/>
                <w:snapToGrid w:val="0"/>
                <w:kern w:val="0"/>
                <w:szCs w:val="21"/>
              </w:rPr>
              <w:t>宗教团体、宗教院校、宗教活动场所和信教公民应当遵守宪法、法律、法规和规章，践行社会主义核心价</w:t>
            </w:r>
            <w:r>
              <w:rPr>
                <w:rFonts w:hint="eastAsia" w:ascii="仿宋" w:hAnsi="仿宋" w:eastAsia="仿宋" w:cs="仿宋"/>
                <w:snapToGrid w:val="0"/>
                <w:spacing w:val="-8"/>
                <w:kern w:val="0"/>
                <w:szCs w:val="21"/>
              </w:rPr>
              <w:t>值观，维护国家统一、民族团结、宗教和睦与社会稳定。</w:t>
            </w:r>
          </w:p>
          <w:p>
            <w:pPr>
              <w:widowControl/>
              <w:spacing w:line="320" w:lineRule="exact"/>
              <w:rPr>
                <w:rFonts w:hint="eastAsia" w:ascii="仿宋" w:hAnsi="仿宋" w:eastAsia="仿宋" w:cs="仿宋"/>
                <w:snapToGrid w:val="0"/>
                <w:kern w:val="0"/>
                <w:sz w:val="21"/>
                <w:szCs w:val="21"/>
              </w:rPr>
            </w:pPr>
          </w:p>
        </w:tc>
        <w:tc>
          <w:tcPr>
            <w:tcW w:w="2185" w:type="dxa"/>
            <w:vAlign w:val="center"/>
          </w:tcPr>
          <w:p>
            <w:pPr>
              <w:widowControl/>
              <w:spacing w:line="320" w:lineRule="exact"/>
              <w:jc w:val="center"/>
              <w:rPr>
                <w:rFonts w:hint="eastAsia" w:ascii="仿宋" w:hAnsi="仿宋" w:eastAsia="仿宋" w:cs="仿宋"/>
                <w:bCs/>
                <w:snapToGrid w:val="0"/>
                <w:kern w:val="0"/>
                <w:sz w:val="21"/>
                <w:szCs w:val="21"/>
                <w:lang w:eastAsia="zh-CN"/>
              </w:rPr>
            </w:pPr>
            <w:r>
              <w:rPr>
                <w:rFonts w:hint="eastAsia" w:ascii="仿宋" w:hAnsi="仿宋" w:eastAsia="仿宋" w:cs="仿宋"/>
                <w:bCs/>
                <w:snapToGrid w:val="0"/>
                <w:kern w:val="0"/>
                <w:sz w:val="21"/>
                <w:szCs w:val="21"/>
                <w:lang w:eastAsia="zh-CN"/>
              </w:rPr>
              <w:t>可</w:t>
            </w:r>
            <w:r>
              <w:rPr>
                <w:rFonts w:hint="eastAsia" w:ascii="仿宋" w:hAnsi="仿宋" w:eastAsia="仿宋" w:cs="仿宋"/>
                <w:bCs/>
                <w:snapToGrid w:val="0"/>
                <w:kern w:val="0"/>
                <w:sz w:val="21"/>
                <w:szCs w:val="21"/>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计划生育证明</w:t>
            </w:r>
          </w:p>
        </w:tc>
        <w:tc>
          <w:tcPr>
            <w:tcW w:w="1700"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转正、评优、政审</w:t>
            </w:r>
          </w:p>
        </w:tc>
        <w:tc>
          <w:tcPr>
            <w:tcW w:w="1125" w:type="dxa"/>
            <w:vAlign w:val="center"/>
          </w:tcPr>
          <w:p>
            <w:pPr>
              <w:widowControl/>
              <w:spacing w:line="320" w:lineRule="exact"/>
              <w:jc w:val="center"/>
              <w:rPr>
                <w:rFonts w:hint="eastAsia" w:ascii="仿宋" w:hAnsi="仿宋" w:eastAsia="仿宋" w:cs="仿宋"/>
                <w:snapToGrid w:val="0"/>
                <w:color w:val="auto"/>
                <w:spacing w:val="-8"/>
                <w:kern w:val="0"/>
                <w:sz w:val="21"/>
                <w:szCs w:val="21"/>
                <w:shd w:val="clear" w:color="auto" w:fill="auto"/>
                <w:lang w:eastAsia="zh-CN"/>
              </w:rPr>
            </w:pPr>
            <w:r>
              <w:rPr>
                <w:rFonts w:hint="eastAsia" w:ascii="仿宋" w:hAnsi="仿宋" w:eastAsia="仿宋" w:cs="仿宋"/>
                <w:snapToGrid w:val="0"/>
                <w:color w:val="auto"/>
                <w:kern w:val="0"/>
                <w:sz w:val="21"/>
                <w:szCs w:val="21"/>
                <w:shd w:val="clear" w:color="auto" w:fill="auto"/>
              </w:rPr>
              <w:t>用人单位</w:t>
            </w:r>
          </w:p>
        </w:tc>
        <w:tc>
          <w:tcPr>
            <w:tcW w:w="1271"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乡镇政府、村居委、</w:t>
            </w:r>
          </w:p>
          <w:p>
            <w:pPr>
              <w:widowControl/>
              <w:spacing w:line="320" w:lineRule="exact"/>
              <w:jc w:val="center"/>
              <w:rPr>
                <w:rFonts w:hint="eastAsia" w:ascii="仿宋" w:hAnsi="仿宋" w:eastAsia="仿宋" w:cs="仿宋"/>
                <w:snapToGrid w:val="0"/>
                <w:color w:val="auto"/>
                <w:spacing w:val="-10"/>
                <w:kern w:val="0"/>
                <w:sz w:val="21"/>
                <w:szCs w:val="21"/>
                <w:shd w:val="clear" w:color="auto" w:fill="auto"/>
                <w:lang w:eastAsia="zh-CN"/>
              </w:rPr>
            </w:pPr>
            <w:r>
              <w:rPr>
                <w:rFonts w:hint="eastAsia" w:ascii="仿宋" w:hAnsi="仿宋" w:eastAsia="仿宋" w:cs="仿宋"/>
                <w:snapToGrid w:val="0"/>
                <w:color w:val="auto"/>
                <w:kern w:val="0"/>
                <w:sz w:val="21"/>
                <w:szCs w:val="21"/>
                <w:shd w:val="clear" w:color="auto" w:fill="auto"/>
              </w:rPr>
              <w:t>社区</w:t>
            </w:r>
          </w:p>
        </w:tc>
        <w:tc>
          <w:tcPr>
            <w:tcW w:w="6229" w:type="dxa"/>
            <w:vAlign w:val="center"/>
          </w:tcPr>
          <w:p>
            <w:pPr>
              <w:widowControl/>
              <w:spacing w:line="300" w:lineRule="exact"/>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《湖北省人口与计划生育条例》 第八条县级以上人民政府应当根据上一级人民政府制定的人口发展规划，结合当地人口发展状况，编制本行政区域的人口发展规划，将其纳入国民经济和社会发展计划。县级以上人民政府人口和计划生育行政部门在本级人民政府的领导下，制定和组织实施本行政区域人口与计划生育实施方案，并落实人口与计划生育工作目标管理责任制，定期进行考核。凡年度考核未达到人口与计划生育工作责任制考核目标的，当年不得评为先进、授予荣誉称号，主要负责人和直接责任人当年不得晋升职务。</w:t>
            </w:r>
          </w:p>
        </w:tc>
        <w:tc>
          <w:tcPr>
            <w:tcW w:w="2185" w:type="dxa"/>
            <w:vAlign w:val="center"/>
          </w:tcPr>
          <w:p>
            <w:pPr>
              <w:widowControl/>
              <w:spacing w:line="320" w:lineRule="exact"/>
              <w:jc w:val="center"/>
              <w:rPr>
                <w:rFonts w:hint="eastAsia" w:ascii="仿宋" w:hAnsi="仿宋" w:eastAsia="仿宋" w:cs="仿宋"/>
                <w:bCs/>
                <w:snapToGrid w:val="0"/>
                <w:kern w:val="0"/>
                <w:sz w:val="21"/>
                <w:szCs w:val="21"/>
                <w:lang w:eastAsia="zh-CN"/>
              </w:rPr>
            </w:pPr>
            <w:r>
              <w:rPr>
                <w:rFonts w:hint="eastAsia" w:ascii="仿宋" w:hAnsi="仿宋" w:eastAsia="仿宋" w:cs="仿宋"/>
                <w:bCs/>
                <w:snapToGrid w:val="0"/>
                <w:kern w:val="0"/>
                <w:sz w:val="21"/>
                <w:szCs w:val="21"/>
                <w:lang w:eastAsia="zh-CN"/>
              </w:rPr>
              <w:t>可</w:t>
            </w:r>
            <w:r>
              <w:rPr>
                <w:rFonts w:hint="eastAsia" w:ascii="仿宋" w:hAnsi="仿宋" w:eastAsia="仿宋" w:cs="仿宋"/>
                <w:bCs/>
                <w:snapToGrid w:val="0"/>
                <w:kern w:val="0"/>
                <w:sz w:val="21"/>
                <w:szCs w:val="21"/>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流动人口婚育证明</w:t>
            </w:r>
          </w:p>
        </w:tc>
        <w:tc>
          <w:tcPr>
            <w:tcW w:w="1700"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流动人口计划生育管理服务</w:t>
            </w:r>
          </w:p>
        </w:tc>
        <w:tc>
          <w:tcPr>
            <w:tcW w:w="1125" w:type="dxa"/>
            <w:vAlign w:val="center"/>
          </w:tcPr>
          <w:p>
            <w:pPr>
              <w:widowControl/>
              <w:spacing w:line="320" w:lineRule="exact"/>
              <w:jc w:val="center"/>
              <w:rPr>
                <w:rFonts w:hint="eastAsia" w:ascii="仿宋" w:hAnsi="仿宋" w:eastAsia="仿宋" w:cs="仿宋"/>
                <w:snapToGrid w:val="0"/>
                <w:color w:val="auto"/>
                <w:spacing w:val="-8"/>
                <w:kern w:val="0"/>
                <w:sz w:val="21"/>
                <w:szCs w:val="21"/>
                <w:shd w:val="clear" w:color="auto" w:fill="auto"/>
                <w:lang w:eastAsia="zh-CN"/>
              </w:rPr>
            </w:pPr>
            <w:r>
              <w:rPr>
                <w:rFonts w:hint="eastAsia" w:ascii="仿宋" w:hAnsi="仿宋" w:eastAsia="仿宋" w:cs="仿宋"/>
                <w:snapToGrid w:val="0"/>
                <w:color w:val="auto"/>
                <w:spacing w:val="-8"/>
                <w:kern w:val="0"/>
                <w:sz w:val="21"/>
                <w:szCs w:val="21"/>
                <w:shd w:val="clear" w:color="auto" w:fill="auto"/>
              </w:rPr>
              <w:t>县</w:t>
            </w:r>
            <w:r>
              <w:rPr>
                <w:rFonts w:hint="eastAsia" w:ascii="仿宋" w:hAnsi="仿宋" w:eastAsia="仿宋" w:cs="仿宋"/>
                <w:snapToGrid w:val="0"/>
                <w:color w:val="auto"/>
                <w:spacing w:val="-8"/>
                <w:kern w:val="0"/>
                <w:sz w:val="21"/>
                <w:szCs w:val="21"/>
                <w:shd w:val="clear" w:color="auto" w:fill="auto"/>
                <w:lang w:eastAsia="zh-CN"/>
              </w:rPr>
              <w:t>卫生健康</w:t>
            </w:r>
            <w:r>
              <w:rPr>
                <w:rFonts w:hint="eastAsia" w:ascii="仿宋" w:hAnsi="仿宋" w:eastAsia="仿宋" w:cs="仿宋"/>
                <w:snapToGrid w:val="0"/>
                <w:color w:val="auto"/>
                <w:spacing w:val="-8"/>
                <w:kern w:val="0"/>
                <w:sz w:val="21"/>
                <w:szCs w:val="21"/>
                <w:shd w:val="clear" w:color="auto" w:fill="auto"/>
              </w:rPr>
              <w:t>局</w:t>
            </w:r>
          </w:p>
        </w:tc>
        <w:tc>
          <w:tcPr>
            <w:tcW w:w="1271" w:type="dxa"/>
            <w:vAlign w:val="center"/>
          </w:tcPr>
          <w:p>
            <w:pPr>
              <w:widowControl/>
              <w:spacing w:line="320" w:lineRule="exact"/>
              <w:jc w:val="center"/>
              <w:rPr>
                <w:rFonts w:hint="eastAsia" w:ascii="仿宋" w:hAnsi="仿宋" w:eastAsia="仿宋" w:cs="仿宋"/>
                <w:snapToGrid w:val="0"/>
                <w:color w:val="auto"/>
                <w:spacing w:val="-10"/>
                <w:kern w:val="0"/>
                <w:sz w:val="21"/>
                <w:szCs w:val="21"/>
                <w:shd w:val="clear" w:color="auto" w:fill="auto"/>
                <w:lang w:eastAsia="zh-CN"/>
              </w:rPr>
            </w:pPr>
            <w:r>
              <w:rPr>
                <w:rFonts w:hint="eastAsia" w:ascii="仿宋" w:hAnsi="仿宋" w:eastAsia="仿宋" w:cs="仿宋"/>
                <w:snapToGrid w:val="0"/>
                <w:color w:val="auto"/>
                <w:kern w:val="0"/>
                <w:sz w:val="21"/>
                <w:szCs w:val="21"/>
                <w:shd w:val="clear" w:color="auto" w:fill="auto"/>
              </w:rPr>
              <w:t>乡镇政府</w:t>
            </w:r>
          </w:p>
        </w:tc>
        <w:tc>
          <w:tcPr>
            <w:tcW w:w="6229" w:type="dxa"/>
            <w:vAlign w:val="center"/>
          </w:tcPr>
          <w:p>
            <w:pPr>
              <w:widowControl/>
              <w:spacing w:line="300" w:lineRule="exact"/>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《流动人口计划生育工作条例》</w:t>
            </w:r>
            <w:r>
              <w:rPr>
                <w:rFonts w:hint="eastAsia" w:ascii="仿宋" w:hAnsi="仿宋" w:eastAsia="仿宋" w:cs="仿宋"/>
                <w:bCs/>
                <w:snapToGrid w:val="0"/>
                <w:color w:val="auto"/>
                <w:kern w:val="0"/>
                <w:sz w:val="21"/>
                <w:szCs w:val="21"/>
                <w:shd w:val="clear" w:color="auto" w:fill="auto"/>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tc>
        <w:tc>
          <w:tcPr>
            <w:tcW w:w="2185" w:type="dxa"/>
            <w:vAlign w:val="center"/>
          </w:tcPr>
          <w:p>
            <w:pPr>
              <w:widowControl/>
              <w:spacing w:line="320" w:lineRule="exact"/>
              <w:jc w:val="center"/>
              <w:rPr>
                <w:rFonts w:hint="eastAsia" w:ascii="仿宋" w:hAnsi="仿宋" w:eastAsia="仿宋" w:cs="仿宋"/>
                <w:bCs/>
                <w:snapToGrid w:val="0"/>
                <w:kern w:val="0"/>
                <w:sz w:val="21"/>
                <w:szCs w:val="21"/>
                <w:lang w:eastAsia="zh-CN"/>
              </w:rPr>
            </w:pPr>
            <w:r>
              <w:rPr>
                <w:rFonts w:hint="eastAsia" w:ascii="仿宋" w:hAnsi="仿宋" w:eastAsia="仿宋" w:cs="仿宋"/>
                <w:bCs/>
                <w:snapToGrid w:val="0"/>
                <w:kern w:val="0"/>
                <w:sz w:val="21"/>
                <w:szCs w:val="21"/>
                <w:lang w:eastAsia="zh-CN"/>
              </w:rPr>
              <w:t>可</w:t>
            </w:r>
            <w:r>
              <w:rPr>
                <w:rFonts w:hint="eastAsia" w:ascii="仿宋" w:hAnsi="仿宋" w:eastAsia="仿宋" w:cs="仿宋"/>
                <w:bCs/>
                <w:snapToGrid w:val="0"/>
                <w:kern w:val="0"/>
                <w:sz w:val="21"/>
                <w:szCs w:val="21"/>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exact"/>
          <w:jc w:val="center"/>
        </w:trPr>
        <w:tc>
          <w:tcPr>
            <w:tcW w:w="587" w:type="dxa"/>
          </w:tcPr>
          <w:p>
            <w:pPr>
              <w:numPr>
                <w:ilvl w:val="0"/>
                <w:numId w:val="4"/>
              </w:numPr>
              <w:spacing w:line="400" w:lineRule="exact"/>
              <w:ind w:left="425" w:leftChars="0" w:hanging="425" w:firstLineChars="0"/>
              <w:jc w:val="center"/>
              <w:rPr>
                <w:rFonts w:hint="eastAsia" w:ascii="仿宋" w:hAnsi="仿宋" w:eastAsia="仿宋" w:cs="仿宋"/>
                <w:snapToGrid w:val="0"/>
                <w:kern w:val="0"/>
                <w:sz w:val="24"/>
                <w:szCs w:val="24"/>
                <w:lang w:val="en-US" w:eastAsia="zh-CN"/>
              </w:rPr>
            </w:pPr>
          </w:p>
        </w:tc>
        <w:tc>
          <w:tcPr>
            <w:tcW w:w="1523"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婚育证明</w:t>
            </w:r>
          </w:p>
        </w:tc>
        <w:tc>
          <w:tcPr>
            <w:tcW w:w="1700"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中期终止妊娠手术审核</w:t>
            </w:r>
          </w:p>
        </w:tc>
        <w:tc>
          <w:tcPr>
            <w:tcW w:w="1125" w:type="dxa"/>
            <w:vAlign w:val="center"/>
          </w:tcPr>
          <w:p>
            <w:pPr>
              <w:widowControl/>
              <w:spacing w:line="320" w:lineRule="exact"/>
              <w:jc w:val="center"/>
              <w:rPr>
                <w:rFonts w:hint="eastAsia" w:ascii="仿宋" w:hAnsi="仿宋" w:eastAsia="仿宋" w:cs="仿宋"/>
                <w:snapToGrid w:val="0"/>
                <w:color w:val="auto"/>
                <w:spacing w:val="-8"/>
                <w:kern w:val="0"/>
                <w:sz w:val="21"/>
                <w:szCs w:val="21"/>
                <w:shd w:val="clear" w:color="auto" w:fill="auto"/>
              </w:rPr>
            </w:pPr>
            <w:r>
              <w:rPr>
                <w:rFonts w:hint="eastAsia" w:ascii="仿宋" w:hAnsi="仿宋" w:eastAsia="仿宋" w:cs="仿宋"/>
                <w:snapToGrid w:val="0"/>
                <w:color w:val="auto"/>
                <w:spacing w:val="-8"/>
                <w:kern w:val="0"/>
                <w:sz w:val="21"/>
                <w:szCs w:val="21"/>
                <w:shd w:val="clear" w:color="auto" w:fill="auto"/>
              </w:rPr>
              <w:t>县</w:t>
            </w:r>
            <w:r>
              <w:rPr>
                <w:rFonts w:hint="eastAsia" w:ascii="仿宋" w:hAnsi="仿宋" w:eastAsia="仿宋" w:cs="仿宋"/>
                <w:snapToGrid w:val="0"/>
                <w:color w:val="auto"/>
                <w:spacing w:val="-8"/>
                <w:kern w:val="0"/>
                <w:sz w:val="21"/>
                <w:szCs w:val="21"/>
                <w:shd w:val="clear" w:color="auto" w:fill="auto"/>
                <w:lang w:eastAsia="zh-CN"/>
              </w:rPr>
              <w:t>卫生健康</w:t>
            </w:r>
            <w:r>
              <w:rPr>
                <w:rFonts w:hint="eastAsia" w:ascii="仿宋" w:hAnsi="仿宋" w:eastAsia="仿宋" w:cs="仿宋"/>
                <w:snapToGrid w:val="0"/>
                <w:color w:val="auto"/>
                <w:spacing w:val="-8"/>
                <w:kern w:val="0"/>
                <w:sz w:val="21"/>
                <w:szCs w:val="21"/>
                <w:shd w:val="clear" w:color="auto" w:fill="auto"/>
              </w:rPr>
              <w:t>局</w:t>
            </w:r>
          </w:p>
        </w:tc>
        <w:tc>
          <w:tcPr>
            <w:tcW w:w="1271" w:type="dxa"/>
            <w:vAlign w:val="center"/>
          </w:tcPr>
          <w:p>
            <w:pPr>
              <w:widowControl/>
              <w:spacing w:line="320" w:lineRule="exact"/>
              <w:jc w:val="center"/>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乡镇政府</w:t>
            </w:r>
          </w:p>
        </w:tc>
        <w:tc>
          <w:tcPr>
            <w:tcW w:w="6229" w:type="dxa"/>
            <w:vAlign w:val="center"/>
          </w:tcPr>
          <w:p>
            <w:pPr>
              <w:widowControl/>
              <w:spacing w:line="300" w:lineRule="exact"/>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《湖北省人口与计划生育条例》第三十四条</w:t>
            </w:r>
          </w:p>
          <w:p>
            <w:pPr>
              <w:widowControl/>
              <w:spacing w:line="300" w:lineRule="exact"/>
              <w:rPr>
                <w:rFonts w:hint="eastAsia" w:ascii="仿宋" w:hAnsi="仿宋" w:eastAsia="仿宋" w:cs="仿宋"/>
                <w:snapToGrid w:val="0"/>
                <w:color w:val="auto"/>
                <w:kern w:val="0"/>
                <w:sz w:val="21"/>
                <w:szCs w:val="21"/>
                <w:shd w:val="clear" w:color="auto" w:fill="auto"/>
              </w:rPr>
            </w:pPr>
            <w:r>
              <w:rPr>
                <w:rFonts w:hint="eastAsia" w:ascii="仿宋" w:hAnsi="仿宋" w:eastAsia="仿宋" w:cs="仿宋"/>
                <w:snapToGrid w:val="0"/>
                <w:color w:val="auto"/>
                <w:kern w:val="0"/>
                <w:sz w:val="21"/>
                <w:szCs w:val="21"/>
                <w:shd w:val="clear" w:color="auto" w:fill="auto"/>
              </w:rPr>
              <w:t>第三款  为孕妇提供孕产期保健服务的机构在接诊妊娠14周以上的孕产妇时，应当查验《生育服务证》或者《生育证》，并登记有关情况。计划生育技术服务人员和医务人员，不得明示或者暗示孕妇所孕胎儿性别。妊娠14周以上的已婚妇女要求施行人工终止妊娠手术的，应当按照国家和省人民政府的规定出示有关证明，施术单位应当在术前查验，并按规定登记、存档。</w:t>
            </w:r>
          </w:p>
        </w:tc>
        <w:tc>
          <w:tcPr>
            <w:tcW w:w="2185" w:type="dxa"/>
            <w:vAlign w:val="center"/>
          </w:tcPr>
          <w:p>
            <w:pPr>
              <w:widowControl/>
              <w:spacing w:line="320" w:lineRule="exact"/>
              <w:jc w:val="center"/>
              <w:rPr>
                <w:rFonts w:hint="eastAsia" w:ascii="仿宋" w:hAnsi="仿宋" w:eastAsia="仿宋" w:cs="仿宋"/>
                <w:bCs/>
                <w:snapToGrid w:val="0"/>
                <w:kern w:val="0"/>
                <w:sz w:val="21"/>
                <w:szCs w:val="21"/>
                <w:lang w:eastAsia="zh-CN"/>
              </w:rPr>
            </w:pPr>
            <w:r>
              <w:rPr>
                <w:rFonts w:hint="eastAsia" w:ascii="仿宋" w:hAnsi="仿宋" w:eastAsia="仿宋" w:cs="仿宋"/>
                <w:bCs/>
                <w:snapToGrid w:val="0"/>
                <w:kern w:val="0"/>
                <w:sz w:val="21"/>
                <w:szCs w:val="21"/>
                <w:lang w:eastAsia="zh-CN"/>
              </w:rPr>
              <w:t>可</w:t>
            </w:r>
            <w:r>
              <w:rPr>
                <w:rFonts w:hint="eastAsia" w:ascii="仿宋" w:hAnsi="仿宋" w:eastAsia="仿宋" w:cs="仿宋"/>
                <w:bCs/>
                <w:snapToGrid w:val="0"/>
                <w:kern w:val="0"/>
                <w:sz w:val="21"/>
                <w:szCs w:val="21"/>
              </w:rPr>
              <w:t>不再提交</w:t>
            </w:r>
          </w:p>
        </w:tc>
      </w:tr>
    </w:tbl>
    <w:p/>
    <w:p>
      <w:pPr>
        <w:spacing w:line="540" w:lineRule="exact"/>
        <w:jc w:val="both"/>
        <w:rPr>
          <w:rFonts w:hint="eastAsia"/>
          <w:b/>
          <w:bCs/>
          <w:sz w:val="36"/>
          <w:szCs w:val="36"/>
          <w:lang w:eastAsia="zh-CN"/>
        </w:rPr>
      </w:pPr>
    </w:p>
    <w:p/>
    <w:p>
      <w:pPr>
        <w:jc w:val="center"/>
        <w:rPr>
          <w:rFonts w:hint="eastAsia" w:ascii="宋体" w:hAnsi="宋体" w:cs="宋体"/>
          <w:b/>
          <w:bCs/>
          <w:color w:val="auto"/>
          <w:sz w:val="36"/>
          <w:szCs w:val="36"/>
        </w:rPr>
      </w:pPr>
    </w:p>
    <w:p/>
    <w:p>
      <w:bookmarkStart w:id="0" w:name="_GoBack"/>
      <w:bookmarkEnd w:id="0"/>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4E97F"/>
    <w:multiLevelType w:val="singleLevel"/>
    <w:tmpl w:val="96A4E97F"/>
    <w:lvl w:ilvl="0" w:tentative="0">
      <w:start w:val="4"/>
      <w:numFmt w:val="decimal"/>
      <w:suff w:val="nothing"/>
      <w:lvlText w:val="（%1）"/>
      <w:lvlJc w:val="left"/>
    </w:lvl>
  </w:abstractNum>
  <w:abstractNum w:abstractNumId="1">
    <w:nsid w:val="6095E680"/>
    <w:multiLevelType w:val="singleLevel"/>
    <w:tmpl w:val="6095E680"/>
    <w:lvl w:ilvl="0" w:tentative="0">
      <w:start w:val="1"/>
      <w:numFmt w:val="decimal"/>
      <w:lvlText w:val="%1."/>
      <w:lvlJc w:val="left"/>
      <w:pPr>
        <w:ind w:left="425" w:leftChars="0" w:hanging="425" w:firstLineChars="0"/>
      </w:pPr>
      <w:rPr>
        <w:rFonts w:hint="default"/>
      </w:rPr>
    </w:lvl>
  </w:abstractNum>
  <w:abstractNum w:abstractNumId="2">
    <w:nsid w:val="61162F6F"/>
    <w:multiLevelType w:val="singleLevel"/>
    <w:tmpl w:val="61162F6F"/>
    <w:lvl w:ilvl="0" w:tentative="0">
      <w:start w:val="1"/>
      <w:numFmt w:val="decimal"/>
      <w:lvlText w:val="%1."/>
      <w:lvlJc w:val="left"/>
      <w:pPr>
        <w:ind w:left="425" w:leftChars="0" w:hanging="425" w:firstLineChars="0"/>
      </w:pPr>
      <w:rPr>
        <w:rFonts w:hint="default"/>
      </w:rPr>
    </w:lvl>
  </w:abstractNum>
  <w:abstractNum w:abstractNumId="3">
    <w:nsid w:val="611A307A"/>
    <w:multiLevelType w:val="singleLevel"/>
    <w:tmpl w:val="611A307A"/>
    <w:lvl w:ilvl="0" w:tentative="0">
      <w:start w:val="1"/>
      <w:numFmt w:val="decimal"/>
      <w:lvlText w:val="%1."/>
      <w:lvlJc w:val="left"/>
      <w:pPr>
        <w:ind w:left="425" w:leftChars="0" w:hanging="425" w:firstLineChars="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E3FB7"/>
    <w:rsid w:val="7E2E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2021-12-03T01:35:00Z</dcterms:created>
  <dc:creator>Administrator</dc:creator>
  <cp:lastModifiedBy>Administrator</cp:lastModifiedBy>
  <dcterms:modified xsi:type="dcterms:W3CDTF">2021-12-03T01:35:21Z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6E1860AED12E4B0CA827859621D0CF39</vt:lpwstr>
  </property>
</Properties>
</file>